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成立滨海新区紧密型医联体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管理委员会的通知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为深化滨海新区医药卫生体制改革，推进紧密型医联体建设，经区人民政府研究，决定成立滨海新区紧密型医联体（医联体类型包括：城市医疗集团、区域医疗共同体）管理委员会，组织架构如下：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 xml:space="preserve">主  任：师继军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副主任：邓为民  区卫生健康委党委书记、主任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成  员：区委宣传部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区发展改革委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区财政局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区人社局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napToGrid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区卫生健康委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区医保局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保税区管委会社发局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eastAsia="仿宋_GB2312" w:cs="Times New Roman"/>
          <w:snapToGrid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中新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生态城管委会社发局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泰达街卫生健康事业集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团</w:t>
      </w:r>
      <w:r>
        <w:rPr>
          <w:rFonts w:hint="eastAsia" w:eastAsia="仿宋_GB2312" w:cs="Times New Roman"/>
          <w:snapToGrid w:val="0"/>
          <w:sz w:val="32"/>
          <w:szCs w:val="32"/>
          <w:lang w:eastAsia="zh-CN"/>
        </w:rPr>
        <w:t>分管负责同志。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滨海新区紧密型医联体管理委员会办公室设在区卫生健康委，承担管理委员会日常工作，办公室主任由区卫生健康委</w:t>
      </w:r>
      <w:r>
        <w:rPr>
          <w:rFonts w:hint="eastAsia" w:eastAsia="仿宋_GB2312" w:cs="Times New Roman"/>
          <w:sz w:val="32"/>
          <w:szCs w:val="32"/>
          <w:lang w:eastAsia="zh-CN"/>
        </w:rPr>
        <w:t>分管负责同志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</w:t>
      </w:r>
      <w:r>
        <w:rPr>
          <w:rFonts w:hint="eastAsia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上述</w:t>
      </w:r>
      <w:r>
        <w:rPr>
          <w:rFonts w:hint="eastAsia" w:eastAsia="仿宋_GB2312" w:cs="Times New Roman"/>
          <w:sz w:val="32"/>
          <w:szCs w:val="32"/>
          <w:lang w:eastAsia="zh-CN"/>
        </w:rPr>
        <w:t>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职责和成员名单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由其办公室自行发文落实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及其办公室在有关工作任务结束后自行撤销。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287F1389"/>
    <w:rsid w:val="37775761"/>
    <w:rsid w:val="437EB2B6"/>
    <w:rsid w:val="478A3C22"/>
    <w:rsid w:val="593FCCF7"/>
    <w:rsid w:val="76DB230D"/>
    <w:rsid w:val="7AFC5186"/>
    <w:rsid w:val="7EF71976"/>
    <w:rsid w:val="7FD63232"/>
    <w:rsid w:val="7FE6562D"/>
    <w:rsid w:val="937FC1A0"/>
    <w:rsid w:val="99FF8633"/>
    <w:rsid w:val="AB7F8CAC"/>
    <w:rsid w:val="C7BEE92C"/>
    <w:rsid w:val="D7BF4CFA"/>
    <w:rsid w:val="D7F50F9B"/>
    <w:rsid w:val="DBB731AB"/>
    <w:rsid w:val="DBB7DA31"/>
    <w:rsid w:val="DBFB35D6"/>
    <w:rsid w:val="E7DEC095"/>
    <w:rsid w:val="EA9FBA7E"/>
    <w:rsid w:val="F57FA799"/>
    <w:rsid w:val="F6FBBD27"/>
    <w:rsid w:val="F7BF5727"/>
    <w:rsid w:val="F7FF96EB"/>
    <w:rsid w:val="F9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2022-01-25T16:26:00Z</dcterms:created>
  <dc:creator>张殿武</dc:creator>
  <cp:lastModifiedBy>kylin</cp:lastModifiedBy>
  <cp:lastPrinted>2012-09-04T09:48:00Z</cp:lastPrinted>
  <dcterms:modified xsi:type="dcterms:W3CDTF">2024-06-19T15:21:22Z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