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黑体"/>
          <w:sz w:val="32"/>
          <w:szCs w:val="32"/>
        </w:rPr>
      </w:pPr>
    </w:p>
    <w:p>
      <w:pPr>
        <w:spacing w:line="580" w:lineRule="exact"/>
        <w:jc w:val="left"/>
        <w:rPr>
          <w:rFonts w:ascii="Times New Roman" w:hAnsi="Times New Roman" w:eastAsia="黑体"/>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topLinePunct/>
        <w:adjustRightInd w:val="0"/>
        <w:spacing w:line="58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天津市滨海新区人民政府办公室关于公布</w:t>
      </w:r>
    </w:p>
    <w:p>
      <w:pPr>
        <w:topLinePunct/>
        <w:adjustRightInd w:val="0"/>
        <w:spacing w:line="58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滨海新区豁免登记场所</w:t>
      </w:r>
      <w:r>
        <w:rPr>
          <w:rFonts w:hint="default" w:ascii="Times New Roman" w:hAnsi="Times New Roman" w:eastAsia="方正小标宋简体"/>
          <w:sz w:val="44"/>
          <w:szCs w:val="44"/>
          <w:lang w:eastAsia="zh-CN"/>
        </w:rPr>
        <w:t>第四批</w:t>
      </w:r>
      <w:r>
        <w:rPr>
          <w:rFonts w:hint="default" w:ascii="Times New Roman" w:hAnsi="Times New Roman" w:eastAsia="方正小标宋简体"/>
          <w:sz w:val="44"/>
          <w:szCs w:val="44"/>
        </w:rPr>
        <w:t>点位</w:t>
      </w:r>
    </w:p>
    <w:p>
      <w:pPr>
        <w:topLinePunct/>
        <w:adjustRightInd w:val="0"/>
        <w:spacing w:line="580" w:lineRule="exact"/>
        <w:jc w:val="center"/>
        <w:rPr>
          <w:rFonts w:ascii="Times New Roman" w:hAnsi="Times New Roman" w:eastAsia="方正小标宋简体"/>
          <w:sz w:val="44"/>
          <w:szCs w:val="44"/>
        </w:rPr>
      </w:pPr>
      <w:r>
        <w:rPr>
          <w:rFonts w:hint="default" w:ascii="Times New Roman" w:hAnsi="Times New Roman" w:eastAsia="方正小标宋简体"/>
          <w:sz w:val="44"/>
          <w:szCs w:val="44"/>
          <w:lang w:eastAsia="zh-CN"/>
        </w:rPr>
        <w:t>及取消相关点位</w:t>
      </w:r>
      <w:r>
        <w:rPr>
          <w:rFonts w:hint="default" w:ascii="Times New Roman" w:hAnsi="Times New Roman" w:eastAsia="方正小标宋简体"/>
          <w:sz w:val="44"/>
          <w:szCs w:val="44"/>
        </w:rPr>
        <w:t>的通知</w:t>
      </w:r>
    </w:p>
    <w:p>
      <w:pPr>
        <w:spacing w:line="580" w:lineRule="exact"/>
        <w:rPr>
          <w:rFonts w:ascii="Times New Roman" w:hAnsi="Times New Roman" w:eastAsia="仿宋_GB2312"/>
          <w:sz w:val="32"/>
          <w:szCs w:val="32"/>
        </w:rPr>
      </w:pPr>
    </w:p>
    <w:p>
      <w:pPr>
        <w:keepNext w:val="0"/>
        <w:keepLines w:val="0"/>
        <w:pageBreakBefore w:val="0"/>
        <w:widowControl w:val="0"/>
        <w:kinsoku/>
        <w:wordWrap/>
        <w:overflowPunct/>
        <w:autoSpaceDE/>
        <w:autoSpaceDN/>
        <w:bidi w:val="0"/>
        <w:snapToGrid/>
        <w:spacing w:line="240" w:lineRule="auto"/>
        <w:textAlignment w:val="auto"/>
        <w:rPr>
          <w:rFonts w:ascii="Times New Roman" w:eastAsia="仿宋_GB2312"/>
          <w:sz w:val="32"/>
          <w:szCs w:val="32"/>
        </w:rPr>
      </w:pPr>
      <w:r>
        <w:rPr>
          <w:rFonts w:hint="default" w:ascii="Times New Roman" w:eastAsia="仿宋_GB2312"/>
          <w:sz w:val="32"/>
          <w:szCs w:val="32"/>
        </w:rPr>
        <w:t>各开发区管委会，各委局、各街镇、各单位：</w:t>
      </w:r>
    </w:p>
    <w:p>
      <w:pPr>
        <w:keepNext w:val="0"/>
        <w:keepLines w:val="0"/>
        <w:pageBreakBefore w:val="0"/>
        <w:widowControl w:val="0"/>
        <w:kinsoku/>
        <w:wordWrap/>
        <w:overflowPunct/>
        <w:topLinePunct/>
        <w:autoSpaceDE/>
        <w:autoSpaceDN/>
        <w:bidi w:val="0"/>
        <w:adjustRightInd w:val="0"/>
        <w:snapToGrid/>
        <w:spacing w:line="240" w:lineRule="auto"/>
        <w:ind w:firstLine="640" w:firstLineChars="200"/>
        <w:textAlignment w:val="auto"/>
        <w:rPr>
          <w:rFonts w:ascii="Times New Roman" w:eastAsia="仿宋_GB2312"/>
          <w:kern w:val="0"/>
          <w:sz w:val="32"/>
          <w:szCs w:val="32"/>
        </w:rPr>
      </w:pPr>
      <w:r>
        <w:rPr>
          <w:rFonts w:hint="default" w:ascii="Times New Roman" w:eastAsia="仿宋_GB2312"/>
          <w:kern w:val="0"/>
          <w:sz w:val="32"/>
          <w:szCs w:val="32"/>
          <w:lang w:eastAsia="zh-CN"/>
        </w:rPr>
        <w:t>经区人民政府同意，</w:t>
      </w:r>
      <w:r>
        <w:rPr>
          <w:rFonts w:hint="default" w:ascii="Times New Roman" w:eastAsia="仿宋_GB2312"/>
          <w:kern w:val="0"/>
          <w:sz w:val="32"/>
          <w:szCs w:val="32"/>
        </w:rPr>
        <w:t>现将滨海新区豁免登记场所第四批点位及取消点位予以公布。</w:t>
      </w:r>
    </w:p>
    <w:p>
      <w:pPr>
        <w:keepNext w:val="0"/>
        <w:keepLines w:val="0"/>
        <w:pageBreakBefore w:val="0"/>
        <w:widowControl w:val="0"/>
        <w:kinsoku/>
        <w:wordWrap/>
        <w:overflowPunct/>
        <w:topLinePunct/>
        <w:autoSpaceDE/>
        <w:autoSpaceDN/>
        <w:bidi w:val="0"/>
        <w:adjustRightInd w:val="0"/>
        <w:snapToGrid/>
        <w:spacing w:line="240" w:lineRule="auto"/>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各</w:t>
      </w:r>
      <w:r>
        <w:rPr>
          <w:rFonts w:hint="default" w:ascii="Times New Roman" w:eastAsia="仿宋_GB2312"/>
          <w:kern w:val="0"/>
          <w:sz w:val="32"/>
          <w:szCs w:val="32"/>
          <w:lang w:eastAsia="zh-CN"/>
        </w:rPr>
        <w:t>部门、各单位</w:t>
      </w:r>
      <w:r>
        <w:rPr>
          <w:rFonts w:hint="default" w:ascii="Times New Roman" w:eastAsia="仿宋_GB2312"/>
          <w:kern w:val="0"/>
          <w:sz w:val="32"/>
          <w:szCs w:val="32"/>
        </w:rPr>
        <w:t>要严格落实</w:t>
      </w:r>
      <w:r>
        <w:rPr>
          <w:rFonts w:hint="default" w:ascii="Times New Roman" w:hAnsi="Times New Roman" w:eastAsia="仿宋_GB2312"/>
          <w:sz w:val="32"/>
          <w:szCs w:val="32"/>
        </w:rPr>
        <w:t>《天津市支持中小微企业和个体工商户克服疫情影响保持健康发展的若干措施中》（津政办规</w:t>
      </w:r>
      <w:r>
        <w:rPr>
          <w:rFonts w:hint="default" w:ascii="Times New Roman" w:hAnsi="Times New Roman" w:eastAsia="仿宋_GB2312" w:cs="Times New Roman"/>
          <w:sz w:val="32"/>
          <w:szCs w:val="32"/>
        </w:rPr>
        <w:t>〔2020〕3</w:t>
      </w:r>
      <w:r>
        <w:rPr>
          <w:rFonts w:hint="default" w:ascii="Times New Roman" w:hAnsi="Times New Roman" w:eastAsia="仿宋_GB2312"/>
          <w:sz w:val="32"/>
          <w:szCs w:val="32"/>
        </w:rPr>
        <w:t>号）以及《无证无照经营查处办法》</w:t>
      </w:r>
      <w:r>
        <w:rPr>
          <w:rFonts w:hint="default" w:ascii="Times New Roman" w:eastAsia="仿宋_GB2312"/>
          <w:sz w:val="32"/>
          <w:szCs w:val="32"/>
        </w:rPr>
        <w:t>要求，对销售农副产品、日常生活用品或者利用自身技能从事依法无须取得许可的便民劳务活动的个体经营者，特别是在疫情期间从事群众基本生活保障的零售业个体经营者，依法予以豁免登记。</w:t>
      </w:r>
      <w:r>
        <w:rPr>
          <w:rFonts w:hint="default" w:ascii="Times New Roman" w:eastAsia="仿宋_GB2312"/>
          <w:kern w:val="0"/>
          <w:sz w:val="32"/>
          <w:szCs w:val="32"/>
        </w:rPr>
        <w:t>同时，要</w:t>
      </w:r>
      <w:r>
        <w:rPr>
          <w:rFonts w:hint="default" w:ascii="Times New Roman" w:hAnsi="Times New Roman" w:eastAsia="仿宋_GB2312"/>
          <w:sz w:val="32"/>
          <w:szCs w:val="32"/>
        </w:rPr>
        <w:t>规范经营者在指定时间和场所开展规定的经营活动，</w:t>
      </w:r>
      <w:r>
        <w:rPr>
          <w:rFonts w:hint="default" w:ascii="Times New Roman" w:eastAsia="仿宋_GB2312"/>
          <w:kern w:val="0"/>
          <w:sz w:val="32"/>
          <w:szCs w:val="32"/>
        </w:rPr>
        <w:t>防范安全风险</w:t>
      </w:r>
      <w:r>
        <w:rPr>
          <w:rFonts w:hint="default"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240" w:lineRule="auto"/>
        <w:ind w:right="1260" w:rightChars="600" w:firstLine="320" w:firstLineChars="100"/>
        <w:jc w:val="right"/>
        <w:rPr>
          <w:rFonts w:ascii="Times New Roman" w:hAnsi="Times New Roman" w:eastAsia="仿宋_GB2312"/>
          <w:sz w:val="32"/>
          <w:szCs w:val="32"/>
        </w:rPr>
      </w:pPr>
      <w:r>
        <w:rPr>
          <w:rFonts w:hint="default" w:ascii="Times New Roman" w:hAnsi="Times New Roman" w:eastAsia="仿宋_GB2312"/>
          <w:sz w:val="32"/>
          <w:szCs w:val="32"/>
        </w:rPr>
        <w:t>天津市滨海新区人民政府办公室</w:t>
      </w:r>
    </w:p>
    <w:p>
      <w:pPr>
        <w:ind w:right="1260" w:rightChars="600"/>
        <w:jc w:val="center"/>
        <w:rPr>
          <w:rFonts w:ascii="Times New Roman" w:hAnsi="Times New Roman" w:eastAsia="仿宋_GB2312"/>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w:t>
      </w:r>
      <w:r>
        <w:rPr>
          <w:rFonts w:hint="default" w:ascii="Times New Roman" w:hAnsi="Times New Roman" w:eastAsia="仿宋_GB2312"/>
          <w:sz w:val="32"/>
          <w:szCs w:val="32"/>
        </w:rPr>
        <w:t>年</w:t>
      </w:r>
      <w:r>
        <w:rPr>
          <w:rFonts w:hint="default" w:ascii="Times New Roman" w:hAnsi="Times New Roman" w:eastAsia="仿宋_GB2312"/>
          <w:sz w:val="32"/>
          <w:szCs w:val="32"/>
          <w:lang w:val="en"/>
        </w:rPr>
        <w:t>12</w:t>
      </w:r>
      <w:r>
        <w:rPr>
          <w:rFonts w:hint="default" w:ascii="Times New Roman" w:hAnsi="Times New Roman" w:eastAsia="仿宋_GB2312"/>
          <w:sz w:val="32"/>
          <w:szCs w:val="32"/>
        </w:rPr>
        <w:t>月</w:t>
      </w:r>
      <w:r>
        <w:rPr>
          <w:rFonts w:hint="default" w:ascii="Times New Roman" w:hAnsi="Times New Roman" w:eastAsia="仿宋_GB2312"/>
          <w:sz w:val="32"/>
          <w:szCs w:val="32"/>
          <w:lang w:val="en"/>
        </w:rPr>
        <w:t>12</w:t>
      </w:r>
      <w:r>
        <w:rPr>
          <w:rFonts w:hint="default" w:ascii="Times New Roman" w:hAnsi="Times New Roman" w:eastAsia="仿宋_GB2312"/>
          <w:sz w:val="32"/>
          <w:szCs w:val="32"/>
        </w:rPr>
        <w:t>日</w:t>
      </w:r>
    </w:p>
    <w:p>
      <w:pPr>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（此件</w:t>
      </w:r>
      <w:r>
        <w:rPr>
          <w:rFonts w:hint="default" w:ascii="Times New Roman" w:hAnsi="Times New Roman" w:eastAsia="仿宋_GB2312"/>
          <w:sz w:val="32"/>
          <w:szCs w:val="32"/>
          <w:lang w:eastAsia="zh-CN"/>
        </w:rPr>
        <w:t>主动公开</w:t>
      </w:r>
      <w:r>
        <w:rPr>
          <w:rFonts w:hint="default" w:ascii="Times New Roman" w:hAnsi="Times New Roman" w:eastAsia="仿宋_GB2312"/>
          <w:sz w:val="32"/>
          <w:szCs w:val="32"/>
        </w:rPr>
        <w:t>）</w:t>
      </w: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spacing w:line="580" w:lineRule="exact"/>
        <w:rPr>
          <w:rFonts w:ascii="Times New Roman" w:hAnsi="Times New Roman" w:eastAsia="黑体"/>
          <w:sz w:val="32"/>
          <w:szCs w:val="32"/>
        </w:rPr>
      </w:pPr>
    </w:p>
    <w:p>
      <w:pPr>
        <w:jc w:val="center"/>
        <w:rPr>
          <w:rFonts w:ascii="Times New Roman" w:eastAsia="方正小标宋简体"/>
          <w:sz w:val="44"/>
          <w:szCs w:val="44"/>
        </w:rPr>
      </w:pPr>
      <w:r>
        <w:rPr>
          <w:rFonts w:hint="default" w:ascii="Times New Roman" w:eastAsia="方正小标宋简体"/>
          <w:sz w:val="44"/>
          <w:szCs w:val="44"/>
        </w:rPr>
        <w:t>滨海新区豁免登记场所第四批点位</w:t>
      </w:r>
    </w:p>
    <w:tbl>
      <w:tblPr>
        <w:tblStyle w:val="8"/>
        <w:tblpPr w:leftFromText="180" w:rightFromText="180" w:vertAnchor="text" w:horzAnchor="page" w:tblpX="2024" w:tblpY="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928"/>
        <w:gridCol w:w="1747"/>
        <w:gridCol w:w="2643"/>
        <w:gridCol w:w="2342"/>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32"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序号</w:t>
            </w:r>
          </w:p>
        </w:tc>
        <w:tc>
          <w:tcPr>
            <w:tcW w:w="1928"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开发区、</w:t>
            </w:r>
          </w:p>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街镇名称</w:t>
            </w:r>
          </w:p>
        </w:tc>
        <w:tc>
          <w:tcPr>
            <w:tcW w:w="1747"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相关场所</w:t>
            </w:r>
          </w:p>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名称</w:t>
            </w:r>
          </w:p>
        </w:tc>
        <w:tc>
          <w:tcPr>
            <w:tcW w:w="2643"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具体位置或</w:t>
            </w:r>
          </w:p>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四至范围</w:t>
            </w:r>
          </w:p>
        </w:tc>
        <w:tc>
          <w:tcPr>
            <w:tcW w:w="2342"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建议指定时间</w:t>
            </w:r>
          </w:p>
        </w:tc>
        <w:tc>
          <w:tcPr>
            <w:tcW w:w="3179"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132" w:type="dxa"/>
            <w:vAlign w:val="center"/>
          </w:tcPr>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1928" w:type="dxa"/>
            <w:vAlign w:val="center"/>
          </w:tcPr>
          <w:p>
            <w:pPr>
              <w:spacing w:line="500" w:lineRule="exact"/>
              <w:jc w:val="center"/>
              <w:rPr>
                <w:rFonts w:ascii="Times New Roman" w:hAnsi="Times New Roman" w:eastAsia="仿宋_GB2312" w:cs="Times New Roman"/>
                <w:color w:val="000000"/>
                <w:kern w:val="0"/>
                <w:sz w:val="32"/>
                <w:szCs w:val="32"/>
              </w:rPr>
            </w:pPr>
            <w:r>
              <w:rPr>
                <w:rFonts w:hint="default" w:ascii="Times New Roman" w:hAnsi="Times New Roman" w:eastAsia="仿宋_GB2312"/>
                <w:color w:val="000000"/>
                <w:kern w:val="0"/>
                <w:sz w:val="32"/>
                <w:szCs w:val="32"/>
              </w:rPr>
              <w:t>塘沽街道</w:t>
            </w:r>
          </w:p>
        </w:tc>
        <w:tc>
          <w:tcPr>
            <w:tcW w:w="1747" w:type="dxa"/>
            <w:vAlign w:val="center"/>
          </w:tcPr>
          <w:p>
            <w:pPr>
              <w:spacing w:line="500" w:lineRule="exact"/>
              <w:jc w:val="center"/>
              <w:rPr>
                <w:rFonts w:ascii="Times New Roman" w:hAnsi="Times New Roman" w:eastAsia="仿宋_GB2312"/>
                <w:color w:val="000000"/>
                <w:kern w:val="0"/>
                <w:sz w:val="32"/>
                <w:szCs w:val="32"/>
              </w:rPr>
            </w:pPr>
            <w:r>
              <w:rPr>
                <w:rFonts w:hint="default" w:ascii="Times New Roman" w:hAnsi="Times New Roman" w:eastAsia="仿宋_GB2312"/>
                <w:color w:val="000000"/>
                <w:kern w:val="0"/>
                <w:sz w:val="32"/>
                <w:szCs w:val="32"/>
              </w:rPr>
              <w:t>祥和家园</w:t>
            </w:r>
          </w:p>
          <w:p>
            <w:pPr>
              <w:spacing w:line="500" w:lineRule="exact"/>
              <w:jc w:val="center"/>
              <w:rPr>
                <w:rFonts w:ascii="Times New Roman" w:hAnsi="Times New Roman" w:eastAsia="仿宋_GB2312" w:cs="Times New Roman"/>
                <w:color w:val="000000"/>
                <w:kern w:val="0"/>
                <w:sz w:val="32"/>
                <w:szCs w:val="32"/>
              </w:rPr>
            </w:pPr>
            <w:r>
              <w:rPr>
                <w:rFonts w:hint="default" w:ascii="Times New Roman" w:hAnsi="Times New Roman" w:eastAsia="仿宋_GB2312"/>
                <w:color w:val="000000"/>
                <w:kern w:val="0"/>
                <w:sz w:val="32"/>
                <w:szCs w:val="32"/>
              </w:rPr>
              <w:t>临时市场</w:t>
            </w:r>
          </w:p>
        </w:tc>
        <w:tc>
          <w:tcPr>
            <w:tcW w:w="2643" w:type="dxa"/>
            <w:vAlign w:val="center"/>
          </w:tcPr>
          <w:p>
            <w:pPr>
              <w:spacing w:line="500" w:lineRule="exact"/>
              <w:jc w:val="left"/>
              <w:rPr>
                <w:rFonts w:ascii="Times New Roman" w:hAnsi="Times New Roman" w:eastAsia="仿宋_GB2312" w:cs="Times New Roman"/>
                <w:color w:val="000000"/>
                <w:kern w:val="0"/>
                <w:sz w:val="28"/>
                <w:szCs w:val="28"/>
              </w:rPr>
            </w:pPr>
            <w:r>
              <w:rPr>
                <w:rFonts w:hint="default" w:ascii="Times New Roman" w:hAnsi="Times New Roman" w:eastAsia="仿宋_GB2312"/>
                <w:color w:val="000000"/>
                <w:kern w:val="0"/>
                <w:sz w:val="28"/>
                <w:szCs w:val="28"/>
              </w:rPr>
              <w:t>东至春阳路、南至祥和家园北侧围墙、西至春风里花园东侧围墙、北至祥和新园南侧围墙</w:t>
            </w:r>
          </w:p>
        </w:tc>
        <w:tc>
          <w:tcPr>
            <w:tcW w:w="2342" w:type="dxa"/>
            <w:vAlign w:val="center"/>
          </w:tcPr>
          <w:p>
            <w:pPr>
              <w:spacing w:line="50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6:00-10:30</w:t>
            </w:r>
          </w:p>
          <w:p>
            <w:pPr>
              <w:spacing w:line="50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15:00-20:30</w:t>
            </w:r>
          </w:p>
        </w:tc>
        <w:tc>
          <w:tcPr>
            <w:tcW w:w="3179" w:type="dxa"/>
            <w:vAlign w:val="center"/>
          </w:tcPr>
          <w:p>
            <w:pPr>
              <w:spacing w:line="50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苏骏</w:t>
            </w:r>
          </w:p>
          <w:p>
            <w:pPr>
              <w:spacing w:line="50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65773056</w:t>
            </w:r>
          </w:p>
          <w:p>
            <w:pPr>
              <w:spacing w:line="50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18526519771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132" w:type="dxa"/>
            <w:vAlign w:val="center"/>
          </w:tcPr>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928" w:type="dxa"/>
            <w:vAlign w:val="center"/>
          </w:tcPr>
          <w:p>
            <w:pPr>
              <w:spacing w:line="500" w:lineRule="exact"/>
              <w:jc w:val="center"/>
              <w:rPr>
                <w:rFonts w:ascii="Times New Roman" w:eastAsia="仿宋_GB2312"/>
                <w:kern w:val="0"/>
                <w:sz w:val="32"/>
                <w:szCs w:val="32"/>
              </w:rPr>
            </w:pPr>
            <w:r>
              <w:rPr>
                <w:rFonts w:hint="default" w:ascii="Times New Roman" w:eastAsia="仿宋_GB2312"/>
                <w:kern w:val="0"/>
                <w:sz w:val="32"/>
                <w:szCs w:val="32"/>
              </w:rPr>
              <w:t>经开区</w:t>
            </w:r>
          </w:p>
          <w:p>
            <w:pPr>
              <w:spacing w:line="500" w:lineRule="exact"/>
              <w:jc w:val="center"/>
              <w:rPr>
                <w:rFonts w:ascii="Times New Roman" w:eastAsia="仿宋_GB2312"/>
                <w:kern w:val="0"/>
                <w:sz w:val="32"/>
                <w:szCs w:val="32"/>
              </w:rPr>
            </w:pPr>
            <w:r>
              <w:rPr>
                <w:rFonts w:hint="default" w:ascii="Times New Roman" w:eastAsia="仿宋_GB2312"/>
                <w:kern w:val="0"/>
                <w:sz w:val="32"/>
                <w:szCs w:val="32"/>
              </w:rPr>
              <w:t>管委会</w:t>
            </w:r>
          </w:p>
        </w:tc>
        <w:tc>
          <w:tcPr>
            <w:tcW w:w="1747" w:type="dxa"/>
            <w:vAlign w:val="center"/>
          </w:tcPr>
          <w:p>
            <w:pPr>
              <w:spacing w:line="500" w:lineRule="exact"/>
              <w:jc w:val="center"/>
              <w:rPr>
                <w:rFonts w:ascii="Times New Roman" w:eastAsia="仿宋_GB2312"/>
                <w:kern w:val="0"/>
                <w:sz w:val="32"/>
                <w:szCs w:val="32"/>
              </w:rPr>
            </w:pPr>
            <w:r>
              <w:rPr>
                <w:rFonts w:hint="default" w:ascii="Times New Roman" w:eastAsia="仿宋_GB2312"/>
                <w:kern w:val="0"/>
                <w:sz w:val="32"/>
                <w:szCs w:val="32"/>
              </w:rPr>
              <w:t>金谷早晚</w:t>
            </w:r>
          </w:p>
          <w:p>
            <w:pPr>
              <w:spacing w:line="500" w:lineRule="exact"/>
              <w:jc w:val="center"/>
              <w:rPr>
                <w:rFonts w:ascii="Times New Roman" w:eastAsia="仿宋_GB2312"/>
                <w:kern w:val="0"/>
                <w:sz w:val="32"/>
                <w:szCs w:val="32"/>
              </w:rPr>
            </w:pPr>
            <w:r>
              <w:rPr>
                <w:rFonts w:hint="default" w:ascii="Times New Roman" w:eastAsia="仿宋_GB2312"/>
                <w:kern w:val="0"/>
                <w:sz w:val="32"/>
                <w:szCs w:val="32"/>
              </w:rPr>
              <w:t>集贸市场</w:t>
            </w:r>
          </w:p>
        </w:tc>
        <w:tc>
          <w:tcPr>
            <w:tcW w:w="2643" w:type="dxa"/>
          </w:tcPr>
          <w:p>
            <w:pPr>
              <w:spacing w:line="500" w:lineRule="exact"/>
              <w:jc w:val="left"/>
              <w:rPr>
                <w:rFonts w:ascii="Times New Roman" w:eastAsia="仿宋_GB2312"/>
                <w:kern w:val="0"/>
                <w:sz w:val="28"/>
                <w:szCs w:val="28"/>
              </w:rPr>
            </w:pPr>
            <w:r>
              <w:rPr>
                <w:rFonts w:hint="default" w:ascii="Times New Roman" w:eastAsia="仿宋_GB2312"/>
                <w:kern w:val="0"/>
                <w:sz w:val="28"/>
                <w:szCs w:val="28"/>
              </w:rPr>
              <w:t>经</w:t>
            </w:r>
            <w:r>
              <w:rPr>
                <w:rFonts w:hint="default" w:ascii="Times New Roman" w:hAnsi="Times New Roman" w:eastAsia="仿宋_GB2312" w:cs="Times New Roman"/>
                <w:kern w:val="0"/>
                <w:sz w:val="28"/>
                <w:szCs w:val="28"/>
              </w:rPr>
              <w:t>开区洞庭路86号院内，东起泰兴路，西至洞庭路公交站大门，南起盛泰公寓外墙，北至华馨园外墙</w:t>
            </w:r>
          </w:p>
        </w:tc>
        <w:tc>
          <w:tcPr>
            <w:tcW w:w="2342" w:type="dxa"/>
            <w:vAlign w:val="center"/>
          </w:tcPr>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6:00-10:00</w:t>
            </w:r>
          </w:p>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14:00-20:00</w:t>
            </w:r>
          </w:p>
        </w:tc>
        <w:tc>
          <w:tcPr>
            <w:tcW w:w="3179" w:type="dxa"/>
            <w:vAlign w:val="center"/>
          </w:tcPr>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宋春华</w:t>
            </w:r>
          </w:p>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25201908</w:t>
            </w:r>
          </w:p>
          <w:p>
            <w:pPr>
              <w:spacing w:line="5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13920394550</w:t>
            </w:r>
          </w:p>
        </w:tc>
      </w:tr>
    </w:tbl>
    <w:p>
      <w:pPr>
        <w:keepNext w:val="0"/>
        <w:keepLines w:val="0"/>
        <w:pageBreakBefore w:val="0"/>
        <w:widowControl w:val="0"/>
        <w:kinsoku/>
        <w:wordWrap/>
        <w:overflowPunct/>
        <w:topLinePunct w:val="0"/>
        <w:autoSpaceDE/>
        <w:autoSpaceDN/>
        <w:bidi w:val="0"/>
        <w:adjustRightInd/>
        <w:snapToGrid/>
        <w:textAlignment w:val="auto"/>
        <w:rPr>
          <w:rFonts w:ascii="Times New Roman" w:eastAsia="方正小标宋简体"/>
          <w:sz w:val="32"/>
          <w:szCs w:val="32"/>
          <w:u w:val="single"/>
        </w:rPr>
      </w:pPr>
    </w:p>
    <w:p>
      <w:pPr>
        <w:spacing w:line="600" w:lineRule="exact"/>
        <w:jc w:val="center"/>
        <w:rPr>
          <w:rFonts w:ascii="Times New Roman" w:hAnsi="Times New Roman" w:eastAsia="方正小标宋简体"/>
          <w:bCs/>
          <w:sz w:val="44"/>
          <w:szCs w:val="44"/>
        </w:rPr>
      </w:pPr>
      <w:r>
        <w:rPr>
          <w:rFonts w:hint="default" w:ascii="Times New Roman" w:hAnsi="Times New Roman" w:eastAsia="方正小标宋简体"/>
          <w:bCs/>
          <w:sz w:val="44"/>
          <w:szCs w:val="44"/>
        </w:rPr>
        <w:t>滨海新区豁免登记场所取消点位</w:t>
      </w:r>
    </w:p>
    <w:p>
      <w:pPr>
        <w:spacing w:line="600" w:lineRule="exact"/>
        <w:jc w:val="center"/>
        <w:rPr>
          <w:rFonts w:ascii="Times New Roman" w:hAnsi="Times New Roman" w:eastAsia="方正小标宋简体"/>
          <w:bCs/>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706"/>
        <w:gridCol w:w="4753"/>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01"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序号</w:t>
            </w:r>
          </w:p>
        </w:tc>
        <w:tc>
          <w:tcPr>
            <w:tcW w:w="1842"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街镇名称</w:t>
            </w:r>
          </w:p>
        </w:tc>
        <w:tc>
          <w:tcPr>
            <w:tcW w:w="5245"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取消豁免登记场所名称</w:t>
            </w:r>
          </w:p>
        </w:tc>
        <w:tc>
          <w:tcPr>
            <w:tcW w:w="5954" w:type="dxa"/>
            <w:vAlign w:val="center"/>
          </w:tcPr>
          <w:p>
            <w:pPr>
              <w:spacing w:line="500" w:lineRule="exact"/>
              <w:jc w:val="center"/>
              <w:rPr>
                <w:rFonts w:ascii="Times New Roman" w:eastAsia="楷体_GB2312"/>
                <w:b/>
                <w:kern w:val="0"/>
                <w:sz w:val="32"/>
                <w:szCs w:val="32"/>
              </w:rPr>
            </w:pPr>
            <w:r>
              <w:rPr>
                <w:rFonts w:hint="default" w:ascii="Times New Roman" w:eastAsia="楷体_GB2312"/>
                <w:b/>
                <w:kern w:val="0"/>
                <w:sz w:val="32"/>
                <w:szCs w:val="32"/>
              </w:rPr>
              <w:t>成为豁免登记场所的时间及文件依据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101" w:type="dxa"/>
            <w:vAlign w:val="center"/>
          </w:tcPr>
          <w:p>
            <w:pPr>
              <w:spacing w:line="500" w:lineRule="exact"/>
              <w:jc w:val="center"/>
              <w:rPr>
                <w:rFonts w:ascii="Times New Roman" w:eastAsia="仿宋_GB2312"/>
                <w:kern w:val="0"/>
                <w:sz w:val="32"/>
                <w:szCs w:val="32"/>
              </w:rPr>
            </w:pPr>
            <w:r>
              <w:rPr>
                <w:rFonts w:hint="default" w:ascii="Times New Roman" w:hAnsi="Times New Roman" w:eastAsia="仿宋_GB2312" w:cs="Times New Roman"/>
                <w:kern w:val="0"/>
                <w:sz w:val="32"/>
                <w:szCs w:val="32"/>
              </w:rPr>
              <w:t>1</w:t>
            </w:r>
          </w:p>
        </w:tc>
        <w:tc>
          <w:tcPr>
            <w:tcW w:w="1842" w:type="dxa"/>
            <w:vAlign w:val="center"/>
          </w:tcPr>
          <w:p>
            <w:pPr>
              <w:spacing w:line="500" w:lineRule="exact"/>
              <w:jc w:val="center"/>
              <w:rPr>
                <w:rFonts w:ascii="Times New Roman" w:hAnsi="Times New Roman" w:eastAsia="仿宋_GB2312" w:cs="Times New Roman"/>
                <w:color w:val="000000"/>
                <w:kern w:val="0"/>
                <w:sz w:val="32"/>
                <w:szCs w:val="32"/>
              </w:rPr>
            </w:pPr>
            <w:r>
              <w:rPr>
                <w:rFonts w:hint="default" w:ascii="Times New Roman" w:hAnsi="Times New Roman" w:eastAsia="仿宋_GB2312"/>
                <w:color w:val="000000"/>
                <w:kern w:val="0"/>
                <w:sz w:val="32"/>
                <w:szCs w:val="32"/>
              </w:rPr>
              <w:t>新河街道</w:t>
            </w:r>
          </w:p>
        </w:tc>
        <w:tc>
          <w:tcPr>
            <w:tcW w:w="5245" w:type="dxa"/>
            <w:vAlign w:val="center"/>
          </w:tcPr>
          <w:p>
            <w:pPr>
              <w:spacing w:line="500" w:lineRule="exact"/>
              <w:jc w:val="center"/>
              <w:rPr>
                <w:rFonts w:ascii="Times New Roman" w:hAnsi="Times New Roman" w:eastAsia="仿宋_GB2312" w:cs="Times New Roman"/>
                <w:color w:val="000000"/>
                <w:kern w:val="0"/>
                <w:sz w:val="32"/>
                <w:szCs w:val="32"/>
              </w:rPr>
            </w:pPr>
            <w:r>
              <w:rPr>
                <w:rFonts w:hint="default" w:ascii="Times New Roman" w:hAnsi="Times New Roman" w:eastAsia="仿宋_GB2312"/>
                <w:color w:val="000000"/>
                <w:kern w:val="0"/>
                <w:sz w:val="32"/>
                <w:szCs w:val="32"/>
              </w:rPr>
              <w:t>赵新路</w:t>
            </w:r>
            <w:r>
              <w:rPr>
                <w:rFonts w:hint="default" w:ascii="Times New Roman" w:hAnsi="Times New Roman" w:eastAsia="仿宋_GB2312" w:cs="Times New Roman"/>
                <w:color w:val="000000"/>
                <w:kern w:val="0"/>
                <w:sz w:val="32"/>
                <w:szCs w:val="32"/>
              </w:rPr>
              <w:t>21</w:t>
            </w:r>
            <w:r>
              <w:rPr>
                <w:rFonts w:hint="default" w:ascii="Times New Roman" w:hAnsi="Times New Roman" w:eastAsia="仿宋_GB2312"/>
                <w:color w:val="000000"/>
                <w:kern w:val="0"/>
                <w:sz w:val="32"/>
                <w:szCs w:val="32"/>
              </w:rPr>
              <w:t>号市场</w:t>
            </w:r>
          </w:p>
        </w:tc>
        <w:tc>
          <w:tcPr>
            <w:tcW w:w="5954" w:type="dxa"/>
            <w:vAlign w:val="center"/>
          </w:tcPr>
          <w:p>
            <w:pPr>
              <w:spacing w:line="500" w:lineRule="exact"/>
              <w:jc w:val="left"/>
              <w:rPr>
                <w:rFonts w:ascii="Times New Roman" w:hAnsi="Times New Roman" w:eastAsia="仿宋_GB2312"/>
                <w:color w:val="000000"/>
                <w:kern w:val="0"/>
                <w:sz w:val="28"/>
                <w:szCs w:val="28"/>
              </w:rPr>
            </w:pPr>
            <w:r>
              <w:rPr>
                <w:rFonts w:hint="default" w:ascii="Times New Roman" w:hAnsi="Times New Roman" w:eastAsia="仿宋_GB2312" w:cs="Times New Roman"/>
                <w:color w:val="000000"/>
                <w:kern w:val="0"/>
                <w:sz w:val="28"/>
                <w:szCs w:val="28"/>
              </w:rPr>
              <w:t>2021年5月24日《天津市滨海新区人民政府办公室关于公布滨海新区豁免登记场所第三批点位的通知》（津滨政办发〔2021〕9号）</w:t>
            </w:r>
          </w:p>
        </w:tc>
      </w:tr>
    </w:tbl>
    <w:p>
      <w:pPr>
        <w:spacing w:line="600" w:lineRule="exact"/>
        <w:rPr>
          <w:rFonts w:ascii="Times New Roman" w:hAnsi="Times New Roman" w:eastAsia="方正小标宋简体"/>
          <w:bCs/>
          <w:sz w:val="44"/>
          <w:szCs w:val="44"/>
        </w:rPr>
        <w:sectPr>
          <w:pgSz w:w="16838" w:h="11906" w:orient="landscape"/>
          <w:pgMar w:top="1587" w:right="2098" w:bottom="1474" w:left="1985" w:header="851" w:footer="1417" w:gutter="0"/>
          <w:cols w:space="0" w:num="1"/>
          <w:rtlGutter w:val="0"/>
          <w:docGrid w:type="lines" w:linePitch="315" w:charSpace="0"/>
        </w:sectPr>
      </w:pPr>
      <w:bookmarkStart w:id="0" w:name="_GoBack"/>
      <w:bookmarkEnd w:id="0"/>
    </w:p>
    <w:p>
      <w:pPr>
        <w:spacing w:line="600" w:lineRule="exact"/>
        <w:rPr>
          <w:rFonts w:ascii="Times New Roman" w:hAnsi="Times New Roman" w:eastAsia="方正小标宋简体"/>
          <w:bCs/>
          <w:sz w:val="44"/>
          <w:szCs w:val="44"/>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20" w:lineRule="exact"/>
        <w:rPr>
          <w:rFonts w:ascii="Times New Roman" w:hAnsi="Times New Roman" w:eastAsia="黑体"/>
          <w:sz w:val="28"/>
          <w:szCs w:val="28"/>
        </w:rPr>
      </w:pPr>
    </w:p>
    <w:sectPr>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1F37F8A"/>
    <w:rsid w:val="3AFF848F"/>
    <w:rsid w:val="3EFD9481"/>
    <w:rsid w:val="42E47BC4"/>
    <w:rsid w:val="67FF853D"/>
    <w:rsid w:val="6BDB5AC8"/>
    <w:rsid w:val="7ABFD84B"/>
    <w:rsid w:val="7DFF8138"/>
    <w:rsid w:val="7F7ED09D"/>
    <w:rsid w:val="7FD3C463"/>
    <w:rsid w:val="93FF0A11"/>
    <w:rsid w:val="B77D78A6"/>
    <w:rsid w:val="BDFDBF53"/>
    <w:rsid w:val="DF6FD9C2"/>
    <w:rsid w:val="E6FEFB88"/>
    <w:rsid w:val="F0FDD9F7"/>
    <w:rsid w:val="F7BDF7AD"/>
    <w:rsid w:val="FDFF9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6</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kylin</cp:lastModifiedBy>
  <cp:lastPrinted>2012-09-02T09:48:00Z</cp:lastPrinted>
  <dcterms:modified xsi:type="dcterms:W3CDTF">2023-01-12T13:58:06Z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