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09C1" w:rsidRDefault="00E209C1">
      <w:pPr>
        <w:spacing w:line="580" w:lineRule="exact"/>
        <w:jc w:val="left"/>
        <w:rPr>
          <w:rFonts w:eastAsia="仿宋_GB2312"/>
          <w:sz w:val="32"/>
          <w:szCs w:val="32"/>
        </w:rPr>
      </w:pPr>
      <w:bookmarkStart w:id="0" w:name="_GoBack"/>
      <w:bookmarkEnd w:id="0"/>
    </w:p>
    <w:p w:rsidR="00E209C1" w:rsidRDefault="00E209C1">
      <w:pPr>
        <w:spacing w:line="580" w:lineRule="exact"/>
        <w:jc w:val="left"/>
        <w:rPr>
          <w:rFonts w:eastAsia="黑体"/>
          <w:sz w:val="32"/>
          <w:szCs w:val="32"/>
        </w:rPr>
      </w:pPr>
    </w:p>
    <w:p w:rsidR="00E209C1" w:rsidRDefault="00E209C1">
      <w:pPr>
        <w:spacing w:line="580" w:lineRule="exact"/>
        <w:jc w:val="left"/>
        <w:rPr>
          <w:rFonts w:eastAsia="黑体"/>
          <w:sz w:val="32"/>
          <w:szCs w:val="32"/>
        </w:rPr>
      </w:pPr>
    </w:p>
    <w:p w:rsidR="00E209C1" w:rsidRDefault="00E209C1">
      <w:pPr>
        <w:spacing w:line="580" w:lineRule="exact"/>
        <w:jc w:val="center"/>
        <w:rPr>
          <w:rFonts w:eastAsia="仿宋_GB2312"/>
          <w:sz w:val="32"/>
          <w:szCs w:val="32"/>
        </w:rPr>
      </w:pPr>
    </w:p>
    <w:p w:rsidR="00E209C1" w:rsidRDefault="00E209C1">
      <w:pPr>
        <w:spacing w:line="580" w:lineRule="exact"/>
        <w:rPr>
          <w:rFonts w:eastAsia="仿宋_GB2312"/>
          <w:sz w:val="32"/>
          <w:szCs w:val="32"/>
        </w:rPr>
      </w:pPr>
    </w:p>
    <w:p w:rsidR="00E209C1" w:rsidRDefault="00E209C1">
      <w:pPr>
        <w:spacing w:line="580" w:lineRule="exact"/>
        <w:jc w:val="center"/>
        <w:rPr>
          <w:rFonts w:eastAsia="仿宋_GB2312"/>
          <w:sz w:val="32"/>
          <w:szCs w:val="32"/>
        </w:rPr>
      </w:pPr>
    </w:p>
    <w:p w:rsidR="00E209C1" w:rsidRDefault="00E209C1">
      <w:pPr>
        <w:spacing w:line="580" w:lineRule="exact"/>
        <w:jc w:val="center"/>
        <w:rPr>
          <w:rFonts w:eastAsia="仿宋_GB2312"/>
          <w:sz w:val="32"/>
          <w:szCs w:val="32"/>
        </w:rPr>
      </w:pPr>
    </w:p>
    <w:p w:rsidR="00E209C1" w:rsidRDefault="00E209C1">
      <w:pPr>
        <w:spacing w:line="580" w:lineRule="exact"/>
        <w:jc w:val="center"/>
        <w:rPr>
          <w:rFonts w:eastAsia="仿宋_GB2312"/>
          <w:sz w:val="32"/>
          <w:szCs w:val="32"/>
        </w:rPr>
      </w:pPr>
    </w:p>
    <w:p w:rsidR="00E209C1" w:rsidRDefault="003C045C">
      <w:pPr>
        <w:jc w:val="center"/>
        <w:rPr>
          <w:rFonts w:eastAsia="楷体_GB2312"/>
          <w:sz w:val="32"/>
          <w:szCs w:val="32"/>
        </w:rPr>
      </w:pPr>
      <w:r>
        <w:rPr>
          <w:rFonts w:eastAsia="仿宋_GB2312"/>
          <w:sz w:val="32"/>
          <w:szCs w:val="32"/>
        </w:rPr>
        <w:t>津滨政办发〔</w:t>
      </w:r>
      <w:r>
        <w:rPr>
          <w:rFonts w:eastAsia="仿宋_GB2312"/>
          <w:sz w:val="32"/>
          <w:szCs w:val="32"/>
        </w:rPr>
        <w:t>2021</w:t>
      </w:r>
      <w:r>
        <w:rPr>
          <w:rFonts w:eastAsia="仿宋_GB2312"/>
          <w:sz w:val="32"/>
          <w:szCs w:val="32"/>
        </w:rPr>
        <w:t>〕</w:t>
      </w:r>
      <w:r>
        <w:rPr>
          <w:rFonts w:eastAsia="仿宋_GB2312"/>
          <w:sz w:val="32"/>
          <w:szCs w:val="32"/>
        </w:rPr>
        <w:t>32</w:t>
      </w:r>
      <w:r>
        <w:rPr>
          <w:rFonts w:eastAsia="仿宋_GB2312"/>
          <w:sz w:val="32"/>
          <w:szCs w:val="32"/>
        </w:rPr>
        <w:t>号</w:t>
      </w:r>
    </w:p>
    <w:p w:rsidR="00E209C1" w:rsidRDefault="00E209C1">
      <w:pPr>
        <w:spacing w:line="580" w:lineRule="exact"/>
        <w:rPr>
          <w:rFonts w:eastAsia="仿宋_GB2312"/>
          <w:sz w:val="32"/>
          <w:szCs w:val="32"/>
        </w:rPr>
      </w:pPr>
    </w:p>
    <w:p w:rsidR="00E209C1" w:rsidRDefault="00E209C1">
      <w:pPr>
        <w:spacing w:line="580" w:lineRule="exact"/>
        <w:rPr>
          <w:rFonts w:eastAsia="仿宋_GB2312"/>
          <w:sz w:val="32"/>
          <w:szCs w:val="32"/>
        </w:rPr>
      </w:pPr>
    </w:p>
    <w:p w:rsidR="00E209C1" w:rsidRDefault="003C045C">
      <w:pPr>
        <w:spacing w:line="580" w:lineRule="exact"/>
        <w:jc w:val="center"/>
        <w:rPr>
          <w:rFonts w:eastAsia="方正小标宋简体"/>
          <w:sz w:val="44"/>
          <w:szCs w:val="44"/>
        </w:rPr>
      </w:pPr>
      <w:r>
        <w:rPr>
          <w:rFonts w:eastAsia="方正小标宋简体"/>
          <w:sz w:val="44"/>
          <w:szCs w:val="44"/>
        </w:rPr>
        <w:t>天津市滨海新区人民政府办公室关于印发</w:t>
      </w:r>
    </w:p>
    <w:p w:rsidR="00E209C1" w:rsidRDefault="003C045C">
      <w:pPr>
        <w:spacing w:line="580" w:lineRule="exact"/>
        <w:jc w:val="center"/>
        <w:rPr>
          <w:rFonts w:eastAsia="方正小标宋简体"/>
          <w:sz w:val="44"/>
          <w:szCs w:val="44"/>
        </w:rPr>
      </w:pPr>
      <w:r>
        <w:rPr>
          <w:rFonts w:eastAsia="方正小标宋简体"/>
          <w:sz w:val="44"/>
          <w:szCs w:val="44"/>
        </w:rPr>
        <w:t>滨海新区推进城市一刻钟便民生活圈</w:t>
      </w:r>
    </w:p>
    <w:p w:rsidR="00E209C1" w:rsidRDefault="003C045C">
      <w:pPr>
        <w:spacing w:line="580" w:lineRule="exact"/>
        <w:jc w:val="center"/>
        <w:rPr>
          <w:rFonts w:eastAsia="仿宋_GB2312"/>
          <w:sz w:val="32"/>
          <w:szCs w:val="32"/>
        </w:rPr>
      </w:pPr>
      <w:r>
        <w:rPr>
          <w:rFonts w:eastAsia="方正小标宋简体"/>
          <w:sz w:val="44"/>
          <w:szCs w:val="44"/>
        </w:rPr>
        <w:t>试点区建设工作方案的通知</w:t>
      </w:r>
    </w:p>
    <w:p w:rsidR="00E209C1" w:rsidRDefault="00E209C1">
      <w:pPr>
        <w:rPr>
          <w:rFonts w:eastAsia="仿宋_GB2312"/>
          <w:sz w:val="32"/>
          <w:szCs w:val="32"/>
        </w:rPr>
      </w:pPr>
    </w:p>
    <w:p w:rsidR="00E209C1" w:rsidRDefault="003C045C">
      <w:pPr>
        <w:rPr>
          <w:rFonts w:eastAsia="仿宋_GB2312"/>
          <w:sz w:val="32"/>
          <w:szCs w:val="32"/>
        </w:rPr>
      </w:pPr>
      <w:r>
        <w:rPr>
          <w:rFonts w:eastAsia="仿宋_GB2312"/>
          <w:sz w:val="32"/>
          <w:szCs w:val="32"/>
        </w:rPr>
        <w:t>各开发区管委会，各委局、各街镇、各单位：</w:t>
      </w:r>
    </w:p>
    <w:p w:rsidR="00E209C1" w:rsidRDefault="003C045C">
      <w:pPr>
        <w:ind w:firstLineChars="200" w:firstLine="640"/>
        <w:rPr>
          <w:rFonts w:eastAsia="黑体"/>
          <w:sz w:val="32"/>
          <w:szCs w:val="32"/>
        </w:rPr>
      </w:pPr>
      <w:r>
        <w:rPr>
          <w:rFonts w:eastAsia="仿宋_GB2312"/>
          <w:sz w:val="32"/>
          <w:szCs w:val="32"/>
        </w:rPr>
        <w:t>经区人民政府同意，现将《滨海新区推进城市一刻钟便民生活圈试点区建设工作方案》印发给你们，请照此执行。</w:t>
      </w:r>
    </w:p>
    <w:p w:rsidR="00E209C1" w:rsidRDefault="00E209C1">
      <w:pPr>
        <w:spacing w:line="580" w:lineRule="exact"/>
        <w:rPr>
          <w:rFonts w:eastAsia="黑体"/>
          <w:sz w:val="32"/>
          <w:szCs w:val="32"/>
        </w:rPr>
      </w:pPr>
    </w:p>
    <w:p w:rsidR="00E209C1" w:rsidRDefault="003C045C">
      <w:pPr>
        <w:spacing w:line="580" w:lineRule="exact"/>
        <w:rPr>
          <w:rFonts w:eastAsia="仿宋_GB2312"/>
          <w:sz w:val="32"/>
          <w:szCs w:val="32"/>
        </w:rPr>
      </w:pPr>
      <w:r>
        <w:rPr>
          <w:rFonts w:eastAsia="仿宋_GB2312"/>
          <w:sz w:val="32"/>
          <w:szCs w:val="32"/>
        </w:rPr>
        <w:t>天津市滨海新区人民政府办公室</w:t>
      </w:r>
    </w:p>
    <w:p w:rsidR="00E209C1" w:rsidRDefault="003C045C">
      <w:pPr>
        <w:ind w:rightChars="600" w:right="1260"/>
        <w:jc w:val="right"/>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p>
    <w:p w:rsidR="00E209C1" w:rsidRDefault="003C045C">
      <w:pPr>
        <w:ind w:firstLineChars="200" w:firstLine="640"/>
        <w:rPr>
          <w:rFonts w:eastAsia="仿宋_GB2312"/>
          <w:sz w:val="32"/>
          <w:szCs w:val="32"/>
        </w:rPr>
      </w:pPr>
      <w:r>
        <w:rPr>
          <w:rFonts w:eastAsia="仿宋_GB2312"/>
          <w:sz w:val="32"/>
          <w:szCs w:val="32"/>
        </w:rPr>
        <w:t>（此件主动公开）</w:t>
      </w:r>
    </w:p>
    <w:p w:rsidR="00E209C1" w:rsidRDefault="00E209C1">
      <w:pPr>
        <w:spacing w:line="560" w:lineRule="exact"/>
        <w:jc w:val="center"/>
        <w:rPr>
          <w:rFonts w:eastAsia="方正小标宋简体"/>
          <w:sz w:val="44"/>
          <w:szCs w:val="44"/>
        </w:rPr>
      </w:pPr>
    </w:p>
    <w:p w:rsidR="00E209C1" w:rsidRDefault="003C045C">
      <w:pPr>
        <w:spacing w:line="560" w:lineRule="exact"/>
        <w:jc w:val="center"/>
        <w:rPr>
          <w:rFonts w:eastAsia="方正小标宋简体"/>
          <w:sz w:val="44"/>
          <w:szCs w:val="44"/>
        </w:rPr>
      </w:pPr>
      <w:r>
        <w:rPr>
          <w:rFonts w:eastAsia="方正小标宋简体"/>
          <w:sz w:val="44"/>
          <w:szCs w:val="44"/>
        </w:rPr>
        <w:lastRenderedPageBreak/>
        <w:t>滨海新区推进城市一刻钟便民生活圈</w:t>
      </w:r>
    </w:p>
    <w:p w:rsidR="00E209C1" w:rsidRDefault="003C045C">
      <w:pPr>
        <w:spacing w:line="560" w:lineRule="exact"/>
        <w:jc w:val="center"/>
        <w:rPr>
          <w:rFonts w:eastAsia="方正小标宋简体"/>
          <w:sz w:val="44"/>
          <w:szCs w:val="44"/>
        </w:rPr>
      </w:pPr>
      <w:r>
        <w:rPr>
          <w:rFonts w:eastAsia="方正小标宋简体"/>
          <w:sz w:val="44"/>
          <w:szCs w:val="44"/>
        </w:rPr>
        <w:t>试点区建设工作方案</w:t>
      </w:r>
    </w:p>
    <w:p w:rsidR="00E209C1" w:rsidRDefault="00E209C1">
      <w:pPr>
        <w:spacing w:line="580" w:lineRule="exact"/>
        <w:jc w:val="left"/>
        <w:rPr>
          <w:rFonts w:eastAsia="仿宋_GB2312"/>
          <w:sz w:val="32"/>
          <w:szCs w:val="32"/>
        </w:rPr>
      </w:pPr>
    </w:p>
    <w:p w:rsidR="00E209C1" w:rsidRDefault="003C045C">
      <w:pPr>
        <w:ind w:firstLineChars="200" w:firstLine="640"/>
        <w:rPr>
          <w:rFonts w:eastAsia="仿宋_GB2312"/>
          <w:kern w:val="0"/>
          <w:sz w:val="32"/>
          <w:szCs w:val="32"/>
        </w:rPr>
      </w:pPr>
      <w:r>
        <w:rPr>
          <w:rFonts w:eastAsia="仿宋_GB2312"/>
          <w:kern w:val="0"/>
          <w:sz w:val="32"/>
          <w:szCs w:val="32"/>
        </w:rPr>
        <w:t>为加快推进滨海新区城市一刻钟便民生活圈试点区建设，按照</w:t>
      </w:r>
      <w:r>
        <w:rPr>
          <w:rFonts w:eastAsia="仿宋_GB2312"/>
          <w:sz w:val="32"/>
          <w:szCs w:val="32"/>
        </w:rPr>
        <w:t>《商务部等</w:t>
      </w:r>
      <w:r>
        <w:rPr>
          <w:rFonts w:eastAsia="仿宋_GB2312"/>
          <w:sz w:val="32"/>
          <w:szCs w:val="32"/>
        </w:rPr>
        <w:t>12</w:t>
      </w:r>
      <w:r>
        <w:rPr>
          <w:rFonts w:eastAsia="仿宋_GB2312"/>
          <w:sz w:val="32"/>
          <w:szCs w:val="32"/>
        </w:rPr>
        <w:t>部门关于推进城市一刻钟便民生活圈建设的意见》（商流通函〔</w:t>
      </w:r>
      <w:r>
        <w:rPr>
          <w:rFonts w:eastAsia="仿宋_GB2312"/>
          <w:sz w:val="32"/>
          <w:szCs w:val="32"/>
        </w:rPr>
        <w:t>2021</w:t>
      </w:r>
      <w:r>
        <w:rPr>
          <w:rFonts w:eastAsia="仿宋_GB2312"/>
          <w:sz w:val="32"/>
          <w:szCs w:val="32"/>
        </w:rPr>
        <w:t>〕</w:t>
      </w:r>
      <w:r>
        <w:rPr>
          <w:rFonts w:eastAsia="仿宋_GB2312"/>
          <w:sz w:val="32"/>
          <w:szCs w:val="32"/>
        </w:rPr>
        <w:t>176</w:t>
      </w:r>
      <w:r>
        <w:rPr>
          <w:rFonts w:eastAsia="仿宋_GB2312"/>
          <w:sz w:val="32"/>
          <w:szCs w:val="32"/>
        </w:rPr>
        <w:t>号）、</w:t>
      </w:r>
      <w:r>
        <w:rPr>
          <w:rFonts w:eastAsia="仿宋_GB2312"/>
          <w:kern w:val="0"/>
          <w:sz w:val="32"/>
          <w:szCs w:val="32"/>
        </w:rPr>
        <w:t>《商务部办公厅等</w:t>
      </w:r>
      <w:r>
        <w:rPr>
          <w:rFonts w:eastAsia="仿宋_GB2312"/>
          <w:kern w:val="0"/>
          <w:sz w:val="32"/>
          <w:szCs w:val="32"/>
        </w:rPr>
        <w:t>11</w:t>
      </w:r>
      <w:r>
        <w:rPr>
          <w:rFonts w:eastAsia="仿宋_GB2312"/>
          <w:kern w:val="0"/>
          <w:sz w:val="32"/>
          <w:szCs w:val="32"/>
        </w:rPr>
        <w:t>部门关于印发〈城市一刻钟便民生活圈建设指南〉的通知》（商办流通函〔</w:t>
      </w:r>
      <w:r>
        <w:rPr>
          <w:rFonts w:eastAsia="仿宋_GB2312"/>
          <w:kern w:val="0"/>
          <w:sz w:val="32"/>
          <w:szCs w:val="32"/>
        </w:rPr>
        <w:t>2021</w:t>
      </w:r>
      <w:r>
        <w:rPr>
          <w:rFonts w:eastAsia="仿宋_GB2312"/>
          <w:kern w:val="0"/>
          <w:sz w:val="32"/>
          <w:szCs w:val="32"/>
        </w:rPr>
        <w:t>〕</w:t>
      </w:r>
      <w:r>
        <w:rPr>
          <w:rFonts w:eastAsia="仿宋_GB2312"/>
          <w:kern w:val="0"/>
          <w:sz w:val="32"/>
          <w:szCs w:val="32"/>
        </w:rPr>
        <w:t>247</w:t>
      </w:r>
      <w:r>
        <w:rPr>
          <w:rFonts w:eastAsia="仿宋_GB2312"/>
          <w:kern w:val="0"/>
          <w:sz w:val="32"/>
          <w:szCs w:val="32"/>
        </w:rPr>
        <w:t>号）、《商务部办公厅等</w:t>
      </w:r>
      <w:r>
        <w:rPr>
          <w:rFonts w:eastAsia="仿宋_GB2312"/>
          <w:kern w:val="0"/>
          <w:sz w:val="32"/>
          <w:szCs w:val="32"/>
        </w:rPr>
        <w:t>11</w:t>
      </w:r>
      <w:r>
        <w:rPr>
          <w:rFonts w:eastAsia="仿宋_GB2312"/>
          <w:kern w:val="0"/>
          <w:sz w:val="32"/>
          <w:szCs w:val="32"/>
        </w:rPr>
        <w:t>部门关于公布全国首批城市一刻钟便民生活圈试点名单的通知》（商办流通函〔</w:t>
      </w:r>
      <w:r>
        <w:rPr>
          <w:rFonts w:eastAsia="仿宋_GB2312"/>
          <w:kern w:val="0"/>
          <w:sz w:val="32"/>
          <w:szCs w:val="32"/>
        </w:rPr>
        <w:t>2021</w:t>
      </w:r>
      <w:r>
        <w:rPr>
          <w:rFonts w:eastAsia="仿宋_GB2312"/>
          <w:kern w:val="0"/>
          <w:sz w:val="32"/>
          <w:szCs w:val="32"/>
        </w:rPr>
        <w:t>〕</w:t>
      </w:r>
      <w:r>
        <w:rPr>
          <w:rFonts w:eastAsia="仿宋_GB2312"/>
          <w:kern w:val="0"/>
          <w:sz w:val="32"/>
          <w:szCs w:val="32"/>
        </w:rPr>
        <w:t>327</w:t>
      </w:r>
      <w:r>
        <w:rPr>
          <w:rFonts w:eastAsia="仿宋_GB2312"/>
          <w:kern w:val="0"/>
          <w:sz w:val="32"/>
          <w:szCs w:val="32"/>
        </w:rPr>
        <w:t>号）、《市商务局等</w:t>
      </w:r>
      <w:r>
        <w:rPr>
          <w:rFonts w:eastAsia="仿宋_GB2312"/>
          <w:kern w:val="0"/>
          <w:sz w:val="32"/>
          <w:szCs w:val="32"/>
        </w:rPr>
        <w:t>12</w:t>
      </w:r>
      <w:r>
        <w:rPr>
          <w:rFonts w:eastAsia="仿宋_GB2312"/>
          <w:kern w:val="0"/>
          <w:sz w:val="32"/>
          <w:szCs w:val="32"/>
        </w:rPr>
        <w:t>部门关于推进城市一刻钟便民生活圈建设落实措施分工方案》（津商市场〔</w:t>
      </w:r>
      <w:r>
        <w:rPr>
          <w:rFonts w:eastAsia="仿宋_GB2312"/>
          <w:kern w:val="0"/>
          <w:sz w:val="32"/>
          <w:szCs w:val="32"/>
        </w:rPr>
        <w:t>2021</w:t>
      </w:r>
      <w:r>
        <w:rPr>
          <w:rFonts w:eastAsia="仿宋_GB2312"/>
          <w:kern w:val="0"/>
          <w:sz w:val="32"/>
          <w:szCs w:val="32"/>
        </w:rPr>
        <w:t>〕</w:t>
      </w:r>
      <w:r>
        <w:rPr>
          <w:rFonts w:eastAsia="仿宋_GB2312"/>
          <w:kern w:val="0"/>
          <w:sz w:val="32"/>
          <w:szCs w:val="32"/>
        </w:rPr>
        <w:t>18</w:t>
      </w:r>
      <w:r>
        <w:rPr>
          <w:rFonts w:eastAsia="仿宋_GB2312"/>
          <w:kern w:val="0"/>
          <w:sz w:val="32"/>
          <w:szCs w:val="32"/>
        </w:rPr>
        <w:t>号）要求，结合滨城实际，制定本方案。</w:t>
      </w:r>
    </w:p>
    <w:p w:rsidR="00E209C1" w:rsidRDefault="003C045C">
      <w:pPr>
        <w:pStyle w:val="1"/>
        <w:ind w:firstLine="640"/>
        <w:rPr>
          <w:kern w:val="0"/>
          <w:szCs w:val="32"/>
        </w:rPr>
      </w:pPr>
      <w:r>
        <w:rPr>
          <w:szCs w:val="32"/>
        </w:rPr>
        <w:t>一、基本概念</w:t>
      </w:r>
    </w:p>
    <w:p w:rsidR="00E209C1" w:rsidRDefault="003C045C">
      <w:pPr>
        <w:ind w:firstLineChars="200" w:firstLine="640"/>
        <w:rPr>
          <w:rFonts w:eastAsia="仿宋_GB2312"/>
          <w:kern w:val="0"/>
          <w:sz w:val="32"/>
          <w:szCs w:val="32"/>
        </w:rPr>
      </w:pPr>
      <w:r>
        <w:rPr>
          <w:rFonts w:eastAsia="楷体_GB2312"/>
          <w:kern w:val="0"/>
          <w:sz w:val="32"/>
          <w:szCs w:val="32"/>
        </w:rPr>
        <w:t>（一）城市一刻钟便民生活圈。</w:t>
      </w:r>
      <w:r>
        <w:rPr>
          <w:rFonts w:eastAsia="仿宋_GB2312"/>
          <w:kern w:val="0"/>
          <w:sz w:val="32"/>
          <w:szCs w:val="32"/>
        </w:rPr>
        <w:t>伴随社区商业发展而产生，是以社区居民为服务对象，服务半径为步行</w:t>
      </w:r>
      <w:r>
        <w:rPr>
          <w:rFonts w:eastAsia="仿宋_GB2312"/>
          <w:kern w:val="0"/>
          <w:sz w:val="32"/>
          <w:szCs w:val="32"/>
        </w:rPr>
        <w:t>15</w:t>
      </w:r>
      <w:r>
        <w:rPr>
          <w:rFonts w:eastAsia="仿宋_GB2312"/>
          <w:kern w:val="0"/>
          <w:sz w:val="32"/>
          <w:szCs w:val="32"/>
        </w:rPr>
        <w:t>分钟左右的范围内，以满足居民日常生活基本消费和品质消费等为目标，以多业态集聚形成的社区商圈。</w:t>
      </w:r>
    </w:p>
    <w:p w:rsidR="00E209C1" w:rsidRDefault="003C045C">
      <w:pPr>
        <w:ind w:firstLineChars="200" w:firstLine="640"/>
        <w:rPr>
          <w:rFonts w:eastAsia="仿宋_GB2312"/>
          <w:sz w:val="32"/>
          <w:szCs w:val="32"/>
        </w:rPr>
      </w:pPr>
      <w:r>
        <w:rPr>
          <w:rFonts w:eastAsia="楷体_GB2312"/>
          <w:kern w:val="0"/>
          <w:sz w:val="32"/>
          <w:szCs w:val="32"/>
        </w:rPr>
        <w:t>（二）基本保障类业态。</w:t>
      </w:r>
      <w:r>
        <w:rPr>
          <w:rFonts w:eastAsia="仿宋_GB2312"/>
          <w:sz w:val="32"/>
          <w:szCs w:val="32"/>
        </w:rPr>
        <w:t>满足社区居民一日三餐、生活必需品、家庭生活服务等基本消费需求的业态，主要包括便利店、综合超市、菜市场、生鲜超市（菜店）、早餐店、洗染店、美容美发店、照相文印店、家政服务点、维修点、药</w:t>
      </w:r>
      <w:r>
        <w:rPr>
          <w:rFonts w:eastAsia="仿宋_GB2312"/>
          <w:sz w:val="32"/>
          <w:szCs w:val="32"/>
        </w:rPr>
        <w:lastRenderedPageBreak/>
        <w:t>店、邮政快递综合服务点（快递公共取送点）、再生资源回收点、前置仓等。</w:t>
      </w:r>
    </w:p>
    <w:p w:rsidR="00E209C1" w:rsidRDefault="003C045C">
      <w:pPr>
        <w:ind w:firstLineChars="200" w:firstLine="640"/>
        <w:rPr>
          <w:rFonts w:eastAsia="仿宋_GB2312"/>
          <w:sz w:val="32"/>
          <w:szCs w:val="32"/>
        </w:rPr>
      </w:pPr>
      <w:r>
        <w:rPr>
          <w:rFonts w:eastAsia="楷体_GB2312"/>
          <w:kern w:val="0"/>
          <w:sz w:val="32"/>
          <w:szCs w:val="32"/>
        </w:rPr>
        <w:t>（三）品质提升类业态。</w:t>
      </w:r>
      <w:r>
        <w:rPr>
          <w:rFonts w:eastAsia="仿宋_GB2312"/>
          <w:sz w:val="32"/>
          <w:szCs w:val="32"/>
        </w:rPr>
        <w:t>满足社区居民休闲、健康、社交、娱乐、购物等个性化、多样化、特色化的更高层次消费需求的业态，主要包括社区养老服务机构、特色餐饮店、蛋糕烘焙店、新式书店、运动健身房、幼儿托管点、培训教育点、旅游服务点、保健养生店、鲜花礼品店、茶艺咖啡馆、宠物服务站等。</w:t>
      </w:r>
    </w:p>
    <w:p w:rsidR="00E209C1" w:rsidRDefault="003C045C">
      <w:pPr>
        <w:ind w:firstLineChars="200" w:firstLine="640"/>
        <w:rPr>
          <w:rFonts w:eastAsia="仿宋_GB2312"/>
          <w:kern w:val="0"/>
          <w:sz w:val="32"/>
          <w:szCs w:val="32"/>
        </w:rPr>
      </w:pPr>
      <w:r>
        <w:rPr>
          <w:rFonts w:eastAsia="楷体_GB2312"/>
          <w:kern w:val="0"/>
          <w:sz w:val="32"/>
          <w:szCs w:val="32"/>
        </w:rPr>
        <w:t>（四）发展形态。</w:t>
      </w:r>
      <w:r>
        <w:rPr>
          <w:rFonts w:eastAsia="仿宋_GB2312"/>
          <w:kern w:val="0"/>
          <w:sz w:val="32"/>
          <w:szCs w:val="32"/>
        </w:rPr>
        <w:t>城市便民生活圈的商业设施由于历史沿革、地理条件、发展基础等原因，呈现不同的发展形态，主要包括：</w:t>
      </w:r>
    </w:p>
    <w:p w:rsidR="00E209C1" w:rsidRDefault="003C045C" w:rsidP="00B1148A">
      <w:pPr>
        <w:ind w:firstLineChars="200" w:firstLine="640"/>
        <w:rPr>
          <w:rFonts w:eastAsia="仿宋_GB2312"/>
          <w:kern w:val="0"/>
          <w:sz w:val="32"/>
          <w:szCs w:val="32"/>
        </w:rPr>
      </w:pPr>
      <w:r>
        <w:rPr>
          <w:rFonts w:eastAsia="仿宋_GB2312"/>
          <w:b/>
          <w:bCs/>
          <w:kern w:val="0"/>
          <w:sz w:val="32"/>
          <w:szCs w:val="32"/>
        </w:rPr>
        <w:t>组团式或集聚式。</w:t>
      </w:r>
      <w:r>
        <w:rPr>
          <w:rFonts w:eastAsia="仿宋_GB2312"/>
          <w:kern w:val="0"/>
          <w:sz w:val="32"/>
          <w:szCs w:val="32"/>
        </w:rPr>
        <w:t>以一个或多个社区商业综合体、社区购物中心、便民商业中心等综合性商业设施为核心，零散商业网点为补充，满足社区居民及部分流动消费者生活消费需求的商业发展形态。</w:t>
      </w:r>
    </w:p>
    <w:p w:rsidR="00E209C1" w:rsidRDefault="003C045C" w:rsidP="00B1148A">
      <w:pPr>
        <w:ind w:firstLineChars="200" w:firstLine="640"/>
        <w:rPr>
          <w:rFonts w:eastAsia="仿宋_GB2312"/>
          <w:kern w:val="0"/>
          <w:sz w:val="32"/>
          <w:szCs w:val="32"/>
        </w:rPr>
      </w:pPr>
      <w:r>
        <w:rPr>
          <w:rFonts w:eastAsia="仿宋_GB2312"/>
          <w:b/>
          <w:bCs/>
          <w:kern w:val="0"/>
          <w:sz w:val="32"/>
          <w:szCs w:val="32"/>
        </w:rPr>
        <w:t>街坊式或街区式。</w:t>
      </w:r>
      <w:r>
        <w:rPr>
          <w:rFonts w:eastAsia="仿宋_GB2312"/>
          <w:kern w:val="0"/>
          <w:sz w:val="32"/>
          <w:szCs w:val="32"/>
        </w:rPr>
        <w:t>沿社区周边道路相对集中配置商业设施，以满足社区居民生活消费需求为主的商业发展形态。</w:t>
      </w:r>
    </w:p>
    <w:p w:rsidR="00E209C1" w:rsidRDefault="003C045C" w:rsidP="00B1148A">
      <w:pPr>
        <w:ind w:firstLineChars="200" w:firstLine="640"/>
        <w:rPr>
          <w:rFonts w:eastAsia="仿宋_GB2312"/>
          <w:kern w:val="0"/>
          <w:sz w:val="32"/>
          <w:szCs w:val="32"/>
        </w:rPr>
      </w:pPr>
      <w:r>
        <w:rPr>
          <w:rFonts w:eastAsia="仿宋_GB2312"/>
          <w:b/>
          <w:bCs/>
          <w:kern w:val="0"/>
          <w:sz w:val="32"/>
          <w:szCs w:val="32"/>
        </w:rPr>
        <w:t>分布式或分散式。</w:t>
      </w:r>
      <w:r>
        <w:rPr>
          <w:rFonts w:eastAsia="仿宋_GB2312"/>
          <w:kern w:val="0"/>
          <w:sz w:val="32"/>
          <w:szCs w:val="32"/>
        </w:rPr>
        <w:t>受客观条件限制，利用分散的社区商业设施建设便民网点的商业发展形态。</w:t>
      </w:r>
    </w:p>
    <w:p w:rsidR="00E209C1" w:rsidRDefault="003C045C">
      <w:pPr>
        <w:ind w:firstLineChars="200" w:firstLine="640"/>
        <w:rPr>
          <w:rFonts w:eastAsia="仿宋_GB2312"/>
          <w:kern w:val="0"/>
          <w:sz w:val="32"/>
          <w:szCs w:val="32"/>
        </w:rPr>
      </w:pPr>
      <w:r>
        <w:rPr>
          <w:rFonts w:eastAsia="楷体_GB2312"/>
          <w:kern w:val="0"/>
          <w:sz w:val="32"/>
          <w:szCs w:val="32"/>
        </w:rPr>
        <w:t>（五）类公益性商业设施。</w:t>
      </w:r>
      <w:r>
        <w:rPr>
          <w:rFonts w:eastAsia="仿宋_GB2312"/>
          <w:kern w:val="0"/>
          <w:sz w:val="32"/>
          <w:szCs w:val="32"/>
        </w:rPr>
        <w:t>对于涉及公共利益具有类公益性或市场失灵、微利薄利的业态，可由政府协调推动解决，明确具体支持政策，采取政府出资、回购或回租、国有控股</w:t>
      </w:r>
      <w:r>
        <w:rPr>
          <w:rFonts w:eastAsia="仿宋_GB2312"/>
          <w:kern w:val="0"/>
          <w:sz w:val="32"/>
          <w:szCs w:val="32"/>
        </w:rPr>
        <w:lastRenderedPageBreak/>
        <w:t>或持股方式，提供满足居民基本生活需求的平价或微利商品和服务的流通基础设施，在保障基本生活、稳定市场价格、应急保供等方面发挥作用，例如：便利店、</w:t>
      </w:r>
      <w:r>
        <w:rPr>
          <w:rFonts w:eastAsia="仿宋_GB2312"/>
          <w:sz w:val="32"/>
          <w:szCs w:val="32"/>
        </w:rPr>
        <w:t>菜市场、生鲜超市（菜店）</w:t>
      </w:r>
      <w:r>
        <w:rPr>
          <w:rFonts w:eastAsia="仿宋_GB2312"/>
          <w:kern w:val="0"/>
          <w:sz w:val="32"/>
          <w:szCs w:val="32"/>
        </w:rPr>
        <w:t>、维修点、</w:t>
      </w:r>
      <w:r>
        <w:rPr>
          <w:rFonts w:eastAsia="仿宋_GB2312"/>
          <w:sz w:val="32"/>
          <w:szCs w:val="32"/>
        </w:rPr>
        <w:t>邮政快递综合服务点（快递公共取送点）、养老或托育站点等</w:t>
      </w:r>
      <w:r>
        <w:rPr>
          <w:rFonts w:eastAsia="仿宋_GB2312"/>
          <w:kern w:val="0"/>
          <w:sz w:val="32"/>
          <w:szCs w:val="32"/>
        </w:rPr>
        <w:t>。</w:t>
      </w:r>
    </w:p>
    <w:p w:rsidR="00E209C1" w:rsidRDefault="003C045C">
      <w:pPr>
        <w:ind w:firstLineChars="200" w:firstLine="640"/>
        <w:rPr>
          <w:rFonts w:eastAsia="黑体"/>
          <w:sz w:val="32"/>
          <w:szCs w:val="32"/>
        </w:rPr>
      </w:pPr>
      <w:r>
        <w:rPr>
          <w:rFonts w:eastAsia="黑体"/>
          <w:sz w:val="32"/>
          <w:szCs w:val="32"/>
        </w:rPr>
        <w:t>二、建设目标</w:t>
      </w:r>
    </w:p>
    <w:p w:rsidR="00E209C1" w:rsidRDefault="003C045C">
      <w:pPr>
        <w:ind w:firstLineChars="200" w:firstLine="640"/>
        <w:rPr>
          <w:rFonts w:eastAsia="仿宋_GB2312"/>
          <w:sz w:val="32"/>
          <w:szCs w:val="32"/>
        </w:rPr>
      </w:pPr>
      <w:r>
        <w:rPr>
          <w:rFonts w:eastAsia="仿宋_GB2312"/>
          <w:sz w:val="32"/>
          <w:szCs w:val="32"/>
        </w:rPr>
        <w:t>以建成滨城国家级一刻钟便民生活圈建设示范区为目标，按</w:t>
      </w:r>
      <w:r>
        <w:rPr>
          <w:rFonts w:eastAsia="仿宋_GB2312"/>
          <w:kern w:val="0"/>
          <w:sz w:val="32"/>
          <w:szCs w:val="32"/>
        </w:rPr>
        <w:t>照试点先行、以点带面、复制推广的工作思路，加快推进试点区建设，通过打造布局合理、业态齐全、功能完善、智慧便捷、规范有序、服务优质、商居和谐的城市一刻钟便民生活圈，全面提升滨城社区商业服务便利化、标准化、智慧化、品质化水平，在服务基本民生、促进消费升级、畅通城市经济微循环方面发挥更大作用，增强人民群众的获得感、幸福感、安全感。到</w:t>
      </w:r>
      <w:r>
        <w:rPr>
          <w:rFonts w:eastAsia="仿宋_GB2312"/>
          <w:kern w:val="0"/>
          <w:sz w:val="32"/>
          <w:szCs w:val="32"/>
        </w:rPr>
        <w:t>2025</w:t>
      </w:r>
      <w:r>
        <w:rPr>
          <w:rFonts w:eastAsia="仿宋_GB2312"/>
          <w:kern w:val="0"/>
          <w:sz w:val="32"/>
          <w:szCs w:val="32"/>
        </w:rPr>
        <w:t>年，</w:t>
      </w:r>
      <w:r>
        <w:rPr>
          <w:rFonts w:eastAsia="仿宋_GB2312"/>
          <w:sz w:val="32"/>
          <w:szCs w:val="32"/>
        </w:rPr>
        <w:t>力争实现滨城已建成区一刻钟便民生活圈基本全覆盖，便民生活圈居民满意度达到</w:t>
      </w:r>
      <w:r>
        <w:rPr>
          <w:rFonts w:eastAsia="仿宋_GB2312"/>
          <w:sz w:val="32"/>
          <w:szCs w:val="32"/>
        </w:rPr>
        <w:t>90%</w:t>
      </w:r>
      <w:r>
        <w:rPr>
          <w:rFonts w:eastAsia="仿宋_GB2312"/>
          <w:sz w:val="32"/>
          <w:szCs w:val="32"/>
        </w:rPr>
        <w:t>以上。</w:t>
      </w:r>
    </w:p>
    <w:p w:rsidR="00E209C1" w:rsidRDefault="003C045C">
      <w:pPr>
        <w:ind w:firstLineChars="200" w:firstLine="640"/>
        <w:rPr>
          <w:rFonts w:ascii="黑体" w:eastAsia="黑体" w:hAnsi="黑体" w:cs="黑体"/>
          <w:sz w:val="32"/>
          <w:szCs w:val="32"/>
        </w:rPr>
      </w:pPr>
      <w:r>
        <w:rPr>
          <w:rFonts w:ascii="黑体" w:eastAsia="黑体" w:hAnsi="黑体" w:cs="黑体" w:hint="eastAsia"/>
          <w:sz w:val="32"/>
          <w:szCs w:val="32"/>
        </w:rPr>
        <w:t>三、建设原则</w:t>
      </w:r>
    </w:p>
    <w:p w:rsidR="00E209C1" w:rsidRDefault="003C045C">
      <w:pPr>
        <w:ind w:firstLineChars="200" w:firstLine="640"/>
        <w:rPr>
          <w:rFonts w:eastAsia="仿宋_GB2312"/>
          <w:kern w:val="0"/>
          <w:sz w:val="32"/>
          <w:szCs w:val="32"/>
        </w:rPr>
      </w:pPr>
      <w:r>
        <w:rPr>
          <w:rFonts w:eastAsia="楷体_GB2312"/>
          <w:kern w:val="0"/>
          <w:sz w:val="32"/>
          <w:szCs w:val="32"/>
        </w:rPr>
        <w:t>（一）坚持政府引导、市场主导原则。</w:t>
      </w:r>
      <w:r>
        <w:rPr>
          <w:rFonts w:eastAsia="仿宋_GB2312"/>
          <w:kern w:val="0"/>
          <w:sz w:val="32"/>
          <w:szCs w:val="32"/>
        </w:rPr>
        <w:t>充分发挥政府规划引导作用，完善政策体系，加大公共资源投入。全面发挥市场在资源配置中的决定性作用，鼓励各类社会主体参与投资建设运营，增强便民生活圈商业服务功能和可持续发展能力。</w:t>
      </w:r>
    </w:p>
    <w:p w:rsidR="00E209C1" w:rsidRDefault="003C045C">
      <w:pPr>
        <w:ind w:firstLineChars="200" w:firstLine="640"/>
        <w:rPr>
          <w:rFonts w:eastAsia="仿宋_GB2312"/>
          <w:kern w:val="0"/>
          <w:sz w:val="32"/>
          <w:szCs w:val="32"/>
        </w:rPr>
      </w:pPr>
      <w:r>
        <w:rPr>
          <w:rFonts w:eastAsia="楷体_GB2312"/>
          <w:kern w:val="0"/>
          <w:sz w:val="32"/>
          <w:szCs w:val="32"/>
        </w:rPr>
        <w:lastRenderedPageBreak/>
        <w:t>（二）坚持以人民为中心、因地制宜原则。</w:t>
      </w:r>
      <w:r>
        <w:rPr>
          <w:rFonts w:eastAsia="仿宋_GB2312"/>
          <w:kern w:val="0"/>
          <w:sz w:val="32"/>
          <w:szCs w:val="32"/>
        </w:rPr>
        <w:t>贯彻以人民为中心的发展思想，在规划建设当中要充分考虑核心城区、南北两翼及涉农街道的实际需求，优先满足居民最关心最迫切最现实的生活需求，关注年轻人时尚消费的同时，兼顾社区老年人及特殊群体的需求，充分体现便民利民惠民的宗旨。</w:t>
      </w:r>
    </w:p>
    <w:p w:rsidR="00E209C1" w:rsidRDefault="003C045C">
      <w:pPr>
        <w:ind w:firstLineChars="200" w:firstLine="640"/>
        <w:rPr>
          <w:rFonts w:eastAsia="仿宋_GB2312"/>
          <w:kern w:val="0"/>
          <w:sz w:val="32"/>
          <w:szCs w:val="32"/>
        </w:rPr>
      </w:pPr>
      <w:r>
        <w:rPr>
          <w:rFonts w:eastAsia="楷体_GB2312"/>
          <w:kern w:val="0"/>
          <w:sz w:val="32"/>
          <w:szCs w:val="32"/>
        </w:rPr>
        <w:t>（三）坚持集约建设、商居和谐原则。</w:t>
      </w:r>
      <w:r>
        <w:rPr>
          <w:rFonts w:eastAsia="仿宋_GB2312"/>
          <w:kern w:val="0"/>
          <w:sz w:val="32"/>
          <w:szCs w:val="32"/>
        </w:rPr>
        <w:t>实施城市更新行动，盘活存量设施资源，集中建设新增设施，提高设施使用效率，在保证安全的前提下提倡</w:t>
      </w:r>
      <w:r>
        <w:rPr>
          <w:rFonts w:eastAsia="仿宋_GB2312"/>
          <w:kern w:val="0"/>
          <w:sz w:val="32"/>
          <w:szCs w:val="32"/>
        </w:rPr>
        <w:t>“</w:t>
      </w:r>
      <w:r>
        <w:rPr>
          <w:rFonts w:eastAsia="仿宋_GB2312"/>
          <w:kern w:val="0"/>
          <w:sz w:val="32"/>
          <w:szCs w:val="32"/>
        </w:rPr>
        <w:t>一点多用、一店多能</w:t>
      </w:r>
      <w:r>
        <w:rPr>
          <w:rFonts w:eastAsia="仿宋_GB2312"/>
          <w:kern w:val="0"/>
          <w:sz w:val="32"/>
          <w:szCs w:val="32"/>
        </w:rPr>
        <w:t>”</w:t>
      </w:r>
      <w:r>
        <w:rPr>
          <w:rFonts w:eastAsia="仿宋_GB2312"/>
          <w:kern w:val="0"/>
          <w:sz w:val="32"/>
          <w:szCs w:val="32"/>
        </w:rPr>
        <w:t>，避免大拆大建。营造商居和谐的消费环境，做到商业环境与居住环境相协调，业态发展和居民需求相匹配。</w:t>
      </w:r>
    </w:p>
    <w:p w:rsidR="00E209C1" w:rsidRDefault="003C045C">
      <w:pPr>
        <w:ind w:firstLineChars="200" w:firstLine="640"/>
        <w:rPr>
          <w:rFonts w:eastAsia="仿宋_GB2312"/>
          <w:kern w:val="0"/>
          <w:sz w:val="32"/>
          <w:szCs w:val="32"/>
        </w:rPr>
      </w:pPr>
      <w:r>
        <w:rPr>
          <w:rFonts w:eastAsia="楷体_GB2312"/>
          <w:kern w:val="0"/>
          <w:sz w:val="32"/>
          <w:szCs w:val="32"/>
        </w:rPr>
        <w:t>（四）坚持创新驱动、多元发展原则。</w:t>
      </w:r>
      <w:r>
        <w:rPr>
          <w:rFonts w:eastAsia="仿宋_GB2312"/>
          <w:kern w:val="0"/>
          <w:sz w:val="32"/>
          <w:szCs w:val="32"/>
        </w:rPr>
        <w:t>充分发挥各类资源和社会力量作用，推动商业业态创新、管理创新和服务创新，鼓励标准化、连锁化、特色化、智慧化、专业化发展，提供适合社区消费群体的多层次、个性化商品和服务。</w:t>
      </w:r>
    </w:p>
    <w:p w:rsidR="00E209C1" w:rsidRDefault="003C045C">
      <w:pPr>
        <w:ind w:firstLineChars="200" w:firstLine="640"/>
        <w:rPr>
          <w:rFonts w:eastAsia="黑体"/>
          <w:sz w:val="32"/>
          <w:szCs w:val="32"/>
        </w:rPr>
      </w:pPr>
      <w:r>
        <w:rPr>
          <w:rFonts w:eastAsia="黑体"/>
          <w:sz w:val="32"/>
          <w:szCs w:val="32"/>
        </w:rPr>
        <w:t>四、实施步骤</w:t>
      </w:r>
    </w:p>
    <w:p w:rsidR="00E209C1" w:rsidRDefault="003C045C">
      <w:pPr>
        <w:ind w:firstLineChars="200" w:firstLine="640"/>
        <w:rPr>
          <w:rFonts w:eastAsia="仿宋_GB2312"/>
          <w:sz w:val="32"/>
          <w:szCs w:val="32"/>
        </w:rPr>
      </w:pPr>
      <w:r>
        <w:rPr>
          <w:rFonts w:eastAsia="仿宋_GB2312"/>
          <w:sz w:val="32"/>
          <w:szCs w:val="32"/>
        </w:rPr>
        <w:t>滨城一刻钟便民生活圈试点区建设分两个阶段进行。</w:t>
      </w:r>
    </w:p>
    <w:p w:rsidR="00E209C1" w:rsidRDefault="003C045C">
      <w:pPr>
        <w:ind w:firstLineChars="200" w:firstLine="640"/>
        <w:rPr>
          <w:rFonts w:eastAsia="仿宋_GB2312"/>
          <w:kern w:val="0"/>
          <w:sz w:val="32"/>
          <w:szCs w:val="32"/>
        </w:rPr>
      </w:pPr>
      <w:r>
        <w:rPr>
          <w:rFonts w:eastAsia="楷体_GB2312"/>
          <w:kern w:val="0"/>
          <w:sz w:val="32"/>
          <w:szCs w:val="32"/>
        </w:rPr>
        <w:t>（一）</w:t>
      </w:r>
      <w:r>
        <w:rPr>
          <w:rFonts w:eastAsia="楷体_GB2312"/>
          <w:kern w:val="0"/>
          <w:sz w:val="32"/>
          <w:szCs w:val="32"/>
        </w:rPr>
        <w:t>2021</w:t>
      </w:r>
      <w:r>
        <w:rPr>
          <w:rFonts w:eastAsia="楷体_GB2312"/>
          <w:kern w:val="0"/>
          <w:sz w:val="32"/>
          <w:szCs w:val="32"/>
        </w:rPr>
        <w:t>年至</w:t>
      </w:r>
      <w:r>
        <w:rPr>
          <w:rFonts w:eastAsia="楷体_GB2312"/>
          <w:kern w:val="0"/>
          <w:sz w:val="32"/>
          <w:szCs w:val="32"/>
        </w:rPr>
        <w:t>2022</w:t>
      </w:r>
      <w:r>
        <w:rPr>
          <w:rFonts w:eastAsia="楷体_GB2312"/>
          <w:kern w:val="0"/>
          <w:sz w:val="32"/>
          <w:szCs w:val="32"/>
        </w:rPr>
        <w:t>年为试点建设阶段。</w:t>
      </w:r>
      <w:r>
        <w:rPr>
          <w:rFonts w:eastAsia="仿宋_GB2312"/>
          <w:kern w:val="0"/>
          <w:sz w:val="32"/>
          <w:szCs w:val="32"/>
        </w:rPr>
        <w:t>试点期间，在滨城率先打造</w:t>
      </w:r>
      <w:r>
        <w:rPr>
          <w:rFonts w:eastAsia="仿宋_GB2312"/>
          <w:kern w:val="0"/>
          <w:sz w:val="32"/>
          <w:szCs w:val="32"/>
        </w:rPr>
        <w:t>20</w:t>
      </w:r>
      <w:r>
        <w:rPr>
          <w:rFonts w:eastAsia="仿宋_GB2312"/>
          <w:kern w:val="0"/>
          <w:sz w:val="32"/>
          <w:szCs w:val="32"/>
        </w:rPr>
        <w:t>个示范一刻钟便民生活圈。其中，</w:t>
      </w:r>
      <w:r>
        <w:rPr>
          <w:rFonts w:eastAsia="仿宋_GB2312"/>
          <w:kern w:val="0"/>
          <w:sz w:val="32"/>
          <w:szCs w:val="32"/>
        </w:rPr>
        <w:t>2021</w:t>
      </w:r>
      <w:r>
        <w:rPr>
          <w:rFonts w:eastAsia="仿宋_GB2312"/>
          <w:kern w:val="0"/>
          <w:sz w:val="32"/>
          <w:szCs w:val="32"/>
        </w:rPr>
        <w:t>年建设</w:t>
      </w:r>
      <w:r>
        <w:rPr>
          <w:rFonts w:eastAsia="仿宋_GB2312"/>
          <w:kern w:val="0"/>
          <w:sz w:val="32"/>
          <w:szCs w:val="32"/>
        </w:rPr>
        <w:t>6</w:t>
      </w:r>
      <w:r>
        <w:rPr>
          <w:rFonts w:eastAsia="仿宋_GB2312"/>
          <w:kern w:val="0"/>
          <w:sz w:val="32"/>
          <w:szCs w:val="32"/>
        </w:rPr>
        <w:t>个（生态城、空港经济区、泰达街、新村街、杭州道街、大沽街各</w:t>
      </w:r>
      <w:r>
        <w:rPr>
          <w:rFonts w:eastAsia="仿宋_GB2312"/>
          <w:kern w:val="0"/>
          <w:sz w:val="32"/>
          <w:szCs w:val="32"/>
        </w:rPr>
        <w:t>1</w:t>
      </w:r>
      <w:r>
        <w:rPr>
          <w:rFonts w:eastAsia="仿宋_GB2312"/>
          <w:kern w:val="0"/>
          <w:sz w:val="32"/>
          <w:szCs w:val="32"/>
        </w:rPr>
        <w:t>个）；</w:t>
      </w:r>
      <w:r>
        <w:rPr>
          <w:rFonts w:eastAsia="仿宋_GB2312"/>
          <w:kern w:val="0"/>
          <w:sz w:val="32"/>
          <w:szCs w:val="32"/>
        </w:rPr>
        <w:t>2022</w:t>
      </w:r>
      <w:r>
        <w:rPr>
          <w:rFonts w:eastAsia="仿宋_GB2312"/>
          <w:kern w:val="0"/>
          <w:sz w:val="32"/>
          <w:szCs w:val="32"/>
        </w:rPr>
        <w:t>年建设</w:t>
      </w:r>
      <w:r>
        <w:rPr>
          <w:rFonts w:eastAsia="仿宋_GB2312"/>
          <w:kern w:val="0"/>
          <w:sz w:val="32"/>
          <w:szCs w:val="32"/>
        </w:rPr>
        <w:t>14</w:t>
      </w:r>
      <w:r>
        <w:rPr>
          <w:rFonts w:eastAsia="仿宋_GB2312"/>
          <w:kern w:val="0"/>
          <w:sz w:val="32"/>
          <w:szCs w:val="32"/>
        </w:rPr>
        <w:t>个（生态城、泰达街、塘沽街、新北街、新河街、新港街、胡家园街、北塘街、</w:t>
      </w:r>
      <w:r>
        <w:rPr>
          <w:rFonts w:eastAsia="仿宋_GB2312"/>
          <w:kern w:val="0"/>
          <w:sz w:val="32"/>
          <w:szCs w:val="32"/>
        </w:rPr>
        <w:lastRenderedPageBreak/>
        <w:t>汉沽街、寨上街、茶淀街、大港街、古林街、海滨街各</w:t>
      </w:r>
      <w:r>
        <w:rPr>
          <w:rFonts w:eastAsia="仿宋_GB2312"/>
          <w:kern w:val="0"/>
          <w:sz w:val="32"/>
          <w:szCs w:val="32"/>
        </w:rPr>
        <w:t>1</w:t>
      </w:r>
      <w:r>
        <w:rPr>
          <w:rFonts w:eastAsia="仿宋_GB2312"/>
          <w:kern w:val="0"/>
          <w:sz w:val="32"/>
          <w:szCs w:val="32"/>
        </w:rPr>
        <w:t>个）。</w:t>
      </w:r>
    </w:p>
    <w:p w:rsidR="00E209C1" w:rsidRDefault="003C045C">
      <w:pPr>
        <w:ind w:firstLineChars="200" w:firstLine="640"/>
        <w:rPr>
          <w:rFonts w:eastAsia="仿宋_GB2312"/>
          <w:kern w:val="0"/>
          <w:sz w:val="32"/>
          <w:szCs w:val="32"/>
        </w:rPr>
      </w:pPr>
      <w:r>
        <w:rPr>
          <w:rFonts w:eastAsia="楷体_GB2312"/>
          <w:kern w:val="0"/>
          <w:sz w:val="32"/>
          <w:szCs w:val="32"/>
        </w:rPr>
        <w:t>（二）</w:t>
      </w:r>
      <w:r>
        <w:rPr>
          <w:rFonts w:eastAsia="楷体_GB2312"/>
          <w:kern w:val="0"/>
          <w:sz w:val="32"/>
          <w:szCs w:val="32"/>
        </w:rPr>
        <w:t>2023</w:t>
      </w:r>
      <w:r>
        <w:rPr>
          <w:rFonts w:eastAsia="楷体_GB2312"/>
          <w:kern w:val="0"/>
          <w:sz w:val="32"/>
          <w:szCs w:val="32"/>
        </w:rPr>
        <w:t>年至</w:t>
      </w:r>
      <w:r>
        <w:rPr>
          <w:rFonts w:eastAsia="楷体_GB2312"/>
          <w:kern w:val="0"/>
          <w:sz w:val="32"/>
          <w:szCs w:val="32"/>
        </w:rPr>
        <w:t>2025</w:t>
      </w:r>
      <w:r>
        <w:rPr>
          <w:rFonts w:eastAsia="楷体_GB2312"/>
          <w:kern w:val="0"/>
          <w:sz w:val="32"/>
          <w:szCs w:val="32"/>
        </w:rPr>
        <w:t>年为复制推广阶段。</w:t>
      </w:r>
      <w:r>
        <w:rPr>
          <w:rFonts w:eastAsia="仿宋_GB2312"/>
          <w:kern w:val="0"/>
          <w:sz w:val="32"/>
          <w:szCs w:val="32"/>
        </w:rPr>
        <w:t>利用三年时间，全面推广试点建设经验，</w:t>
      </w:r>
      <w:r>
        <w:rPr>
          <w:rFonts w:eastAsia="仿宋_GB2312"/>
          <w:sz w:val="32"/>
          <w:szCs w:val="32"/>
        </w:rPr>
        <w:t>力争实现滨城已建成区一刻钟便民生活圈基本全覆盖。</w:t>
      </w:r>
    </w:p>
    <w:p w:rsidR="00E209C1" w:rsidRDefault="003C045C">
      <w:pPr>
        <w:ind w:firstLineChars="200" w:firstLine="640"/>
        <w:rPr>
          <w:rFonts w:eastAsia="黑体"/>
          <w:sz w:val="32"/>
          <w:szCs w:val="32"/>
        </w:rPr>
      </w:pPr>
      <w:r>
        <w:rPr>
          <w:rFonts w:eastAsia="黑体"/>
          <w:sz w:val="32"/>
          <w:szCs w:val="32"/>
        </w:rPr>
        <w:t>五、主要任务</w:t>
      </w:r>
    </w:p>
    <w:p w:rsidR="00E209C1" w:rsidRDefault="003C045C">
      <w:pPr>
        <w:ind w:firstLineChars="200" w:firstLine="640"/>
        <w:rPr>
          <w:rFonts w:eastAsia="楷体_GB2312"/>
          <w:kern w:val="0"/>
          <w:sz w:val="32"/>
          <w:szCs w:val="32"/>
        </w:rPr>
      </w:pPr>
      <w:r>
        <w:rPr>
          <w:rFonts w:eastAsia="楷体_GB2312"/>
          <w:kern w:val="0"/>
          <w:sz w:val="32"/>
          <w:szCs w:val="32"/>
        </w:rPr>
        <w:t>（一）科学规划布局</w:t>
      </w:r>
    </w:p>
    <w:p w:rsidR="00E209C1" w:rsidRDefault="003C045C" w:rsidP="00B1148A">
      <w:pPr>
        <w:widowControl/>
        <w:ind w:firstLineChars="200" w:firstLine="640"/>
        <w:rPr>
          <w:rFonts w:eastAsia="仿宋_GB2312"/>
          <w:sz w:val="32"/>
          <w:szCs w:val="32"/>
        </w:rPr>
      </w:pPr>
      <w:r>
        <w:rPr>
          <w:rFonts w:eastAsia="仿宋_GB2312"/>
          <w:b/>
          <w:bCs/>
          <w:kern w:val="0"/>
          <w:sz w:val="32"/>
          <w:szCs w:val="32"/>
        </w:rPr>
        <w:t>1</w:t>
      </w:r>
      <w:r>
        <w:rPr>
          <w:rFonts w:eastAsia="仿宋_GB2312"/>
          <w:b/>
          <w:bCs/>
          <w:kern w:val="0"/>
          <w:sz w:val="32"/>
          <w:szCs w:val="32"/>
        </w:rPr>
        <w:t>、强化顶层设计。</w:t>
      </w:r>
      <w:r>
        <w:rPr>
          <w:rFonts w:eastAsia="仿宋_GB2312"/>
          <w:sz w:val="32"/>
          <w:szCs w:val="32"/>
        </w:rPr>
        <w:t>根据《滨海新区十五分钟生活圈实施规划》和《滨海新区十五分钟生活圈实施指导手册》（津规自滨</w:t>
      </w:r>
      <w:r>
        <w:rPr>
          <w:rFonts w:eastAsia="仿宋_GB2312"/>
          <w:kern w:val="0"/>
          <w:sz w:val="32"/>
          <w:szCs w:val="32"/>
        </w:rPr>
        <w:t>〔</w:t>
      </w:r>
      <w:r>
        <w:rPr>
          <w:rFonts w:eastAsia="仿宋_GB2312"/>
          <w:kern w:val="0"/>
          <w:sz w:val="32"/>
          <w:szCs w:val="32"/>
        </w:rPr>
        <w:t>2019</w:t>
      </w:r>
      <w:r>
        <w:rPr>
          <w:rFonts w:eastAsia="仿宋_GB2312"/>
          <w:kern w:val="0"/>
          <w:sz w:val="32"/>
          <w:szCs w:val="32"/>
        </w:rPr>
        <w:t>〕</w:t>
      </w:r>
      <w:r>
        <w:rPr>
          <w:rFonts w:eastAsia="仿宋_GB2312"/>
          <w:kern w:val="0"/>
          <w:sz w:val="32"/>
          <w:szCs w:val="32"/>
        </w:rPr>
        <w:t>565</w:t>
      </w:r>
      <w:r>
        <w:rPr>
          <w:rFonts w:eastAsia="仿宋_GB2312"/>
          <w:kern w:val="0"/>
          <w:sz w:val="32"/>
          <w:szCs w:val="32"/>
        </w:rPr>
        <w:t>号</w:t>
      </w:r>
      <w:r>
        <w:rPr>
          <w:rFonts w:eastAsia="仿宋_GB2312"/>
          <w:sz w:val="32"/>
          <w:szCs w:val="32"/>
        </w:rPr>
        <w:t>），以人口规模为基础，以行政界线为基准划定滨海新区十五分钟生活圈</w:t>
      </w:r>
      <w:r>
        <w:rPr>
          <w:rFonts w:eastAsia="仿宋_GB2312"/>
          <w:sz w:val="32"/>
          <w:szCs w:val="32"/>
        </w:rPr>
        <w:t>72</w:t>
      </w:r>
      <w:r>
        <w:rPr>
          <w:rFonts w:eastAsia="仿宋_GB2312"/>
          <w:sz w:val="32"/>
          <w:szCs w:val="32"/>
        </w:rPr>
        <w:t>个。其中，标准生活圈</w:t>
      </w:r>
      <w:r>
        <w:rPr>
          <w:rFonts w:eastAsia="仿宋_GB2312"/>
          <w:sz w:val="32"/>
          <w:szCs w:val="32"/>
        </w:rPr>
        <w:t>59</w:t>
      </w:r>
      <w:r>
        <w:rPr>
          <w:rFonts w:eastAsia="仿宋_GB2312"/>
          <w:sz w:val="32"/>
          <w:szCs w:val="32"/>
        </w:rPr>
        <w:t>个，多组团生活圈</w:t>
      </w:r>
      <w:r>
        <w:rPr>
          <w:rFonts w:eastAsia="仿宋_GB2312"/>
          <w:sz w:val="32"/>
          <w:szCs w:val="32"/>
        </w:rPr>
        <w:t>9</w:t>
      </w:r>
      <w:r>
        <w:rPr>
          <w:rFonts w:eastAsia="仿宋_GB2312"/>
          <w:sz w:val="32"/>
          <w:szCs w:val="32"/>
        </w:rPr>
        <w:t>个，微型生活圈</w:t>
      </w:r>
      <w:r>
        <w:rPr>
          <w:rFonts w:eastAsia="仿宋_GB2312"/>
          <w:sz w:val="32"/>
          <w:szCs w:val="32"/>
        </w:rPr>
        <w:t>4</w:t>
      </w:r>
      <w:r>
        <w:rPr>
          <w:rFonts w:eastAsia="仿宋_GB2312"/>
          <w:sz w:val="32"/>
          <w:szCs w:val="32"/>
        </w:rPr>
        <w:t>个。结合新区</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发展规划，做好便民生活圈专项规划与国土空间规划衔接，指导新区城市更新和老城区改造，推动土地复合开发利用、用途合理转换。（市规划资源局滨海</w:t>
      </w:r>
      <w:r>
        <w:rPr>
          <w:rFonts w:eastAsia="仿宋_GB2312" w:hint="eastAsia"/>
          <w:sz w:val="32"/>
          <w:szCs w:val="32"/>
        </w:rPr>
        <w:t>新区</w:t>
      </w:r>
      <w:r>
        <w:rPr>
          <w:rFonts w:eastAsia="仿宋_GB2312"/>
          <w:sz w:val="32"/>
          <w:szCs w:val="32"/>
        </w:rPr>
        <w:t>分局、各开发区、各街道）</w:t>
      </w:r>
    </w:p>
    <w:p w:rsidR="00E209C1" w:rsidRDefault="003C045C" w:rsidP="00B1148A">
      <w:pPr>
        <w:widowControl/>
        <w:ind w:firstLineChars="200" w:firstLine="640"/>
        <w:rPr>
          <w:rFonts w:eastAsia="仿宋_GB2312"/>
          <w:sz w:val="32"/>
          <w:szCs w:val="32"/>
        </w:rPr>
      </w:pPr>
      <w:r>
        <w:rPr>
          <w:rFonts w:eastAsia="仿宋_GB2312"/>
          <w:b/>
          <w:bCs/>
          <w:sz w:val="32"/>
          <w:szCs w:val="32"/>
        </w:rPr>
        <w:t>2</w:t>
      </w:r>
      <w:r>
        <w:rPr>
          <w:rFonts w:eastAsia="仿宋_GB2312"/>
          <w:b/>
          <w:bCs/>
          <w:sz w:val="32"/>
          <w:szCs w:val="32"/>
        </w:rPr>
        <w:t>、落实配置标准</w:t>
      </w:r>
      <w:r>
        <w:rPr>
          <w:rFonts w:eastAsia="仿宋_GB2312"/>
          <w:b/>
          <w:bCs/>
          <w:kern w:val="0"/>
          <w:sz w:val="32"/>
          <w:szCs w:val="32"/>
        </w:rPr>
        <w:t>。</w:t>
      </w:r>
      <w:r>
        <w:rPr>
          <w:rFonts w:eastAsia="仿宋_GB2312"/>
          <w:sz w:val="32"/>
          <w:szCs w:val="32"/>
        </w:rPr>
        <w:t>将城市一刻钟便民生活圈建设纳入滨城社区公共服务设施配置，严格落实国务院关于新建社区商业和综合服务设施面积占社区总建筑面积的比例不得低于</w:t>
      </w:r>
      <w:r>
        <w:rPr>
          <w:rFonts w:eastAsia="仿宋_GB2312"/>
          <w:sz w:val="32"/>
          <w:szCs w:val="32"/>
        </w:rPr>
        <w:t>10%</w:t>
      </w:r>
      <w:r>
        <w:rPr>
          <w:rFonts w:eastAsia="仿宋_GB2312"/>
          <w:sz w:val="32"/>
          <w:szCs w:val="32"/>
        </w:rPr>
        <w:t>的要求，科学配置商业设施，确保商业面积、商业业态、建筑规格等满足需求。统筹考虑电子商务、即时配送等在线商业发展水平，做到实体门店配置与在线商业发展相协</w:t>
      </w:r>
      <w:r>
        <w:rPr>
          <w:rFonts w:eastAsia="仿宋_GB2312"/>
          <w:sz w:val="32"/>
          <w:szCs w:val="32"/>
        </w:rPr>
        <w:lastRenderedPageBreak/>
        <w:t>调。（市规划资源局滨海</w:t>
      </w:r>
      <w:r>
        <w:rPr>
          <w:rFonts w:eastAsia="仿宋_GB2312" w:hint="eastAsia"/>
          <w:sz w:val="32"/>
          <w:szCs w:val="32"/>
        </w:rPr>
        <w:t>新区</w:t>
      </w:r>
      <w:r>
        <w:rPr>
          <w:rFonts w:eastAsia="仿宋_GB2312"/>
          <w:sz w:val="32"/>
          <w:szCs w:val="32"/>
        </w:rPr>
        <w:t>分局、区住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委、区商</w:t>
      </w:r>
      <w:r>
        <w:rPr>
          <w:rFonts w:eastAsia="仿宋_GB2312" w:hint="eastAsia"/>
          <w:sz w:val="32"/>
          <w:szCs w:val="32"/>
        </w:rPr>
        <w:t>务和投</w:t>
      </w:r>
      <w:r>
        <w:rPr>
          <w:rFonts w:eastAsia="仿宋_GB2312"/>
          <w:sz w:val="32"/>
          <w:szCs w:val="32"/>
        </w:rPr>
        <w:t>促局、区民政局、区邮政</w:t>
      </w:r>
      <w:r>
        <w:rPr>
          <w:rFonts w:eastAsia="仿宋_GB2312" w:hint="eastAsia"/>
          <w:sz w:val="32"/>
          <w:szCs w:val="32"/>
        </w:rPr>
        <w:t>管理</w:t>
      </w:r>
      <w:r>
        <w:rPr>
          <w:rFonts w:eastAsia="仿宋_GB2312"/>
          <w:sz w:val="32"/>
          <w:szCs w:val="32"/>
        </w:rPr>
        <w:t>局）</w:t>
      </w:r>
    </w:p>
    <w:p w:rsidR="00E209C1" w:rsidRDefault="003C045C" w:rsidP="00B1148A">
      <w:pPr>
        <w:ind w:firstLineChars="200" w:firstLine="640"/>
        <w:rPr>
          <w:rFonts w:eastAsia="仿宋_GB2312"/>
          <w:sz w:val="32"/>
          <w:szCs w:val="32"/>
        </w:rPr>
      </w:pPr>
      <w:r>
        <w:rPr>
          <w:rFonts w:eastAsia="仿宋_GB2312"/>
          <w:b/>
          <w:bCs/>
          <w:kern w:val="0"/>
          <w:sz w:val="32"/>
          <w:szCs w:val="32"/>
        </w:rPr>
        <w:t>3</w:t>
      </w:r>
      <w:r>
        <w:rPr>
          <w:rFonts w:eastAsia="仿宋_GB2312"/>
          <w:b/>
          <w:bCs/>
          <w:kern w:val="0"/>
          <w:sz w:val="32"/>
          <w:szCs w:val="32"/>
        </w:rPr>
        <w:t>、分类建设布局。</w:t>
      </w:r>
      <w:r>
        <w:rPr>
          <w:rFonts w:eastAsia="仿宋_GB2312"/>
          <w:sz w:val="32"/>
          <w:szCs w:val="32"/>
        </w:rPr>
        <w:t>鼓励老旧小区统筹利用闲置厂房、仓库、公有物业划拨等方式，因地制宜补齐商业设施短板和提升现有设施水平。新建居住区应坚持相对集中原则，优先考虑发展集聚式商业形态，重点建设改造社区商业综合体、购物中心、便民商业中心、养老服务中心等商业设施</w:t>
      </w:r>
      <w:r>
        <w:rPr>
          <w:rFonts w:eastAsia="仿宋_GB2312"/>
          <w:kern w:val="0"/>
          <w:sz w:val="32"/>
          <w:szCs w:val="32"/>
        </w:rPr>
        <w:t>，推动非经营性公建配套菜市场、智能信包箱纳入社区公共服务设施建设，</w:t>
      </w:r>
      <w:r>
        <w:rPr>
          <w:rFonts w:eastAsia="仿宋_GB2312"/>
          <w:sz w:val="32"/>
          <w:szCs w:val="32"/>
        </w:rPr>
        <w:t>与住宅同步规划、同步建设、同步验收和同步交付。商业设施配备相对齐全的社区应重点优化调整业态组合，加强新业态、新服务引进，拓展商业功能，提升服务水平。（责任单位：市规划资源局滨海</w:t>
      </w:r>
      <w:r>
        <w:rPr>
          <w:rFonts w:eastAsia="仿宋_GB2312" w:hint="eastAsia"/>
          <w:sz w:val="32"/>
          <w:szCs w:val="32"/>
        </w:rPr>
        <w:t>新区</w:t>
      </w:r>
      <w:r>
        <w:rPr>
          <w:rFonts w:eastAsia="仿宋_GB2312"/>
          <w:sz w:val="32"/>
          <w:szCs w:val="32"/>
        </w:rPr>
        <w:t>分局、区住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委、区商</w:t>
      </w:r>
      <w:r>
        <w:rPr>
          <w:rFonts w:eastAsia="仿宋_GB2312" w:hint="eastAsia"/>
          <w:sz w:val="32"/>
          <w:szCs w:val="32"/>
        </w:rPr>
        <w:t>务和投</w:t>
      </w:r>
      <w:r>
        <w:rPr>
          <w:rFonts w:eastAsia="仿宋_GB2312"/>
          <w:sz w:val="32"/>
          <w:szCs w:val="32"/>
        </w:rPr>
        <w:t>促局、区民政局、区邮政</w:t>
      </w:r>
      <w:r>
        <w:rPr>
          <w:rFonts w:eastAsia="仿宋_GB2312" w:hint="eastAsia"/>
          <w:sz w:val="32"/>
          <w:szCs w:val="32"/>
        </w:rPr>
        <w:t>管理</w:t>
      </w:r>
      <w:r>
        <w:rPr>
          <w:rFonts w:eastAsia="仿宋_GB2312"/>
          <w:sz w:val="32"/>
          <w:szCs w:val="32"/>
        </w:rPr>
        <w:t>局、各开发区、各街道）</w:t>
      </w:r>
    </w:p>
    <w:p w:rsidR="00E209C1" w:rsidRDefault="003C045C">
      <w:pPr>
        <w:ind w:firstLineChars="200" w:firstLine="640"/>
        <w:rPr>
          <w:rFonts w:eastAsia="楷体_GB2312"/>
          <w:kern w:val="0"/>
          <w:sz w:val="32"/>
          <w:szCs w:val="32"/>
        </w:rPr>
      </w:pPr>
      <w:r>
        <w:rPr>
          <w:rFonts w:eastAsia="楷体_GB2312"/>
          <w:kern w:val="0"/>
          <w:sz w:val="32"/>
          <w:szCs w:val="32"/>
        </w:rPr>
        <w:t>（二）完善业态功能。</w:t>
      </w:r>
    </w:p>
    <w:p w:rsidR="00E209C1" w:rsidRDefault="003C045C" w:rsidP="00B1148A">
      <w:pPr>
        <w:ind w:firstLineChars="200" w:firstLine="640"/>
        <w:rPr>
          <w:rFonts w:eastAsia="仿宋_GB2312"/>
          <w:sz w:val="32"/>
          <w:szCs w:val="32"/>
        </w:rPr>
      </w:pPr>
      <w:r>
        <w:rPr>
          <w:rFonts w:eastAsia="仿宋_GB2312"/>
          <w:b/>
          <w:bCs/>
          <w:sz w:val="32"/>
          <w:szCs w:val="32"/>
        </w:rPr>
        <w:t>4</w:t>
      </w:r>
      <w:r>
        <w:rPr>
          <w:rFonts w:eastAsia="仿宋_GB2312"/>
          <w:b/>
          <w:bCs/>
          <w:sz w:val="32"/>
          <w:szCs w:val="32"/>
        </w:rPr>
        <w:t>、优先配齐基本保障类业态。</w:t>
      </w:r>
      <w:r>
        <w:rPr>
          <w:rFonts w:eastAsia="仿宋_GB2312"/>
          <w:sz w:val="32"/>
          <w:szCs w:val="32"/>
        </w:rPr>
        <w:t>摸清试点社区商业业态、服务人口底数，对接重点商贸企业，对与居民日常生活密切相关的商业业态加大招商力度，推动便民商业设施进社区，打通</w:t>
      </w:r>
      <w:r>
        <w:rPr>
          <w:rFonts w:eastAsia="仿宋_GB2312"/>
          <w:sz w:val="32"/>
          <w:szCs w:val="32"/>
        </w:rPr>
        <w:t>“</w:t>
      </w:r>
      <w:r>
        <w:rPr>
          <w:rFonts w:eastAsia="仿宋_GB2312"/>
          <w:sz w:val="32"/>
          <w:szCs w:val="32"/>
        </w:rPr>
        <w:t>最后一公里</w:t>
      </w:r>
      <w:r>
        <w:rPr>
          <w:rFonts w:eastAsia="仿宋_GB2312"/>
          <w:sz w:val="32"/>
          <w:szCs w:val="32"/>
        </w:rPr>
        <w:t>”</w:t>
      </w:r>
      <w:r>
        <w:rPr>
          <w:rFonts w:eastAsia="仿宋_GB2312"/>
          <w:sz w:val="32"/>
          <w:szCs w:val="32"/>
        </w:rPr>
        <w:t>。优先配齐便利店、综合超市、菜市场、生鲜超市</w:t>
      </w:r>
      <w:r>
        <w:rPr>
          <w:rFonts w:eastAsia="仿宋_GB2312"/>
          <w:sz w:val="32"/>
          <w:szCs w:val="32"/>
        </w:rPr>
        <w:t>(</w:t>
      </w:r>
      <w:r>
        <w:rPr>
          <w:rFonts w:eastAsia="仿宋_GB2312"/>
          <w:sz w:val="32"/>
          <w:szCs w:val="32"/>
        </w:rPr>
        <w:t>菜店</w:t>
      </w:r>
      <w:r>
        <w:rPr>
          <w:rFonts w:eastAsia="仿宋_GB2312"/>
          <w:sz w:val="32"/>
          <w:szCs w:val="32"/>
        </w:rPr>
        <w:t>)</w:t>
      </w:r>
      <w:r>
        <w:rPr>
          <w:rFonts w:eastAsia="仿宋_GB2312"/>
          <w:sz w:val="32"/>
          <w:szCs w:val="32"/>
        </w:rPr>
        <w:t>、早餐店、美容美发店、洗染店、药店、照相文印店、家政服务点、维修点、再生资源回收点、智能信包箱（快件箱）、邮政快递综合服务点、前置仓等与居民日常生活密切相关的基本保障类业态。鼓励采取</w:t>
      </w:r>
      <w:r>
        <w:rPr>
          <w:rFonts w:eastAsia="仿宋_GB2312"/>
          <w:sz w:val="32"/>
          <w:szCs w:val="32"/>
        </w:rPr>
        <w:t>“</w:t>
      </w:r>
      <w:r>
        <w:rPr>
          <w:rFonts w:eastAsia="仿宋_GB2312"/>
          <w:sz w:val="32"/>
          <w:szCs w:val="32"/>
        </w:rPr>
        <w:t>一点多用</w:t>
      </w:r>
      <w:r>
        <w:rPr>
          <w:rFonts w:eastAsia="仿宋_GB2312"/>
          <w:sz w:val="32"/>
          <w:szCs w:val="32"/>
        </w:rPr>
        <w:t>”</w:t>
      </w:r>
      <w:r>
        <w:rPr>
          <w:rFonts w:eastAsia="仿宋_GB2312"/>
          <w:sz w:val="32"/>
          <w:szCs w:val="32"/>
        </w:rPr>
        <w:t>、</w:t>
      </w:r>
      <w:r>
        <w:rPr>
          <w:rFonts w:eastAsia="仿宋_GB2312"/>
          <w:sz w:val="32"/>
          <w:szCs w:val="32"/>
        </w:rPr>
        <w:lastRenderedPageBreak/>
        <w:t>服务叠加等方式发展微利业态，保障生活必需。推动将公益性业态纳入城市公共服务设施目录或城镇老旧小区改造内容，已建居住区要按照</w:t>
      </w:r>
      <w:r>
        <w:rPr>
          <w:rFonts w:eastAsia="仿宋_GB2312"/>
          <w:sz w:val="32"/>
          <w:szCs w:val="32"/>
        </w:rPr>
        <w:t>“</w:t>
      </w:r>
      <w:r>
        <w:rPr>
          <w:rFonts w:eastAsia="仿宋_GB2312"/>
          <w:sz w:val="32"/>
          <w:szCs w:val="32"/>
        </w:rPr>
        <w:t>缺什么补什么</w:t>
      </w:r>
      <w:r>
        <w:rPr>
          <w:rFonts w:eastAsia="仿宋_GB2312"/>
          <w:sz w:val="32"/>
          <w:szCs w:val="32"/>
        </w:rPr>
        <w:t>”</w:t>
      </w:r>
      <w:r>
        <w:rPr>
          <w:rFonts w:eastAsia="仿宋_GB2312"/>
          <w:sz w:val="32"/>
          <w:szCs w:val="32"/>
        </w:rPr>
        <w:t>的原则优化网点配置，对网点匮乏区域，可以采用箱式移动早餐售卖车、蔬菜直通车等便利设施进社区。（责任单位：区商</w:t>
      </w:r>
      <w:r>
        <w:rPr>
          <w:rFonts w:eastAsia="仿宋_GB2312" w:hint="eastAsia"/>
          <w:sz w:val="32"/>
          <w:szCs w:val="32"/>
        </w:rPr>
        <w:t>务和投</w:t>
      </w:r>
      <w:r>
        <w:rPr>
          <w:rFonts w:eastAsia="仿宋_GB2312"/>
          <w:sz w:val="32"/>
          <w:szCs w:val="32"/>
        </w:rPr>
        <w:t>促局、区市场监管局、市规划资源局滨海</w:t>
      </w:r>
      <w:r>
        <w:rPr>
          <w:rFonts w:eastAsia="仿宋_GB2312" w:hint="eastAsia"/>
          <w:sz w:val="32"/>
          <w:szCs w:val="32"/>
        </w:rPr>
        <w:t>新区</w:t>
      </w:r>
      <w:r>
        <w:rPr>
          <w:rFonts w:eastAsia="仿宋_GB2312"/>
          <w:sz w:val="32"/>
          <w:szCs w:val="32"/>
        </w:rPr>
        <w:t>分局、区住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委、区邮政</w:t>
      </w:r>
      <w:r>
        <w:rPr>
          <w:rFonts w:eastAsia="仿宋_GB2312" w:hint="eastAsia"/>
          <w:sz w:val="32"/>
          <w:szCs w:val="32"/>
        </w:rPr>
        <w:t>管理</w:t>
      </w:r>
      <w:r>
        <w:rPr>
          <w:rFonts w:eastAsia="仿宋_GB2312"/>
          <w:sz w:val="32"/>
          <w:szCs w:val="32"/>
        </w:rPr>
        <w:t>局、各开发区、各街道）</w:t>
      </w:r>
    </w:p>
    <w:p w:rsidR="00E209C1" w:rsidRDefault="003C045C" w:rsidP="00B1148A">
      <w:pPr>
        <w:ind w:firstLineChars="200" w:firstLine="640"/>
        <w:rPr>
          <w:rFonts w:eastAsia="仿宋_GB2312"/>
          <w:sz w:val="32"/>
          <w:szCs w:val="32"/>
        </w:rPr>
      </w:pPr>
      <w:r>
        <w:rPr>
          <w:rFonts w:eastAsia="仿宋_GB2312"/>
          <w:b/>
          <w:bCs/>
          <w:sz w:val="32"/>
          <w:szCs w:val="32"/>
        </w:rPr>
        <w:t>5</w:t>
      </w:r>
      <w:r>
        <w:rPr>
          <w:rFonts w:eastAsia="仿宋_GB2312"/>
          <w:b/>
          <w:bCs/>
          <w:sz w:val="32"/>
          <w:szCs w:val="32"/>
        </w:rPr>
        <w:t>、因地制宜发展品质提升类业态。</w:t>
      </w:r>
      <w:r>
        <w:rPr>
          <w:rFonts w:eastAsia="仿宋_GB2312"/>
          <w:sz w:val="32"/>
          <w:szCs w:val="32"/>
        </w:rPr>
        <w:t>按照社区发展基础和居民消费需求，引进知名品牌连锁企业，渐进式发展品质提升类业态。优先发展对居民生活品质提升最迫切需要的老年康护、特色餐饮、运动健身、新式书店、幼儿托管等业态。（责任单位：区商</w:t>
      </w:r>
      <w:r>
        <w:rPr>
          <w:rFonts w:eastAsia="仿宋_GB2312" w:hint="eastAsia"/>
          <w:sz w:val="32"/>
          <w:szCs w:val="32"/>
        </w:rPr>
        <w:t>务和投</w:t>
      </w:r>
      <w:r>
        <w:rPr>
          <w:rFonts w:eastAsia="仿宋_GB2312"/>
          <w:sz w:val="32"/>
          <w:szCs w:val="32"/>
        </w:rPr>
        <w:t>促局、区市场监管局、区民政局、区文</w:t>
      </w:r>
      <w:r>
        <w:rPr>
          <w:rFonts w:eastAsia="仿宋_GB2312" w:hint="eastAsia"/>
          <w:sz w:val="32"/>
          <w:szCs w:val="32"/>
        </w:rPr>
        <w:t>化和</w:t>
      </w:r>
      <w:r>
        <w:rPr>
          <w:rFonts w:eastAsia="仿宋_GB2312"/>
          <w:sz w:val="32"/>
          <w:szCs w:val="32"/>
        </w:rPr>
        <w:t>旅</w:t>
      </w:r>
      <w:r>
        <w:rPr>
          <w:rFonts w:eastAsia="仿宋_GB2312" w:hint="eastAsia"/>
          <w:sz w:val="32"/>
          <w:szCs w:val="32"/>
        </w:rPr>
        <w:t>游</w:t>
      </w:r>
      <w:r>
        <w:rPr>
          <w:rFonts w:eastAsia="仿宋_GB2312"/>
          <w:sz w:val="32"/>
          <w:szCs w:val="32"/>
        </w:rPr>
        <w:t>局、区教体局、各开发区、各街道）</w:t>
      </w:r>
    </w:p>
    <w:p w:rsidR="00E209C1" w:rsidRDefault="003C045C" w:rsidP="00B1148A">
      <w:pPr>
        <w:ind w:firstLineChars="200" w:firstLine="640"/>
        <w:rPr>
          <w:rFonts w:eastAsia="仿宋_GB2312"/>
          <w:sz w:val="32"/>
          <w:szCs w:val="32"/>
        </w:rPr>
      </w:pPr>
      <w:r>
        <w:rPr>
          <w:rFonts w:eastAsia="仿宋_GB2312"/>
          <w:b/>
          <w:bCs/>
          <w:sz w:val="32"/>
          <w:szCs w:val="32"/>
        </w:rPr>
        <w:t>6</w:t>
      </w:r>
      <w:r>
        <w:rPr>
          <w:rFonts w:eastAsia="仿宋_GB2312"/>
          <w:b/>
          <w:bCs/>
          <w:sz w:val="32"/>
          <w:szCs w:val="32"/>
        </w:rPr>
        <w:t>、加快菜市场标准化改造升级。</w:t>
      </w:r>
      <w:r>
        <w:rPr>
          <w:rFonts w:eastAsia="仿宋_GB2312"/>
          <w:sz w:val="32"/>
          <w:szCs w:val="32"/>
        </w:rPr>
        <w:t>菜市场是便民生活圈商业设施的重要组成部分，是便民生活圈建设的关键着力点，按照《天津市标准化菜市场建设与管理规范》（</w:t>
      </w:r>
      <w:r>
        <w:rPr>
          <w:rFonts w:eastAsia="仿宋_GB2312"/>
          <w:sz w:val="32"/>
          <w:szCs w:val="32"/>
        </w:rPr>
        <w:t>DB12/T 1001-2020</w:t>
      </w:r>
      <w:r>
        <w:rPr>
          <w:rFonts w:eastAsia="仿宋_GB2312"/>
          <w:sz w:val="32"/>
          <w:szCs w:val="32"/>
        </w:rPr>
        <w:t>），加快推进社区菜市场、生鲜店（菜店）标准化、智慧化建设，丰富商品品类、保障食品安全、维持价格稳定、提升管理水平、优化购物环境，鼓励开展配送上门、小修小补摊点等便民服务，满足居民消费需求。（责任单位：区商</w:t>
      </w:r>
      <w:r>
        <w:rPr>
          <w:rFonts w:eastAsia="仿宋_GB2312" w:hint="eastAsia"/>
          <w:sz w:val="32"/>
          <w:szCs w:val="32"/>
        </w:rPr>
        <w:t>务和投</w:t>
      </w:r>
      <w:r>
        <w:rPr>
          <w:rFonts w:eastAsia="仿宋_GB2312"/>
          <w:sz w:val="32"/>
          <w:szCs w:val="32"/>
        </w:rPr>
        <w:t>促局、各开发区、各街道）</w:t>
      </w:r>
    </w:p>
    <w:p w:rsidR="00E209C1" w:rsidRDefault="003C045C" w:rsidP="00B1148A">
      <w:pPr>
        <w:ind w:firstLineChars="200" w:firstLine="640"/>
        <w:rPr>
          <w:rFonts w:eastAsia="仿宋_GB2312"/>
          <w:sz w:val="32"/>
          <w:szCs w:val="32"/>
        </w:rPr>
      </w:pPr>
      <w:r>
        <w:rPr>
          <w:rFonts w:eastAsia="仿宋_GB2312"/>
          <w:b/>
          <w:bCs/>
          <w:sz w:val="32"/>
          <w:szCs w:val="32"/>
        </w:rPr>
        <w:t>7</w:t>
      </w:r>
      <w:r>
        <w:rPr>
          <w:rFonts w:eastAsia="仿宋_GB2312"/>
          <w:b/>
          <w:bCs/>
          <w:sz w:val="32"/>
          <w:szCs w:val="32"/>
        </w:rPr>
        <w:t>、重点发展品牌连锁店。</w:t>
      </w:r>
      <w:r>
        <w:rPr>
          <w:rFonts w:eastAsia="仿宋_GB2312"/>
          <w:sz w:val="32"/>
          <w:szCs w:val="32"/>
        </w:rPr>
        <w:t>提高品牌连锁化覆盖率，连</w:t>
      </w:r>
      <w:r>
        <w:rPr>
          <w:rFonts w:eastAsia="仿宋_GB2312"/>
          <w:sz w:val="32"/>
          <w:szCs w:val="32"/>
        </w:rPr>
        <w:lastRenderedPageBreak/>
        <w:t>锁店数量占便民生活圈商业网点总量的比重应在</w:t>
      </w:r>
      <w:r>
        <w:rPr>
          <w:rFonts w:eastAsia="仿宋_GB2312"/>
          <w:sz w:val="32"/>
          <w:szCs w:val="32"/>
        </w:rPr>
        <w:t>30%</w:t>
      </w:r>
      <w:r>
        <w:rPr>
          <w:rFonts w:eastAsia="仿宋_GB2312"/>
          <w:sz w:val="32"/>
          <w:szCs w:val="32"/>
        </w:rPr>
        <w:t>以上。鼓励提供闲置资源和优惠政策，支持品牌连锁企业（便利店、药店、家政服务店、美容美发店等）进社区，发展智能社区商店（无人值守便利店、自助售卖机等）。鼓励便利店、药店视情延长营业时间，有条件的可</w:t>
      </w:r>
      <w:r>
        <w:rPr>
          <w:rFonts w:eastAsia="仿宋_GB2312"/>
          <w:sz w:val="32"/>
          <w:szCs w:val="32"/>
        </w:rPr>
        <w:t>24</w:t>
      </w:r>
      <w:r>
        <w:rPr>
          <w:rFonts w:eastAsia="仿宋_GB2312"/>
          <w:sz w:val="32"/>
          <w:szCs w:val="32"/>
        </w:rPr>
        <w:t>小时营业。鼓励小商店、杂货店、副食店自愿向加盟连锁发展，提高商品质量和服务水平。鼓励连锁药店利用专业力量拓展老年康护、保健养生咨询或培训等项目，引入健身、养生、美容等功能和产品，开展高质量的便民服务。支持品牌连锁企业完善门店的前置仓和配送功能，推动线下线上融合、店配宅配融合、末端共同配送及店仓配一体化运营。（责任单位：区商</w:t>
      </w:r>
      <w:r>
        <w:rPr>
          <w:rFonts w:eastAsia="仿宋_GB2312" w:hint="eastAsia"/>
          <w:sz w:val="32"/>
          <w:szCs w:val="32"/>
        </w:rPr>
        <w:t>务和投</w:t>
      </w:r>
      <w:r>
        <w:rPr>
          <w:rFonts w:eastAsia="仿宋_GB2312"/>
          <w:sz w:val="32"/>
          <w:szCs w:val="32"/>
        </w:rPr>
        <w:t>促局、区市场监管局、各开发区、各街道）</w:t>
      </w:r>
    </w:p>
    <w:p w:rsidR="00E209C1" w:rsidRDefault="003C045C" w:rsidP="00B1148A">
      <w:pPr>
        <w:ind w:firstLineChars="200" w:firstLine="640"/>
        <w:rPr>
          <w:rFonts w:eastAsia="仿宋_GB2312"/>
          <w:sz w:val="32"/>
          <w:szCs w:val="32"/>
        </w:rPr>
      </w:pPr>
      <w:r>
        <w:rPr>
          <w:rFonts w:eastAsia="仿宋_GB2312"/>
          <w:b/>
          <w:bCs/>
          <w:sz w:val="32"/>
          <w:szCs w:val="32"/>
        </w:rPr>
        <w:t>8</w:t>
      </w:r>
      <w:r>
        <w:rPr>
          <w:rFonts w:eastAsia="仿宋_GB2312"/>
          <w:b/>
          <w:bCs/>
          <w:sz w:val="32"/>
          <w:szCs w:val="32"/>
        </w:rPr>
        <w:t>、构建多层次早餐供应体系。</w:t>
      </w:r>
      <w:r>
        <w:rPr>
          <w:rFonts w:eastAsia="仿宋_GB2312"/>
          <w:sz w:val="32"/>
          <w:szCs w:val="32"/>
        </w:rPr>
        <w:t>针对不同地区的社区居民消费习惯和消费需求，推动构建以社区早餐店为主体，以便利店、特色餐饮店、老年配餐中心、箱式移动餐饮售卖车等为补充的多层次早餐供应体系，丰富小菜、营养粥、豆制品、奶制品、主食等品种，保障居民吃得好、吃得营养卫生。（责任单位：区商</w:t>
      </w:r>
      <w:r>
        <w:rPr>
          <w:rFonts w:eastAsia="仿宋_GB2312" w:hint="eastAsia"/>
          <w:sz w:val="32"/>
          <w:szCs w:val="32"/>
        </w:rPr>
        <w:t>务和投</w:t>
      </w:r>
      <w:r>
        <w:rPr>
          <w:rFonts w:eastAsia="仿宋_GB2312"/>
          <w:sz w:val="32"/>
          <w:szCs w:val="32"/>
        </w:rPr>
        <w:t>促局、区市场监管局、各开发区、各街道）</w:t>
      </w:r>
    </w:p>
    <w:p w:rsidR="00E209C1" w:rsidRDefault="003C045C" w:rsidP="00B1148A">
      <w:pPr>
        <w:ind w:firstLineChars="200" w:firstLine="640"/>
        <w:rPr>
          <w:rFonts w:eastAsia="仿宋_GB2312"/>
          <w:sz w:val="32"/>
          <w:szCs w:val="32"/>
        </w:rPr>
      </w:pPr>
      <w:r>
        <w:rPr>
          <w:rFonts w:eastAsia="仿宋_GB2312"/>
          <w:b/>
          <w:bCs/>
          <w:sz w:val="32"/>
          <w:szCs w:val="32"/>
        </w:rPr>
        <w:t>9</w:t>
      </w:r>
      <w:r>
        <w:rPr>
          <w:rFonts w:eastAsia="仿宋_GB2312"/>
          <w:b/>
          <w:bCs/>
          <w:sz w:val="32"/>
          <w:szCs w:val="32"/>
        </w:rPr>
        <w:t>、积极发展可移动商业设施。</w:t>
      </w:r>
      <w:r>
        <w:rPr>
          <w:rFonts w:eastAsia="仿宋_GB2312"/>
          <w:sz w:val="32"/>
          <w:szCs w:val="32"/>
        </w:rPr>
        <w:t>充分发挥自助售卖机、蔬菜直通车、箱式移动餐饮售卖车等可移动商业零售设施灵活性优势，作为便民生活圈的有益补充，弥补空间不足带来</w:t>
      </w:r>
      <w:r>
        <w:rPr>
          <w:rFonts w:eastAsia="仿宋_GB2312"/>
          <w:sz w:val="32"/>
          <w:szCs w:val="32"/>
        </w:rPr>
        <w:lastRenderedPageBreak/>
        <w:t>的短板。（责任单位：区商</w:t>
      </w:r>
      <w:r>
        <w:rPr>
          <w:rFonts w:eastAsia="仿宋_GB2312" w:hint="eastAsia"/>
          <w:sz w:val="32"/>
          <w:szCs w:val="32"/>
        </w:rPr>
        <w:t>务和投</w:t>
      </w:r>
      <w:r>
        <w:rPr>
          <w:rFonts w:eastAsia="仿宋_GB2312"/>
          <w:sz w:val="32"/>
          <w:szCs w:val="32"/>
        </w:rPr>
        <w:t>促局、区市场监管局、各开发区、各街道）</w:t>
      </w:r>
    </w:p>
    <w:p w:rsidR="00E209C1" w:rsidRDefault="003C045C" w:rsidP="00B1148A">
      <w:pPr>
        <w:ind w:firstLineChars="200" w:firstLine="640"/>
        <w:rPr>
          <w:rFonts w:eastAsia="仿宋_GB2312"/>
          <w:sz w:val="32"/>
          <w:szCs w:val="32"/>
        </w:rPr>
      </w:pPr>
      <w:r>
        <w:rPr>
          <w:rFonts w:eastAsia="仿宋_GB2312"/>
          <w:b/>
          <w:bCs/>
          <w:sz w:val="32"/>
          <w:szCs w:val="32"/>
        </w:rPr>
        <w:t>10</w:t>
      </w:r>
      <w:r>
        <w:rPr>
          <w:rFonts w:eastAsia="仿宋_GB2312"/>
          <w:b/>
          <w:bCs/>
          <w:sz w:val="32"/>
          <w:szCs w:val="32"/>
        </w:rPr>
        <w:t>、建设配送网点。</w:t>
      </w:r>
      <w:r>
        <w:rPr>
          <w:rFonts w:eastAsia="仿宋_GB2312"/>
          <w:sz w:val="32"/>
          <w:szCs w:val="32"/>
        </w:rPr>
        <w:t>支持企业投资建设配送中心、末端配送点等物流基础设施项目，确保各种所有制形式企业享受同等待遇，不得对民营企业设置隐性门槛，帮助符合条件的物流基础设施项目积极争取资金支持。（区发</w:t>
      </w:r>
      <w:r>
        <w:rPr>
          <w:rFonts w:eastAsia="仿宋_GB2312" w:hint="eastAsia"/>
          <w:sz w:val="32"/>
          <w:szCs w:val="32"/>
        </w:rPr>
        <w:t>展</w:t>
      </w:r>
      <w:r>
        <w:rPr>
          <w:rFonts w:eastAsia="仿宋_GB2312"/>
          <w:sz w:val="32"/>
          <w:szCs w:val="32"/>
        </w:rPr>
        <w:t>改</w:t>
      </w:r>
      <w:r>
        <w:rPr>
          <w:rFonts w:eastAsia="仿宋_GB2312" w:hint="eastAsia"/>
          <w:sz w:val="32"/>
          <w:szCs w:val="32"/>
        </w:rPr>
        <w:t>革</w:t>
      </w:r>
      <w:r>
        <w:rPr>
          <w:rFonts w:eastAsia="仿宋_GB2312"/>
          <w:sz w:val="32"/>
          <w:szCs w:val="32"/>
        </w:rPr>
        <w:t>委、区商</w:t>
      </w:r>
      <w:r>
        <w:rPr>
          <w:rFonts w:eastAsia="仿宋_GB2312" w:hint="eastAsia"/>
          <w:sz w:val="32"/>
          <w:szCs w:val="32"/>
        </w:rPr>
        <w:t>务和投</w:t>
      </w:r>
      <w:r>
        <w:rPr>
          <w:rFonts w:eastAsia="仿宋_GB2312"/>
          <w:sz w:val="32"/>
          <w:szCs w:val="32"/>
        </w:rPr>
        <w:t>促局、区财政局）</w:t>
      </w:r>
    </w:p>
    <w:p w:rsidR="00E209C1" w:rsidRDefault="003C045C" w:rsidP="00B1148A">
      <w:pPr>
        <w:ind w:firstLineChars="200" w:firstLine="640"/>
        <w:rPr>
          <w:rFonts w:eastAsia="仿宋_GB2312"/>
          <w:sz w:val="32"/>
          <w:szCs w:val="32"/>
        </w:rPr>
      </w:pPr>
      <w:r>
        <w:rPr>
          <w:rFonts w:eastAsia="仿宋_GB2312"/>
          <w:b/>
          <w:bCs/>
          <w:sz w:val="32"/>
          <w:szCs w:val="32"/>
        </w:rPr>
        <w:t>11</w:t>
      </w:r>
      <w:r>
        <w:rPr>
          <w:rFonts w:eastAsia="仿宋_GB2312"/>
          <w:b/>
          <w:bCs/>
          <w:sz w:val="32"/>
          <w:szCs w:val="32"/>
        </w:rPr>
        <w:t>、鼓励</w:t>
      </w:r>
      <w:r>
        <w:rPr>
          <w:rFonts w:eastAsia="仿宋_GB2312"/>
          <w:b/>
          <w:bCs/>
          <w:sz w:val="32"/>
          <w:szCs w:val="32"/>
        </w:rPr>
        <w:t>“</w:t>
      </w:r>
      <w:r>
        <w:rPr>
          <w:rFonts w:eastAsia="仿宋_GB2312"/>
          <w:b/>
          <w:bCs/>
          <w:sz w:val="32"/>
          <w:szCs w:val="32"/>
        </w:rPr>
        <w:t>一店多能</w:t>
      </w:r>
      <w:r>
        <w:rPr>
          <w:rFonts w:eastAsia="仿宋_GB2312"/>
          <w:b/>
          <w:bCs/>
          <w:sz w:val="32"/>
          <w:szCs w:val="32"/>
        </w:rPr>
        <w:t>”</w:t>
      </w:r>
      <w:r>
        <w:rPr>
          <w:rFonts w:eastAsia="仿宋_GB2312"/>
          <w:b/>
          <w:bCs/>
          <w:sz w:val="32"/>
          <w:szCs w:val="32"/>
        </w:rPr>
        <w:t>。</w:t>
      </w:r>
      <w:r>
        <w:rPr>
          <w:rFonts w:eastAsia="仿宋_GB2312"/>
          <w:sz w:val="32"/>
          <w:szCs w:val="32"/>
        </w:rPr>
        <w:t>鼓励各类商业网点提供多样化便民服务，在安全、卫生的前提下适度搭载书报经营、打印复印、代扣代缴、代收代发、家政预约等项目，提高设施使用效率，增加微利业态经营可持续性。（责任单位：区商</w:t>
      </w:r>
      <w:r>
        <w:rPr>
          <w:rFonts w:eastAsia="仿宋_GB2312" w:hint="eastAsia"/>
          <w:sz w:val="32"/>
          <w:szCs w:val="32"/>
        </w:rPr>
        <w:t>务和投</w:t>
      </w:r>
      <w:r>
        <w:rPr>
          <w:rFonts w:eastAsia="仿宋_GB2312"/>
          <w:sz w:val="32"/>
          <w:szCs w:val="32"/>
        </w:rPr>
        <w:t>促局、区市场监管局、各开发区、各街道）</w:t>
      </w:r>
    </w:p>
    <w:p w:rsidR="00E209C1" w:rsidRDefault="003C045C">
      <w:pPr>
        <w:pStyle w:val="a8"/>
        <w:widowControl/>
        <w:spacing w:after="0"/>
        <w:ind w:firstLineChars="200" w:firstLine="640"/>
        <w:jc w:val="both"/>
        <w:rPr>
          <w:rFonts w:eastAsia="楷体_GB2312"/>
          <w:sz w:val="32"/>
          <w:szCs w:val="32"/>
        </w:rPr>
      </w:pPr>
      <w:r>
        <w:rPr>
          <w:rFonts w:eastAsia="楷体_GB2312"/>
          <w:sz w:val="32"/>
          <w:szCs w:val="32"/>
        </w:rPr>
        <w:t>（三）提升运营管理</w:t>
      </w:r>
    </w:p>
    <w:p w:rsidR="00E209C1" w:rsidRDefault="003C045C" w:rsidP="00B1148A">
      <w:pPr>
        <w:ind w:firstLineChars="200" w:firstLine="640"/>
        <w:rPr>
          <w:rFonts w:eastAsia="仿宋_GB2312"/>
          <w:sz w:val="32"/>
          <w:szCs w:val="32"/>
        </w:rPr>
      </w:pPr>
      <w:r>
        <w:rPr>
          <w:rFonts w:eastAsia="仿宋_GB2312"/>
          <w:b/>
          <w:bCs/>
          <w:sz w:val="32"/>
          <w:szCs w:val="32"/>
        </w:rPr>
        <w:t>12</w:t>
      </w:r>
      <w:r>
        <w:rPr>
          <w:rFonts w:eastAsia="仿宋_GB2312"/>
          <w:b/>
          <w:bCs/>
          <w:sz w:val="32"/>
          <w:szCs w:val="32"/>
        </w:rPr>
        <w:t>、建立多方共商共管机制。</w:t>
      </w:r>
      <w:r>
        <w:rPr>
          <w:rFonts w:eastAsia="仿宋_GB2312"/>
          <w:sz w:val="32"/>
          <w:szCs w:val="32"/>
        </w:rPr>
        <w:t>发挥多方协同作用，整合街道、社区、物业、商户等各方力量，完善管理制度，强化诚信经营和守法意识，通过共建共管加强环境整治和自律规范。对于公共设施规划、设施建设改造、促销活动、业态调整和引进等，要向居民了解需求、听取意见建议，实现服务规范、商户共赢、居民满意的良性循环。（区商</w:t>
      </w:r>
      <w:r>
        <w:rPr>
          <w:rFonts w:eastAsia="仿宋_GB2312" w:hint="eastAsia"/>
          <w:sz w:val="32"/>
          <w:szCs w:val="32"/>
        </w:rPr>
        <w:t>务和投</w:t>
      </w:r>
      <w:r>
        <w:rPr>
          <w:rFonts w:eastAsia="仿宋_GB2312"/>
          <w:sz w:val="32"/>
          <w:szCs w:val="32"/>
        </w:rPr>
        <w:t>促局、区住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委、区市场监管局、市规划资源局滨海</w:t>
      </w:r>
      <w:r>
        <w:rPr>
          <w:rFonts w:eastAsia="仿宋_GB2312" w:hint="eastAsia"/>
          <w:sz w:val="32"/>
          <w:szCs w:val="32"/>
        </w:rPr>
        <w:t>新区</w:t>
      </w:r>
      <w:r>
        <w:rPr>
          <w:rFonts w:eastAsia="仿宋_GB2312"/>
          <w:sz w:val="32"/>
          <w:szCs w:val="32"/>
        </w:rPr>
        <w:t>分局、各开发区、各街道）</w:t>
      </w:r>
    </w:p>
    <w:p w:rsidR="00E209C1" w:rsidRDefault="003C045C" w:rsidP="00B1148A">
      <w:pPr>
        <w:ind w:firstLineChars="200" w:firstLine="640"/>
        <w:rPr>
          <w:rFonts w:eastAsia="仿宋_GB2312"/>
          <w:sz w:val="32"/>
          <w:szCs w:val="32"/>
        </w:rPr>
      </w:pPr>
      <w:r>
        <w:rPr>
          <w:rFonts w:eastAsia="仿宋_GB2312"/>
          <w:b/>
          <w:bCs/>
          <w:sz w:val="32"/>
          <w:szCs w:val="32"/>
        </w:rPr>
        <w:t>13</w:t>
      </w:r>
      <w:r>
        <w:rPr>
          <w:rFonts w:eastAsia="仿宋_GB2312"/>
          <w:b/>
          <w:bCs/>
          <w:sz w:val="32"/>
          <w:szCs w:val="32"/>
        </w:rPr>
        <w:t>、探索多种建设运营模式。</w:t>
      </w:r>
      <w:r>
        <w:rPr>
          <w:rFonts w:eastAsia="仿宋_GB2312"/>
          <w:sz w:val="32"/>
          <w:szCs w:val="32"/>
        </w:rPr>
        <w:t>鼓励社会力量在便民利民</w:t>
      </w:r>
      <w:r>
        <w:rPr>
          <w:rFonts w:eastAsia="仿宋_GB2312"/>
          <w:sz w:val="32"/>
          <w:szCs w:val="32"/>
        </w:rPr>
        <w:lastRenderedPageBreak/>
        <w:t>惠民的原则下参与便民生活圈投资建设和招商运营。类公益性商业设施的建设，要充分发挥政府引导、市场主导作用，探索市场化驱动新模式。严格商业设施管理，不得随意改变便民商业设施的用途和性质。（区商</w:t>
      </w:r>
      <w:r>
        <w:rPr>
          <w:rFonts w:eastAsia="仿宋_GB2312" w:hint="eastAsia"/>
          <w:sz w:val="32"/>
          <w:szCs w:val="32"/>
        </w:rPr>
        <w:t>务和投</w:t>
      </w:r>
      <w:r>
        <w:rPr>
          <w:rFonts w:eastAsia="仿宋_GB2312"/>
          <w:sz w:val="32"/>
          <w:szCs w:val="32"/>
        </w:rPr>
        <w:t>促局、区住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委、市规划资源局滨海</w:t>
      </w:r>
      <w:r>
        <w:rPr>
          <w:rFonts w:eastAsia="仿宋_GB2312" w:hint="eastAsia"/>
          <w:sz w:val="32"/>
          <w:szCs w:val="32"/>
        </w:rPr>
        <w:t>新区</w:t>
      </w:r>
      <w:r>
        <w:rPr>
          <w:rFonts w:eastAsia="仿宋_GB2312"/>
          <w:sz w:val="32"/>
          <w:szCs w:val="32"/>
        </w:rPr>
        <w:t>分局等有关部门，各开发区、各街道）</w:t>
      </w:r>
    </w:p>
    <w:p w:rsidR="00E209C1" w:rsidRDefault="003C045C" w:rsidP="00B1148A">
      <w:pPr>
        <w:ind w:firstLineChars="200" w:firstLine="640"/>
        <w:rPr>
          <w:rFonts w:eastAsia="仿宋_GB2312"/>
          <w:sz w:val="32"/>
          <w:szCs w:val="32"/>
        </w:rPr>
      </w:pPr>
      <w:r>
        <w:rPr>
          <w:rFonts w:eastAsia="仿宋_GB2312"/>
          <w:b/>
          <w:bCs/>
          <w:sz w:val="32"/>
          <w:szCs w:val="32"/>
        </w:rPr>
        <w:t>14</w:t>
      </w:r>
      <w:r>
        <w:rPr>
          <w:rFonts w:eastAsia="仿宋_GB2312"/>
          <w:b/>
          <w:bCs/>
          <w:sz w:val="32"/>
          <w:szCs w:val="32"/>
        </w:rPr>
        <w:t>、引导商户诚信经营。</w:t>
      </w:r>
      <w:r>
        <w:rPr>
          <w:rFonts w:eastAsia="仿宋_GB2312"/>
          <w:sz w:val="32"/>
          <w:szCs w:val="32"/>
        </w:rPr>
        <w:t>建立商户信用等级评价机制，按照信用等级进行分类管理，实施优胜劣汰、奖优罚劣，引导商户提供规范优质的服务。督促超市、便利店等商户定期加强对其经营食品的自查，确保食品安全。加强消费者合法权益保护，打击欺行霸市、强买强卖、消费欺诈等行为。加强知识产权保护，落实商品和服务的价格公示制度，创建诚信商店、诚信便民生活圈。（责任单位：区市场监管局、区商</w:t>
      </w:r>
      <w:r>
        <w:rPr>
          <w:rFonts w:eastAsia="仿宋_GB2312" w:hint="eastAsia"/>
          <w:sz w:val="32"/>
          <w:szCs w:val="32"/>
        </w:rPr>
        <w:t>务和投</w:t>
      </w:r>
      <w:r>
        <w:rPr>
          <w:rFonts w:eastAsia="仿宋_GB2312"/>
          <w:sz w:val="32"/>
          <w:szCs w:val="32"/>
        </w:rPr>
        <w:t>促局、各开发区、各街道）</w:t>
      </w:r>
    </w:p>
    <w:p w:rsidR="00E209C1" w:rsidRDefault="003C045C" w:rsidP="00B1148A">
      <w:pPr>
        <w:ind w:firstLineChars="200" w:firstLine="640"/>
        <w:rPr>
          <w:rFonts w:eastAsia="仿宋_GB2312"/>
          <w:sz w:val="32"/>
          <w:szCs w:val="32"/>
        </w:rPr>
      </w:pPr>
      <w:r>
        <w:rPr>
          <w:rFonts w:eastAsia="仿宋_GB2312"/>
          <w:b/>
          <w:bCs/>
          <w:sz w:val="32"/>
          <w:szCs w:val="32"/>
        </w:rPr>
        <w:t>15</w:t>
      </w:r>
      <w:r>
        <w:rPr>
          <w:rFonts w:eastAsia="仿宋_GB2312"/>
          <w:b/>
          <w:bCs/>
          <w:sz w:val="32"/>
          <w:szCs w:val="32"/>
        </w:rPr>
        <w:t>、加强环境保护。</w:t>
      </w:r>
      <w:r>
        <w:rPr>
          <w:rFonts w:eastAsia="仿宋_GB2312"/>
          <w:sz w:val="32"/>
          <w:szCs w:val="32"/>
        </w:rPr>
        <w:t>加强对对污染排放、私搭乱建和占道经营等现象的管理，保持商业网点整洁有序。对产生生鲜农产品废弃物、餐厨废弃物、垃圾等的网点，应实行统一回收、统一运输、统一处置。对洗染、理发、沐浴等用水量较大的商户，提倡使用节水节能技术和设备。（责任单位：区生态环境局、区城</w:t>
      </w:r>
      <w:r>
        <w:rPr>
          <w:rFonts w:eastAsia="仿宋_GB2312" w:hint="eastAsia"/>
          <w:sz w:val="32"/>
          <w:szCs w:val="32"/>
        </w:rPr>
        <w:t>市</w:t>
      </w:r>
      <w:r>
        <w:rPr>
          <w:rFonts w:eastAsia="仿宋_GB2312"/>
          <w:sz w:val="32"/>
          <w:szCs w:val="32"/>
        </w:rPr>
        <w:t>管</w:t>
      </w:r>
      <w:r>
        <w:rPr>
          <w:rFonts w:eastAsia="仿宋_GB2312" w:hint="eastAsia"/>
          <w:sz w:val="32"/>
          <w:szCs w:val="32"/>
        </w:rPr>
        <w:t>理</w:t>
      </w:r>
      <w:r>
        <w:rPr>
          <w:rFonts w:eastAsia="仿宋_GB2312"/>
          <w:sz w:val="32"/>
          <w:szCs w:val="32"/>
        </w:rPr>
        <w:t>委、区商</w:t>
      </w:r>
      <w:r>
        <w:rPr>
          <w:rFonts w:eastAsia="仿宋_GB2312" w:hint="eastAsia"/>
          <w:sz w:val="32"/>
          <w:szCs w:val="32"/>
        </w:rPr>
        <w:t>务和投</w:t>
      </w:r>
      <w:r>
        <w:rPr>
          <w:rFonts w:eastAsia="仿宋_GB2312"/>
          <w:sz w:val="32"/>
          <w:szCs w:val="32"/>
        </w:rPr>
        <w:t>促局、区市场监管局、各开发区、各街道）</w:t>
      </w:r>
    </w:p>
    <w:p w:rsidR="00E209C1" w:rsidRDefault="003C045C" w:rsidP="00B1148A">
      <w:pPr>
        <w:ind w:firstLineChars="200" w:firstLine="640"/>
        <w:rPr>
          <w:rFonts w:eastAsia="仿宋_GB2312"/>
          <w:sz w:val="32"/>
          <w:szCs w:val="32"/>
        </w:rPr>
      </w:pPr>
      <w:r>
        <w:rPr>
          <w:rFonts w:eastAsia="仿宋_GB2312"/>
          <w:b/>
          <w:bCs/>
          <w:sz w:val="32"/>
          <w:szCs w:val="32"/>
        </w:rPr>
        <w:t>16</w:t>
      </w:r>
      <w:r>
        <w:rPr>
          <w:rFonts w:eastAsia="仿宋_GB2312"/>
          <w:b/>
          <w:bCs/>
          <w:sz w:val="32"/>
          <w:szCs w:val="32"/>
        </w:rPr>
        <w:t>、完善适老化服务。</w:t>
      </w:r>
      <w:r>
        <w:rPr>
          <w:rFonts w:eastAsia="仿宋_GB2312"/>
          <w:sz w:val="32"/>
          <w:szCs w:val="32"/>
        </w:rPr>
        <w:t>加快建设改造充分兼顾老年人及</w:t>
      </w:r>
      <w:r>
        <w:rPr>
          <w:rFonts w:eastAsia="仿宋_GB2312"/>
          <w:sz w:val="32"/>
          <w:szCs w:val="32"/>
        </w:rPr>
        <w:lastRenderedPageBreak/>
        <w:t>特殊群体生活便利需要的无障碍服务设施；推进城市新建城区、新建居住（小）区按标准配套建设社区养老服务设施，推进老旧城区、已建成居住（小）区基本补齐养老服务设施；依托社区养老服务设施做好助餐等老年消费配供，理疗养生、居家照顾、紧急援助等服务；鼓励企业设立线上线下融合、为老年人服务的专柜和体验店，大力发展养老相关产业融合的新模式新业态；保留现金、银行卡等传统支付方式和面对面人工服务，探索简便易行、符合相关人群特点的服务方式，提高便民服务的</w:t>
      </w:r>
      <w:r>
        <w:rPr>
          <w:rFonts w:eastAsia="仿宋_GB2312"/>
          <w:sz w:val="32"/>
          <w:szCs w:val="32"/>
        </w:rPr>
        <w:t>“</w:t>
      </w:r>
      <w:r>
        <w:rPr>
          <w:rFonts w:eastAsia="仿宋_GB2312"/>
          <w:sz w:val="32"/>
          <w:szCs w:val="32"/>
        </w:rPr>
        <w:t>温度</w:t>
      </w:r>
      <w:r>
        <w:rPr>
          <w:rFonts w:eastAsia="仿宋_GB2312"/>
          <w:sz w:val="32"/>
          <w:szCs w:val="32"/>
        </w:rPr>
        <w:t>”</w:t>
      </w:r>
      <w:r>
        <w:rPr>
          <w:rFonts w:eastAsia="仿宋_GB2312"/>
          <w:sz w:val="32"/>
          <w:szCs w:val="32"/>
        </w:rPr>
        <w:t>。（责任单位：区民政局、区住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委、区城</w:t>
      </w:r>
      <w:r>
        <w:rPr>
          <w:rFonts w:eastAsia="仿宋_GB2312" w:hint="eastAsia"/>
          <w:sz w:val="32"/>
          <w:szCs w:val="32"/>
        </w:rPr>
        <w:t>市</w:t>
      </w:r>
      <w:r>
        <w:rPr>
          <w:rFonts w:eastAsia="仿宋_GB2312"/>
          <w:sz w:val="32"/>
          <w:szCs w:val="32"/>
        </w:rPr>
        <w:t>管</w:t>
      </w:r>
      <w:r>
        <w:rPr>
          <w:rFonts w:eastAsia="仿宋_GB2312" w:hint="eastAsia"/>
          <w:sz w:val="32"/>
          <w:szCs w:val="32"/>
        </w:rPr>
        <w:t>理</w:t>
      </w:r>
      <w:r>
        <w:rPr>
          <w:rFonts w:eastAsia="仿宋_GB2312"/>
          <w:sz w:val="32"/>
          <w:szCs w:val="32"/>
        </w:rPr>
        <w:t>委、区商</w:t>
      </w:r>
      <w:r>
        <w:rPr>
          <w:rFonts w:eastAsia="仿宋_GB2312" w:hint="eastAsia"/>
          <w:sz w:val="32"/>
          <w:szCs w:val="32"/>
        </w:rPr>
        <w:t>务和投</w:t>
      </w:r>
      <w:r>
        <w:rPr>
          <w:rFonts w:eastAsia="仿宋_GB2312"/>
          <w:sz w:val="32"/>
          <w:szCs w:val="32"/>
        </w:rPr>
        <w:t>促局、区金融局、中国人民银行滨海新区中心支行、各开发区、各街道）</w:t>
      </w:r>
    </w:p>
    <w:p w:rsidR="00E209C1" w:rsidRDefault="003C045C" w:rsidP="00B1148A">
      <w:pPr>
        <w:ind w:firstLineChars="200" w:firstLine="640"/>
        <w:rPr>
          <w:rFonts w:eastAsia="仿宋_GB2312"/>
          <w:sz w:val="32"/>
          <w:szCs w:val="32"/>
        </w:rPr>
      </w:pPr>
      <w:r>
        <w:rPr>
          <w:rFonts w:eastAsia="仿宋_GB2312"/>
          <w:b/>
          <w:bCs/>
          <w:sz w:val="32"/>
          <w:szCs w:val="32"/>
        </w:rPr>
        <w:t>17</w:t>
      </w:r>
      <w:r>
        <w:rPr>
          <w:rFonts w:eastAsia="仿宋_GB2312"/>
          <w:b/>
          <w:bCs/>
          <w:sz w:val="32"/>
          <w:szCs w:val="32"/>
        </w:rPr>
        <w:t>、推进文化惠民落地</w:t>
      </w:r>
      <w:r>
        <w:rPr>
          <w:rFonts w:eastAsia="仿宋_GB2312"/>
          <w:sz w:val="32"/>
          <w:szCs w:val="32"/>
        </w:rPr>
        <w:t>。进一步发挥已经达标的街镇和社区综合性文化服务中心的示范作用，在服务效能和质量上</w:t>
      </w:r>
      <w:r w:rsidR="00164D87">
        <w:rPr>
          <w:rFonts w:eastAsia="仿宋_GB2312"/>
          <w:sz w:val="32"/>
          <w:szCs w:val="32"/>
        </w:rPr>
        <w:t>下功夫。</w:t>
      </w:r>
      <w:r>
        <w:rPr>
          <w:rFonts w:eastAsia="仿宋_GB2312"/>
          <w:sz w:val="32"/>
          <w:szCs w:val="32"/>
        </w:rPr>
        <w:t>在已完成前两批街镇和社区综合性文化服务中心达标验收的基础上，年内完成第三批街镇和社区综合性文化服务中心达标验收。整合各类文化资源，增加基层一线进街镇、社区巡演活动的比重和场次，推动更多文化产品和服务向街镇和社区下沉，打通文化服务市民百姓</w:t>
      </w:r>
      <w:r w:rsidR="00164D87">
        <w:rPr>
          <w:rFonts w:eastAsia="仿宋_GB2312"/>
          <w:sz w:val="32"/>
          <w:szCs w:val="32"/>
        </w:rPr>
        <w:t>“</w:t>
      </w:r>
      <w:r>
        <w:rPr>
          <w:rFonts w:eastAsia="仿宋_GB2312"/>
          <w:sz w:val="32"/>
          <w:szCs w:val="32"/>
        </w:rPr>
        <w:t>最后一公里</w:t>
      </w:r>
      <w:r w:rsidR="00164D87">
        <w:rPr>
          <w:rFonts w:eastAsia="仿宋_GB2312"/>
          <w:sz w:val="32"/>
          <w:szCs w:val="32"/>
        </w:rPr>
        <w:t>”</w:t>
      </w:r>
      <w:r>
        <w:rPr>
          <w:rFonts w:eastAsia="仿宋_GB2312"/>
          <w:sz w:val="32"/>
          <w:szCs w:val="32"/>
        </w:rPr>
        <w:t>。（责任单位：区文</w:t>
      </w:r>
      <w:r>
        <w:rPr>
          <w:rFonts w:eastAsia="仿宋_GB2312" w:hint="eastAsia"/>
          <w:sz w:val="32"/>
          <w:szCs w:val="32"/>
        </w:rPr>
        <w:t>化和</w:t>
      </w:r>
      <w:r>
        <w:rPr>
          <w:rFonts w:eastAsia="仿宋_GB2312"/>
          <w:sz w:val="32"/>
          <w:szCs w:val="32"/>
        </w:rPr>
        <w:t>旅</w:t>
      </w:r>
      <w:r>
        <w:rPr>
          <w:rFonts w:eastAsia="仿宋_GB2312" w:hint="eastAsia"/>
          <w:sz w:val="32"/>
          <w:szCs w:val="32"/>
        </w:rPr>
        <w:t>游</w:t>
      </w:r>
      <w:r>
        <w:rPr>
          <w:rFonts w:eastAsia="仿宋_GB2312"/>
          <w:sz w:val="32"/>
          <w:szCs w:val="32"/>
        </w:rPr>
        <w:t>局、各开发区、各街道）</w:t>
      </w:r>
    </w:p>
    <w:p w:rsidR="00E209C1" w:rsidRDefault="003C045C" w:rsidP="00B1148A">
      <w:pPr>
        <w:ind w:firstLineChars="200" w:firstLine="640"/>
        <w:rPr>
          <w:rFonts w:eastAsia="仿宋_GB2312"/>
          <w:sz w:val="32"/>
          <w:szCs w:val="32"/>
        </w:rPr>
      </w:pPr>
      <w:r>
        <w:rPr>
          <w:rFonts w:eastAsia="仿宋_GB2312"/>
          <w:b/>
          <w:bCs/>
          <w:sz w:val="32"/>
          <w:szCs w:val="32"/>
        </w:rPr>
        <w:t>18.</w:t>
      </w:r>
      <w:r>
        <w:rPr>
          <w:rFonts w:eastAsia="仿宋_GB2312"/>
          <w:b/>
          <w:bCs/>
          <w:sz w:val="32"/>
          <w:szCs w:val="32"/>
        </w:rPr>
        <w:t>优化服务管理。</w:t>
      </w:r>
      <w:r>
        <w:rPr>
          <w:rFonts w:eastAsia="仿宋_GB2312"/>
          <w:sz w:val="32"/>
          <w:szCs w:val="32"/>
        </w:rPr>
        <w:t>以安全、美观为目标，规范户外广告、门店招牌、灯光景观等管理，强化安全、提升品质，推动社区环境更加整洁美观，同时注重因地制宜，突出区域特色，</w:t>
      </w:r>
      <w:r>
        <w:rPr>
          <w:rFonts w:eastAsia="仿宋_GB2312"/>
          <w:sz w:val="32"/>
          <w:szCs w:val="32"/>
        </w:rPr>
        <w:lastRenderedPageBreak/>
        <w:t>避免</w:t>
      </w:r>
      <w:r>
        <w:rPr>
          <w:rFonts w:eastAsia="仿宋_GB2312"/>
          <w:sz w:val="32"/>
          <w:szCs w:val="32"/>
        </w:rPr>
        <w:t>“</w:t>
      </w:r>
      <w:r>
        <w:rPr>
          <w:rFonts w:eastAsia="仿宋_GB2312"/>
          <w:sz w:val="32"/>
          <w:szCs w:val="32"/>
        </w:rPr>
        <w:t>千店一面</w:t>
      </w:r>
      <w:r>
        <w:rPr>
          <w:rFonts w:eastAsia="仿宋_GB2312"/>
          <w:sz w:val="32"/>
          <w:szCs w:val="32"/>
        </w:rPr>
        <w:t>”</w:t>
      </w:r>
      <w:r>
        <w:rPr>
          <w:rFonts w:eastAsia="仿宋_GB2312"/>
          <w:sz w:val="32"/>
          <w:szCs w:val="32"/>
        </w:rPr>
        <w:t>。鼓励举办形式多样的社区消费节等促销活动。加强社区法律援助服务，为商户涉法和居民消费纠纷提供服务。（责任单位：区城</w:t>
      </w:r>
      <w:r>
        <w:rPr>
          <w:rFonts w:eastAsia="仿宋_GB2312" w:hint="eastAsia"/>
          <w:sz w:val="32"/>
          <w:szCs w:val="32"/>
        </w:rPr>
        <w:t>市</w:t>
      </w:r>
      <w:r>
        <w:rPr>
          <w:rFonts w:eastAsia="仿宋_GB2312"/>
          <w:sz w:val="32"/>
          <w:szCs w:val="32"/>
        </w:rPr>
        <w:t>管</w:t>
      </w:r>
      <w:r>
        <w:rPr>
          <w:rFonts w:eastAsia="仿宋_GB2312" w:hint="eastAsia"/>
          <w:sz w:val="32"/>
          <w:szCs w:val="32"/>
        </w:rPr>
        <w:t>理</w:t>
      </w:r>
      <w:r>
        <w:rPr>
          <w:rFonts w:eastAsia="仿宋_GB2312"/>
          <w:sz w:val="32"/>
          <w:szCs w:val="32"/>
        </w:rPr>
        <w:t>委、区政务服务办、区市场监管局、区商</w:t>
      </w:r>
      <w:r>
        <w:rPr>
          <w:rFonts w:eastAsia="仿宋_GB2312" w:hint="eastAsia"/>
          <w:sz w:val="32"/>
          <w:szCs w:val="32"/>
        </w:rPr>
        <w:t>务和投</w:t>
      </w:r>
      <w:r>
        <w:rPr>
          <w:rFonts w:eastAsia="仿宋_GB2312"/>
          <w:sz w:val="32"/>
          <w:szCs w:val="32"/>
        </w:rPr>
        <w:t>促局、区司法局、各开发区、各街道）</w:t>
      </w:r>
    </w:p>
    <w:p w:rsidR="00E209C1" w:rsidRDefault="003C045C">
      <w:pPr>
        <w:ind w:firstLineChars="200" w:firstLine="640"/>
        <w:rPr>
          <w:rFonts w:eastAsia="楷体_GB2312"/>
          <w:kern w:val="0"/>
          <w:sz w:val="32"/>
          <w:szCs w:val="32"/>
        </w:rPr>
      </w:pPr>
      <w:r>
        <w:rPr>
          <w:rFonts w:eastAsia="楷体_GB2312"/>
          <w:kern w:val="0"/>
          <w:sz w:val="32"/>
          <w:szCs w:val="32"/>
        </w:rPr>
        <w:t>（四）推动服务创新</w:t>
      </w:r>
    </w:p>
    <w:p w:rsidR="00E209C1" w:rsidRDefault="003C045C" w:rsidP="00B1148A">
      <w:pPr>
        <w:ind w:firstLineChars="200" w:firstLine="640"/>
        <w:rPr>
          <w:rFonts w:eastAsia="仿宋_GB2312"/>
          <w:sz w:val="32"/>
          <w:szCs w:val="32"/>
        </w:rPr>
      </w:pPr>
      <w:r>
        <w:rPr>
          <w:rFonts w:eastAsia="仿宋_GB2312"/>
          <w:b/>
          <w:bCs/>
          <w:sz w:val="32"/>
          <w:szCs w:val="32"/>
        </w:rPr>
        <w:t>19</w:t>
      </w:r>
      <w:r>
        <w:rPr>
          <w:rFonts w:eastAsia="仿宋_GB2312"/>
          <w:b/>
          <w:bCs/>
          <w:sz w:val="32"/>
          <w:szCs w:val="32"/>
        </w:rPr>
        <w:t>、探索平台化集成创新模式。</w:t>
      </w:r>
      <w:r>
        <w:rPr>
          <w:rFonts w:eastAsia="仿宋_GB2312"/>
          <w:sz w:val="32"/>
          <w:szCs w:val="32"/>
        </w:rPr>
        <w:t>推动便民生活圈全业态联动发展，构建线上与线下互动融合、虚拟与实体互相补充的综合服务平台。加快推进智慧社区建设，联通津滨海平台，吸引线下商业服务向线上转移，构建集公共服务、公益服务和商业服务于一体的综合服务平台，面向居民提供一刻钟交通出行、教育培训、生活购物、文化娱乐、健康养老、家政物业等全方位服务，打造集约式组团式生活服务业生态圈。（责任单位：区网信办、区民政局、区商</w:t>
      </w:r>
      <w:r>
        <w:rPr>
          <w:rFonts w:eastAsia="仿宋_GB2312" w:hint="eastAsia"/>
          <w:sz w:val="32"/>
          <w:szCs w:val="32"/>
        </w:rPr>
        <w:t>务和投</w:t>
      </w:r>
      <w:r>
        <w:rPr>
          <w:rFonts w:eastAsia="仿宋_GB2312"/>
          <w:sz w:val="32"/>
          <w:szCs w:val="32"/>
        </w:rPr>
        <w:t>促局、区市场监管局、区住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委、区文</w:t>
      </w:r>
      <w:r>
        <w:rPr>
          <w:rFonts w:eastAsia="仿宋_GB2312" w:hint="eastAsia"/>
          <w:sz w:val="32"/>
          <w:szCs w:val="32"/>
        </w:rPr>
        <w:t>化和</w:t>
      </w:r>
      <w:r>
        <w:rPr>
          <w:rFonts w:eastAsia="仿宋_GB2312"/>
          <w:sz w:val="32"/>
          <w:szCs w:val="32"/>
        </w:rPr>
        <w:t>旅</w:t>
      </w:r>
      <w:r>
        <w:rPr>
          <w:rFonts w:eastAsia="仿宋_GB2312" w:hint="eastAsia"/>
          <w:sz w:val="32"/>
          <w:szCs w:val="32"/>
        </w:rPr>
        <w:t>游</w:t>
      </w:r>
      <w:r>
        <w:rPr>
          <w:rFonts w:eastAsia="仿宋_GB2312"/>
          <w:sz w:val="32"/>
          <w:szCs w:val="32"/>
        </w:rPr>
        <w:t>局、各开发区、各街道）</w:t>
      </w:r>
    </w:p>
    <w:p w:rsidR="00E209C1" w:rsidRDefault="003C045C" w:rsidP="00B1148A">
      <w:pPr>
        <w:ind w:firstLineChars="200" w:firstLine="640"/>
        <w:rPr>
          <w:rFonts w:eastAsia="仿宋_GB2312"/>
          <w:sz w:val="32"/>
          <w:szCs w:val="32"/>
        </w:rPr>
      </w:pPr>
      <w:r>
        <w:rPr>
          <w:rFonts w:eastAsia="仿宋_GB2312"/>
          <w:b/>
          <w:bCs/>
          <w:sz w:val="32"/>
          <w:szCs w:val="32"/>
        </w:rPr>
        <w:t>20</w:t>
      </w:r>
      <w:r>
        <w:rPr>
          <w:rFonts w:eastAsia="仿宋_GB2312"/>
          <w:b/>
          <w:bCs/>
          <w:sz w:val="32"/>
          <w:szCs w:val="32"/>
        </w:rPr>
        <w:t>、鼓励拓展服务模式。</w:t>
      </w:r>
      <w:r>
        <w:rPr>
          <w:rFonts w:eastAsia="仿宋_GB2312"/>
          <w:sz w:val="32"/>
          <w:szCs w:val="32"/>
        </w:rPr>
        <w:t>鼓励商户提供网订店取、线上下单、配送到家、服务上门等多样化服务，促进商家与居民和谐互动。推广</w:t>
      </w:r>
      <w:r>
        <w:rPr>
          <w:rFonts w:eastAsia="仿宋_GB2312"/>
          <w:sz w:val="32"/>
          <w:szCs w:val="32"/>
        </w:rPr>
        <w:t>“</w:t>
      </w:r>
      <w:r>
        <w:rPr>
          <w:rFonts w:eastAsia="仿宋_GB2312"/>
          <w:sz w:val="32"/>
          <w:szCs w:val="32"/>
        </w:rPr>
        <w:t>中央厨房</w:t>
      </w:r>
      <w:r>
        <w:rPr>
          <w:rFonts w:eastAsia="仿宋_GB2312"/>
          <w:sz w:val="32"/>
          <w:szCs w:val="32"/>
        </w:rPr>
        <w:t>+</w:t>
      </w:r>
      <w:r>
        <w:rPr>
          <w:rFonts w:eastAsia="仿宋_GB2312"/>
          <w:sz w:val="32"/>
          <w:szCs w:val="32"/>
        </w:rPr>
        <w:t>冷链</w:t>
      </w:r>
      <w:r>
        <w:rPr>
          <w:rFonts w:eastAsia="仿宋_GB2312"/>
          <w:sz w:val="32"/>
          <w:szCs w:val="32"/>
        </w:rPr>
        <w:t>+</w:t>
      </w:r>
      <w:r>
        <w:rPr>
          <w:rFonts w:eastAsia="仿宋_GB2312"/>
          <w:sz w:val="32"/>
          <w:szCs w:val="32"/>
        </w:rPr>
        <w:t>餐厅</w:t>
      </w:r>
      <w:r>
        <w:rPr>
          <w:rFonts w:eastAsia="仿宋_GB2312"/>
          <w:sz w:val="32"/>
          <w:szCs w:val="32"/>
        </w:rPr>
        <w:t>”</w:t>
      </w:r>
      <w:r>
        <w:rPr>
          <w:rFonts w:eastAsia="仿宋_GB2312"/>
          <w:sz w:val="32"/>
          <w:szCs w:val="32"/>
        </w:rPr>
        <w:t>等模式，提高管理效能和商品服务质量。鼓励商户根据居民多样化、个性化消费需求，创新经营品类，延伸服务链条，提供定制化服务。（责任单位：区商</w:t>
      </w:r>
      <w:r>
        <w:rPr>
          <w:rFonts w:eastAsia="仿宋_GB2312" w:hint="eastAsia"/>
          <w:sz w:val="32"/>
          <w:szCs w:val="32"/>
        </w:rPr>
        <w:t>务和投</w:t>
      </w:r>
      <w:r>
        <w:rPr>
          <w:rFonts w:eastAsia="仿宋_GB2312"/>
          <w:sz w:val="32"/>
          <w:szCs w:val="32"/>
        </w:rPr>
        <w:t>促局、区市场监管局、各开发区、各街道）</w:t>
      </w:r>
    </w:p>
    <w:p w:rsidR="00E209C1" w:rsidRDefault="003C045C" w:rsidP="00B1148A">
      <w:pPr>
        <w:ind w:firstLineChars="200" w:firstLine="640"/>
        <w:rPr>
          <w:rFonts w:eastAsia="仿宋_GB2312"/>
          <w:sz w:val="32"/>
          <w:szCs w:val="32"/>
        </w:rPr>
      </w:pPr>
      <w:r>
        <w:rPr>
          <w:rFonts w:eastAsia="仿宋_GB2312"/>
          <w:b/>
          <w:bCs/>
          <w:sz w:val="32"/>
          <w:szCs w:val="32"/>
        </w:rPr>
        <w:lastRenderedPageBreak/>
        <w:t>21</w:t>
      </w:r>
      <w:r>
        <w:rPr>
          <w:rFonts w:eastAsia="仿宋_GB2312"/>
          <w:b/>
          <w:bCs/>
          <w:sz w:val="32"/>
          <w:szCs w:val="32"/>
        </w:rPr>
        <w:t>、鼓励数字智慧赋能。</w:t>
      </w:r>
      <w:r>
        <w:rPr>
          <w:rFonts w:eastAsia="仿宋_GB2312"/>
          <w:sz w:val="32"/>
          <w:szCs w:val="32"/>
        </w:rPr>
        <w:t>推广应用智能化技术和设施，鼓励加强智能信包箱（快件箱）、智能冷冻柜、自助售卖机等智能设施建设，推动智能设施设备进社区、进门店，提高社区智能化水平。鼓励数字化赋能，引导第三方技术服务商把大数据应用到开店布局、进销存管理、物流配送、商品追溯等各个环节，发展无接触交易、智能结算、网订店取</w:t>
      </w:r>
      <w:r>
        <w:rPr>
          <w:rFonts w:eastAsia="仿宋_GB2312"/>
          <w:sz w:val="32"/>
          <w:szCs w:val="32"/>
        </w:rPr>
        <w:t>(</w:t>
      </w:r>
      <w:r>
        <w:rPr>
          <w:rFonts w:eastAsia="仿宋_GB2312"/>
          <w:sz w:val="32"/>
          <w:szCs w:val="32"/>
        </w:rPr>
        <w:t>送</w:t>
      </w:r>
      <w:r>
        <w:rPr>
          <w:rFonts w:eastAsia="仿宋_GB2312"/>
          <w:sz w:val="32"/>
          <w:szCs w:val="32"/>
        </w:rPr>
        <w:t>)</w:t>
      </w:r>
      <w:r>
        <w:rPr>
          <w:rFonts w:eastAsia="仿宋_GB2312"/>
          <w:sz w:val="32"/>
          <w:szCs w:val="32"/>
        </w:rPr>
        <w:t>、直播带货、自助售卖等创新模式，拓展便民生活圈应用场景，促进模式创新和市场要素精准配置。（责任单位：区商</w:t>
      </w:r>
      <w:r>
        <w:rPr>
          <w:rFonts w:eastAsia="仿宋_GB2312" w:hint="eastAsia"/>
          <w:sz w:val="32"/>
          <w:szCs w:val="32"/>
        </w:rPr>
        <w:t>务和投</w:t>
      </w:r>
      <w:r>
        <w:rPr>
          <w:rFonts w:eastAsia="仿宋_GB2312"/>
          <w:sz w:val="32"/>
          <w:szCs w:val="32"/>
        </w:rPr>
        <w:t>促局、区邮政</w:t>
      </w:r>
      <w:r>
        <w:rPr>
          <w:rFonts w:eastAsia="仿宋_GB2312" w:hint="eastAsia"/>
          <w:sz w:val="32"/>
          <w:szCs w:val="32"/>
        </w:rPr>
        <w:t>管理</w:t>
      </w:r>
      <w:r>
        <w:rPr>
          <w:rFonts w:eastAsia="仿宋_GB2312"/>
          <w:sz w:val="32"/>
          <w:szCs w:val="32"/>
        </w:rPr>
        <w:t>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委、区市场监管局、各开发区、各街道）</w:t>
      </w:r>
    </w:p>
    <w:p w:rsidR="00E209C1" w:rsidRDefault="003C045C" w:rsidP="00B1148A">
      <w:pPr>
        <w:ind w:firstLineChars="200" w:firstLine="640"/>
        <w:rPr>
          <w:rFonts w:eastAsia="仿宋_GB2312"/>
          <w:sz w:val="32"/>
          <w:szCs w:val="32"/>
        </w:rPr>
      </w:pPr>
      <w:r>
        <w:rPr>
          <w:rFonts w:eastAsia="仿宋_GB2312"/>
          <w:b/>
          <w:bCs/>
          <w:sz w:val="32"/>
          <w:szCs w:val="32"/>
        </w:rPr>
        <w:t>22</w:t>
      </w:r>
      <w:r>
        <w:rPr>
          <w:rFonts w:eastAsia="仿宋_GB2312"/>
          <w:b/>
          <w:bCs/>
          <w:sz w:val="32"/>
          <w:szCs w:val="32"/>
        </w:rPr>
        <w:t>、规范社区电商发展</w:t>
      </w:r>
      <w:r>
        <w:rPr>
          <w:rFonts w:eastAsia="仿宋_GB2312"/>
          <w:sz w:val="32"/>
          <w:szCs w:val="32"/>
        </w:rPr>
        <w:t>。推动平台企业为社区高质量发展和高品质生活服务，为社区商户提供营销、信息、流量、数字化工具等免费或让利服务，鼓励电商平台与农产品增产增收等民心工程项目开展合作，打造线上线下融合互动的智慧商圈。加强规范和监管，维护公众利益和社会稳定，督促平台企业承担商品质量、食品安全保障等责任，配置标准化冷库、冷链运输车辆、追溯技术、农药残留检测等设施设备，完善管理制度，维护线上线下公平竞争的市场环境。（责任单位：区商</w:t>
      </w:r>
      <w:r>
        <w:rPr>
          <w:rFonts w:eastAsia="仿宋_GB2312" w:hint="eastAsia"/>
          <w:sz w:val="32"/>
          <w:szCs w:val="32"/>
        </w:rPr>
        <w:t>务和投</w:t>
      </w:r>
      <w:r>
        <w:rPr>
          <w:rFonts w:eastAsia="仿宋_GB2312"/>
          <w:sz w:val="32"/>
          <w:szCs w:val="32"/>
        </w:rPr>
        <w:t>促局、区市场监管局、各开发区、街道）</w:t>
      </w:r>
    </w:p>
    <w:p w:rsidR="00E209C1" w:rsidRDefault="003C045C">
      <w:pPr>
        <w:ind w:firstLineChars="200" w:firstLine="640"/>
        <w:rPr>
          <w:rFonts w:eastAsia="黑体"/>
          <w:sz w:val="32"/>
          <w:szCs w:val="32"/>
        </w:rPr>
      </w:pPr>
      <w:r>
        <w:rPr>
          <w:rFonts w:eastAsia="黑体"/>
          <w:sz w:val="32"/>
          <w:szCs w:val="32"/>
        </w:rPr>
        <w:t>六、保障措施</w:t>
      </w:r>
    </w:p>
    <w:p w:rsidR="00E209C1" w:rsidRDefault="003C045C">
      <w:pPr>
        <w:pStyle w:val="HTML"/>
        <w:widowControl/>
        <w:shd w:val="clear" w:color="auto" w:fill="FFFFFF"/>
        <w:ind w:firstLineChars="200" w:firstLine="640"/>
        <w:jc w:val="both"/>
        <w:rPr>
          <w:rFonts w:ascii="Times New Roman" w:eastAsia="仿宋_GB2312" w:hAnsi="Times New Roman" w:hint="default"/>
          <w:kern w:val="2"/>
          <w:sz w:val="32"/>
          <w:szCs w:val="32"/>
        </w:rPr>
      </w:pPr>
      <w:r>
        <w:rPr>
          <w:rFonts w:ascii="Times New Roman" w:eastAsia="楷体_GB2312" w:hAnsi="Times New Roman" w:hint="default"/>
          <w:sz w:val="32"/>
          <w:szCs w:val="32"/>
        </w:rPr>
        <w:t>（一）加强组织领导。</w:t>
      </w:r>
      <w:r>
        <w:rPr>
          <w:rFonts w:ascii="Times New Roman" w:eastAsia="仿宋_GB2312" w:hAnsi="Times New Roman" w:hint="default"/>
          <w:kern w:val="2"/>
          <w:sz w:val="32"/>
          <w:szCs w:val="32"/>
        </w:rPr>
        <w:t>结合滨城实际把城市一刻钟便民生活圈建设纳入区政府保民生重点工程，作为实施扩大内需</w:t>
      </w:r>
      <w:r>
        <w:rPr>
          <w:rFonts w:ascii="Times New Roman" w:eastAsia="仿宋_GB2312" w:hAnsi="Times New Roman" w:hint="default"/>
          <w:kern w:val="2"/>
          <w:sz w:val="32"/>
          <w:szCs w:val="32"/>
        </w:rPr>
        <w:lastRenderedPageBreak/>
        <w:t>战略和做好</w:t>
      </w:r>
      <w:r>
        <w:rPr>
          <w:rFonts w:ascii="Times New Roman" w:eastAsia="仿宋_GB2312" w:hAnsi="Times New Roman" w:hint="default"/>
          <w:kern w:val="2"/>
          <w:sz w:val="32"/>
          <w:szCs w:val="32"/>
        </w:rPr>
        <w:t>“</w:t>
      </w:r>
      <w:r>
        <w:rPr>
          <w:rFonts w:ascii="Times New Roman" w:eastAsia="仿宋_GB2312" w:hAnsi="Times New Roman" w:hint="default"/>
          <w:kern w:val="2"/>
          <w:sz w:val="32"/>
          <w:szCs w:val="32"/>
        </w:rPr>
        <w:t>六稳</w:t>
      </w:r>
      <w:r>
        <w:rPr>
          <w:rFonts w:ascii="Times New Roman" w:eastAsia="仿宋_GB2312" w:hAnsi="Times New Roman" w:hint="default"/>
          <w:kern w:val="2"/>
          <w:sz w:val="32"/>
          <w:szCs w:val="32"/>
        </w:rPr>
        <w:t>”</w:t>
      </w:r>
      <w:r>
        <w:rPr>
          <w:rFonts w:ascii="Times New Roman" w:eastAsia="仿宋_GB2312" w:hAnsi="Times New Roman" w:hint="default"/>
          <w:kern w:val="2"/>
          <w:sz w:val="32"/>
          <w:szCs w:val="32"/>
        </w:rPr>
        <w:t>工作、落实</w:t>
      </w:r>
      <w:r>
        <w:rPr>
          <w:rFonts w:ascii="Times New Roman" w:eastAsia="仿宋_GB2312" w:hAnsi="Times New Roman" w:hint="default"/>
          <w:kern w:val="2"/>
          <w:sz w:val="32"/>
          <w:szCs w:val="32"/>
        </w:rPr>
        <w:t>“</w:t>
      </w:r>
      <w:r>
        <w:rPr>
          <w:rFonts w:ascii="Times New Roman" w:eastAsia="仿宋_GB2312" w:hAnsi="Times New Roman" w:hint="default"/>
          <w:kern w:val="2"/>
          <w:sz w:val="32"/>
          <w:szCs w:val="32"/>
        </w:rPr>
        <w:t>六保</w:t>
      </w:r>
      <w:r>
        <w:rPr>
          <w:rFonts w:ascii="Times New Roman" w:eastAsia="仿宋_GB2312" w:hAnsi="Times New Roman" w:hint="default"/>
          <w:kern w:val="2"/>
          <w:sz w:val="32"/>
          <w:szCs w:val="32"/>
        </w:rPr>
        <w:t>”</w:t>
      </w:r>
      <w:r>
        <w:rPr>
          <w:rFonts w:ascii="Times New Roman" w:eastAsia="仿宋_GB2312" w:hAnsi="Times New Roman" w:hint="default"/>
          <w:kern w:val="2"/>
          <w:sz w:val="32"/>
          <w:szCs w:val="32"/>
        </w:rPr>
        <w:t>任务的有效手段。实行区长负责制，建立工作推进机制，分管副区长牵头，商务、住房和城乡建设部门加强工作指导，发展改革、民政、市场监管、人社、规划、文旅、体育、财政、金融、税务、邮政管理等部门发挥职能作用，落实支持政策，加强监督管理，优化营商环境。部门、属地协同联动，统筹推进滨城一刻钟便民生活圈建设，有效解决居民消费难点痛点问题。（责任单位：各有关部门、各开发区、各街道）</w:t>
      </w:r>
    </w:p>
    <w:p w:rsidR="00E209C1" w:rsidRDefault="003C045C">
      <w:pPr>
        <w:ind w:firstLineChars="200" w:firstLine="640"/>
        <w:rPr>
          <w:rFonts w:eastAsia="仿宋_GB2312"/>
          <w:sz w:val="32"/>
          <w:szCs w:val="32"/>
        </w:rPr>
      </w:pPr>
      <w:r>
        <w:rPr>
          <w:rFonts w:eastAsia="楷体_GB2312"/>
          <w:kern w:val="0"/>
          <w:sz w:val="32"/>
          <w:szCs w:val="32"/>
        </w:rPr>
        <w:t>（二）强化政策保障。</w:t>
      </w:r>
      <w:r>
        <w:rPr>
          <w:rFonts w:eastAsia="仿宋_GB2312"/>
          <w:b/>
          <w:bCs/>
          <w:kern w:val="0"/>
          <w:sz w:val="32"/>
          <w:szCs w:val="32"/>
        </w:rPr>
        <w:t>一是</w:t>
      </w:r>
      <w:r>
        <w:rPr>
          <w:rFonts w:eastAsia="仿宋_GB2312"/>
          <w:b/>
          <w:bCs/>
          <w:sz w:val="32"/>
          <w:szCs w:val="32"/>
        </w:rPr>
        <w:t>支持创业就业。</w:t>
      </w:r>
      <w:r>
        <w:rPr>
          <w:rFonts w:eastAsia="仿宋_GB2312"/>
          <w:sz w:val="32"/>
          <w:szCs w:val="32"/>
        </w:rPr>
        <w:t>加大创业担保贷款执行力度，按规定给予贴息支持。进一步发挥就业补助资金和失业保险基金扶持作用，对符合条件的商户按规定落实企业吸纳补贴、创业补贴等支持政策，对符合条件的企业按规定给予失业保险稳岗返还。（责任单位：区人社局、区财政局）。</w:t>
      </w:r>
      <w:r>
        <w:rPr>
          <w:rFonts w:eastAsia="仿宋_GB2312"/>
          <w:b/>
          <w:bCs/>
          <w:sz w:val="32"/>
          <w:szCs w:val="32"/>
        </w:rPr>
        <w:t>二是加大金融支持</w:t>
      </w:r>
      <w:r>
        <w:rPr>
          <w:rFonts w:eastAsia="仿宋_GB2312"/>
          <w:sz w:val="32"/>
          <w:szCs w:val="32"/>
        </w:rPr>
        <w:t>。银行保险机构加大普惠金融支持力度，对符合便民社区服务建设的有关企业依法依规提供信贷、保险优惠服务。强化社区老年人金融服务水平，切实解决老年人运用智能技术困难问题（责任单位：区金融局、滨海银保监分局、中国人民银行滨海新区中心支行、各开发区、各街道）。</w:t>
      </w:r>
      <w:r>
        <w:rPr>
          <w:rFonts w:eastAsia="仿宋_GB2312"/>
          <w:b/>
          <w:bCs/>
          <w:sz w:val="32"/>
          <w:szCs w:val="32"/>
        </w:rPr>
        <w:t>三是落实税费优惠</w:t>
      </w:r>
      <w:r>
        <w:rPr>
          <w:rFonts w:eastAsia="仿宋_GB2312"/>
          <w:sz w:val="32"/>
          <w:szCs w:val="32"/>
        </w:rPr>
        <w:t>。突出便民办税，优化服务措施，加强政策宣传辅导，积极落实国家出台的关于养老、托育、家政等社区家庭服务业税费优惠政策、生活性服务业增值税加计抵减政策以及普惠性减税降费政策，帮助</w:t>
      </w:r>
      <w:r>
        <w:rPr>
          <w:rFonts w:eastAsia="仿宋_GB2312"/>
          <w:sz w:val="32"/>
          <w:szCs w:val="32"/>
        </w:rPr>
        <w:lastRenderedPageBreak/>
        <w:t>纳税人应享尽享政策红利（责任单位：新区各税务局）。</w:t>
      </w:r>
      <w:r>
        <w:rPr>
          <w:rFonts w:eastAsia="仿宋_GB2312"/>
          <w:b/>
          <w:bCs/>
          <w:sz w:val="32"/>
          <w:szCs w:val="32"/>
        </w:rPr>
        <w:t>四是落实养老优惠</w:t>
      </w:r>
      <w:r>
        <w:rPr>
          <w:rFonts w:eastAsia="仿宋_GB2312"/>
          <w:sz w:val="32"/>
          <w:szCs w:val="32"/>
        </w:rPr>
        <w:t>。以社区嵌入式养老院（社区嵌入式养老综合服务中心）、社区老年人照料中心、社区老年人护养院（中心）等形式，为社区提供养老、家政等服务的机构，采用同一行政区一证登记可多点使用的政策，即在一个行政区内不做重复登记，其机构设立的养老床位纳入核算养老床位数量（责任单位：区民政局、区市场监管局）。</w:t>
      </w:r>
      <w:r>
        <w:rPr>
          <w:rFonts w:eastAsia="仿宋_GB2312"/>
          <w:b/>
          <w:bCs/>
          <w:sz w:val="32"/>
          <w:szCs w:val="32"/>
        </w:rPr>
        <w:t>五是支持社区邮政快递建设</w:t>
      </w:r>
      <w:r>
        <w:rPr>
          <w:rFonts w:eastAsia="仿宋_GB2312"/>
          <w:sz w:val="32"/>
          <w:szCs w:val="32"/>
        </w:rPr>
        <w:t>。按照《天津市人民政府办公厅关于印发天津市交通运输领域财政事权和支出责任划分改革方案的通知》（津政办发〔</w:t>
      </w:r>
      <w:r>
        <w:rPr>
          <w:rFonts w:eastAsia="仿宋_GB2312"/>
          <w:sz w:val="32"/>
          <w:szCs w:val="32"/>
        </w:rPr>
        <w:t>2021</w:t>
      </w:r>
      <w:r>
        <w:rPr>
          <w:rFonts w:eastAsia="仿宋_GB2312"/>
          <w:sz w:val="32"/>
          <w:szCs w:val="32"/>
        </w:rPr>
        <w:t>〕</w:t>
      </w:r>
      <w:r>
        <w:rPr>
          <w:rFonts w:eastAsia="仿宋_GB2312"/>
          <w:sz w:val="32"/>
          <w:szCs w:val="32"/>
        </w:rPr>
        <w:t>11</w:t>
      </w:r>
      <w:r>
        <w:rPr>
          <w:rFonts w:eastAsia="仿宋_GB2312"/>
          <w:sz w:val="32"/>
          <w:szCs w:val="32"/>
        </w:rPr>
        <w:t>号），把智能、快件箱纳入社区公共服务设施建设，通过组织寄递服务企业投入等方式，多渠道筹措智能信包箱（快件箱）、邮政快递末端综合服务点（驿站）的规划建设资金，落实属地支持责任。（责任单位：区邮政</w:t>
      </w:r>
      <w:r>
        <w:rPr>
          <w:rFonts w:eastAsia="仿宋_GB2312" w:hint="eastAsia"/>
          <w:sz w:val="32"/>
          <w:szCs w:val="32"/>
        </w:rPr>
        <w:t>管理</w:t>
      </w:r>
      <w:r>
        <w:rPr>
          <w:rFonts w:eastAsia="仿宋_GB2312"/>
          <w:sz w:val="32"/>
          <w:szCs w:val="32"/>
        </w:rPr>
        <w:t>局、区财政局、区住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委、市规划资源局滨海</w:t>
      </w:r>
      <w:r>
        <w:rPr>
          <w:rFonts w:eastAsia="仿宋_GB2312" w:hint="eastAsia"/>
          <w:sz w:val="32"/>
          <w:szCs w:val="32"/>
        </w:rPr>
        <w:t>新区</w:t>
      </w:r>
      <w:r>
        <w:rPr>
          <w:rFonts w:eastAsia="仿宋_GB2312"/>
          <w:sz w:val="32"/>
          <w:szCs w:val="32"/>
        </w:rPr>
        <w:t>分局）</w:t>
      </w:r>
    </w:p>
    <w:p w:rsidR="00E209C1" w:rsidRDefault="003C045C">
      <w:pPr>
        <w:ind w:firstLineChars="200" w:firstLine="640"/>
        <w:rPr>
          <w:rFonts w:eastAsia="仿宋_GB2312"/>
          <w:sz w:val="32"/>
          <w:szCs w:val="32"/>
        </w:rPr>
      </w:pPr>
      <w:r>
        <w:rPr>
          <w:rFonts w:eastAsia="楷体_GB2312"/>
          <w:sz w:val="32"/>
          <w:szCs w:val="32"/>
        </w:rPr>
        <w:t>（三）优化营商环境。</w:t>
      </w:r>
      <w:r>
        <w:rPr>
          <w:rFonts w:eastAsia="仿宋_GB2312"/>
          <w:sz w:val="32"/>
          <w:szCs w:val="32"/>
        </w:rPr>
        <w:t>一是深化商事登记制度改革。实行住所与经营场所分离登记和申报承诺制，推进市场主体开办、变更、注销等登记事项</w:t>
      </w:r>
      <w:r>
        <w:rPr>
          <w:rFonts w:eastAsia="仿宋_GB2312"/>
          <w:sz w:val="32"/>
          <w:szCs w:val="32"/>
        </w:rPr>
        <w:t>“</w:t>
      </w:r>
      <w:r>
        <w:rPr>
          <w:rFonts w:eastAsia="仿宋_GB2312"/>
          <w:sz w:val="32"/>
          <w:szCs w:val="32"/>
        </w:rPr>
        <w:t>一网通办</w:t>
      </w:r>
      <w:r>
        <w:rPr>
          <w:rFonts w:eastAsia="仿宋_GB2312"/>
          <w:sz w:val="32"/>
          <w:szCs w:val="32"/>
        </w:rPr>
        <w:t>”</w:t>
      </w:r>
      <w:r>
        <w:rPr>
          <w:rFonts w:eastAsia="仿宋_GB2312"/>
          <w:sz w:val="32"/>
          <w:szCs w:val="32"/>
        </w:rPr>
        <w:t>，推进电子营业执照跨部门、跨行业、跨领域互通互认。二是简化社区店铺开业程序，装修施工、招牌设置实行备案承诺制，公众聚集场所投入使用、营业前消防安全检查实行告知承诺制。申请人选择不采用告知承诺方式办理的，消防救援机构依法进行办</w:t>
      </w:r>
      <w:r>
        <w:rPr>
          <w:rFonts w:eastAsia="仿宋_GB2312"/>
          <w:sz w:val="32"/>
          <w:szCs w:val="32"/>
        </w:rPr>
        <w:lastRenderedPageBreak/>
        <w:t>理。三是实施包容审慎监管。坚持处罚与教育相结合，对违法情节轻微、无违法后果或后果较轻的，在法律法规允许的幅度范围内给予适当从轻、减轻或免予处罚，指导和帮助市场主体整改。（责任单位：区市场监管局、区消防支队、区住</w:t>
      </w:r>
      <w:r>
        <w:rPr>
          <w:rFonts w:eastAsia="仿宋_GB2312" w:hint="eastAsia"/>
          <w:sz w:val="32"/>
          <w:szCs w:val="32"/>
        </w:rPr>
        <w:t>房</w:t>
      </w:r>
      <w:r>
        <w:rPr>
          <w:rFonts w:eastAsia="仿宋_GB2312"/>
          <w:sz w:val="32"/>
          <w:szCs w:val="32"/>
        </w:rPr>
        <w:t>建</w:t>
      </w:r>
      <w:r>
        <w:rPr>
          <w:rFonts w:eastAsia="仿宋_GB2312" w:hint="eastAsia"/>
          <w:sz w:val="32"/>
          <w:szCs w:val="32"/>
        </w:rPr>
        <w:t>设</w:t>
      </w:r>
      <w:r>
        <w:rPr>
          <w:rFonts w:eastAsia="仿宋_GB2312"/>
          <w:sz w:val="32"/>
          <w:szCs w:val="32"/>
        </w:rPr>
        <w:t>委、区城</w:t>
      </w:r>
      <w:r>
        <w:rPr>
          <w:rFonts w:eastAsia="仿宋_GB2312" w:hint="eastAsia"/>
          <w:sz w:val="32"/>
          <w:szCs w:val="32"/>
        </w:rPr>
        <w:t>市</w:t>
      </w:r>
      <w:r>
        <w:rPr>
          <w:rFonts w:eastAsia="仿宋_GB2312"/>
          <w:sz w:val="32"/>
          <w:szCs w:val="32"/>
        </w:rPr>
        <w:t>管</w:t>
      </w:r>
      <w:r>
        <w:rPr>
          <w:rFonts w:eastAsia="仿宋_GB2312" w:hint="eastAsia"/>
          <w:sz w:val="32"/>
          <w:szCs w:val="32"/>
        </w:rPr>
        <w:t>理</w:t>
      </w:r>
      <w:r>
        <w:rPr>
          <w:rFonts w:eastAsia="仿宋_GB2312"/>
          <w:sz w:val="32"/>
          <w:szCs w:val="32"/>
        </w:rPr>
        <w:t>委、区政务服务办等有关部门）</w:t>
      </w:r>
    </w:p>
    <w:p w:rsidR="00E209C1" w:rsidRDefault="00E209C1">
      <w:pPr>
        <w:ind w:firstLineChars="200" w:firstLine="640"/>
        <w:rPr>
          <w:rFonts w:eastAsia="仿宋_GB2312"/>
          <w:sz w:val="32"/>
          <w:szCs w:val="32"/>
        </w:rPr>
      </w:pPr>
    </w:p>
    <w:p w:rsidR="00E209C1" w:rsidRDefault="003C045C">
      <w:pPr>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试点地区城市一刻钟便民生活圈建设工作评价</w:t>
      </w:r>
    </w:p>
    <w:p w:rsidR="00E209C1" w:rsidRDefault="003C045C">
      <w:pPr>
        <w:ind w:firstLineChars="600" w:firstLine="1920"/>
        <w:rPr>
          <w:rFonts w:eastAsia="仿宋_GB2312"/>
          <w:sz w:val="32"/>
          <w:szCs w:val="32"/>
        </w:rPr>
      </w:pPr>
      <w:r>
        <w:rPr>
          <w:rFonts w:eastAsia="仿宋_GB2312"/>
          <w:sz w:val="32"/>
          <w:szCs w:val="32"/>
        </w:rPr>
        <w:t>指标</w:t>
      </w:r>
    </w:p>
    <w:p w:rsidR="00E209C1" w:rsidRDefault="003C045C" w:rsidP="00B1148A">
      <w:pPr>
        <w:ind w:leftChars="200" w:left="420" w:firstLineChars="380" w:firstLine="1216"/>
        <w:rPr>
          <w:rFonts w:eastAsia="仿宋_GB2312"/>
          <w:sz w:val="32"/>
          <w:szCs w:val="32"/>
        </w:rPr>
      </w:pPr>
      <w:r>
        <w:rPr>
          <w:rFonts w:eastAsia="仿宋_GB2312"/>
          <w:sz w:val="32"/>
          <w:szCs w:val="32"/>
        </w:rPr>
        <w:t>2.</w:t>
      </w:r>
      <w:r>
        <w:rPr>
          <w:rFonts w:eastAsia="仿宋_GB2312"/>
          <w:sz w:val="32"/>
          <w:szCs w:val="32"/>
        </w:rPr>
        <w:t>试点便民生活圈建设工作台账</w:t>
      </w:r>
    </w:p>
    <w:p w:rsidR="00E209C1" w:rsidRDefault="00E209C1">
      <w:pPr>
        <w:spacing w:line="560" w:lineRule="exact"/>
        <w:jc w:val="left"/>
        <w:rPr>
          <w:rFonts w:eastAsia="仿宋"/>
          <w:sz w:val="32"/>
          <w:szCs w:val="32"/>
        </w:rPr>
      </w:pPr>
    </w:p>
    <w:p w:rsidR="00E209C1" w:rsidRDefault="00E209C1">
      <w:pPr>
        <w:spacing w:line="560" w:lineRule="exact"/>
        <w:jc w:val="left"/>
        <w:rPr>
          <w:rFonts w:eastAsia="仿宋"/>
          <w:sz w:val="32"/>
          <w:szCs w:val="32"/>
        </w:rPr>
      </w:pPr>
    </w:p>
    <w:p w:rsidR="00E209C1" w:rsidRDefault="00E209C1">
      <w:pPr>
        <w:spacing w:line="560" w:lineRule="exact"/>
        <w:jc w:val="left"/>
        <w:rPr>
          <w:rFonts w:eastAsia="仿宋"/>
          <w:sz w:val="32"/>
          <w:szCs w:val="32"/>
        </w:rPr>
      </w:pPr>
    </w:p>
    <w:p w:rsidR="00E209C1" w:rsidRDefault="00E209C1">
      <w:pPr>
        <w:spacing w:line="560" w:lineRule="exact"/>
        <w:jc w:val="left"/>
        <w:rPr>
          <w:rFonts w:eastAsia="仿宋"/>
          <w:sz w:val="32"/>
          <w:szCs w:val="32"/>
        </w:rPr>
      </w:pPr>
    </w:p>
    <w:p w:rsidR="00E209C1" w:rsidRDefault="00E209C1">
      <w:pPr>
        <w:spacing w:line="560" w:lineRule="exact"/>
        <w:jc w:val="left"/>
        <w:rPr>
          <w:rFonts w:eastAsia="仿宋"/>
          <w:sz w:val="32"/>
          <w:szCs w:val="32"/>
        </w:rPr>
      </w:pPr>
    </w:p>
    <w:p w:rsidR="00E209C1" w:rsidRDefault="00E209C1">
      <w:pPr>
        <w:spacing w:line="560" w:lineRule="exact"/>
        <w:jc w:val="left"/>
        <w:rPr>
          <w:rFonts w:eastAsia="仿宋"/>
          <w:sz w:val="32"/>
          <w:szCs w:val="32"/>
        </w:rPr>
        <w:sectPr w:rsidR="00E209C1">
          <w:footerReference w:type="default" r:id="rId7"/>
          <w:pgSz w:w="11906" w:h="16838"/>
          <w:pgMar w:top="1440" w:right="1803" w:bottom="1440" w:left="1803" w:header="851" w:footer="992" w:gutter="0"/>
          <w:cols w:space="720"/>
          <w:docGrid w:type="lines" w:linePitch="312"/>
        </w:sectPr>
      </w:pPr>
    </w:p>
    <w:p w:rsidR="00E209C1" w:rsidRDefault="003C045C">
      <w:pPr>
        <w:spacing w:line="560" w:lineRule="exact"/>
        <w:jc w:val="left"/>
        <w:rPr>
          <w:rFonts w:eastAsia="黑体"/>
          <w:sz w:val="32"/>
          <w:szCs w:val="32"/>
        </w:rPr>
      </w:pPr>
      <w:r>
        <w:rPr>
          <w:rFonts w:eastAsia="黑体"/>
          <w:sz w:val="32"/>
          <w:szCs w:val="32"/>
        </w:rPr>
        <w:lastRenderedPageBreak/>
        <w:t>附件</w:t>
      </w:r>
      <w:r>
        <w:rPr>
          <w:rFonts w:eastAsia="黑体"/>
          <w:sz w:val="32"/>
          <w:szCs w:val="32"/>
        </w:rPr>
        <w:t>1</w:t>
      </w:r>
    </w:p>
    <w:p w:rsidR="00E209C1" w:rsidRDefault="00B819A0">
      <w:pPr>
        <w:spacing w:line="560" w:lineRule="exact"/>
        <w:jc w:val="left"/>
        <w:rPr>
          <w:rFonts w:eastAsia="仿宋"/>
          <w:sz w:val="32"/>
          <w:szCs w:val="32"/>
        </w:rPr>
        <w:sectPr w:rsidR="00E209C1">
          <w:pgSz w:w="11906" w:h="16838"/>
          <w:pgMar w:top="1440" w:right="1803" w:bottom="1440" w:left="1803" w:header="851" w:footer="992" w:gutter="0"/>
          <w:cols w:space="720"/>
          <w:docGrid w:type="lines" w:linePitch="312"/>
        </w:sectPr>
      </w:pPr>
      <w:r>
        <w:rPr>
          <w:rFonts w:eastAsia="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11.05pt;width:430.35pt;height:603.15pt;z-index:1">
            <v:imagedata r:id="rId8" o:title=""/>
            <w10:wrap type="square"/>
          </v:shape>
          <o:OLEObject Type="Embed" ProgID="Excel.Sheet.12" ShapeID="_x0000_s1026" DrawAspect="Content" ObjectID="_1733048056" r:id="rId9"/>
        </w:pict>
      </w:r>
    </w:p>
    <w:p w:rsidR="00E209C1" w:rsidRDefault="00B819A0">
      <w:pPr>
        <w:spacing w:line="560" w:lineRule="exact"/>
        <w:jc w:val="left"/>
        <w:rPr>
          <w:rFonts w:eastAsia="黑体"/>
          <w:sz w:val="32"/>
          <w:szCs w:val="32"/>
        </w:rPr>
      </w:pPr>
      <w:r>
        <w:rPr>
          <w:rFonts w:eastAsia="黑体"/>
          <w:sz w:val="32"/>
          <w:szCs w:val="32"/>
        </w:rPr>
        <w:lastRenderedPageBreak/>
        <w:pict>
          <v:shape id="_x0000_s1028" type="#_x0000_t75" style="position:absolute;margin-left:5.35pt;margin-top:45.35pt;width:464.4pt;height:277.75pt;z-index:2">
            <v:imagedata r:id="rId10" o:title=""/>
            <w10:wrap type="square"/>
          </v:shape>
          <o:OLEObject Type="Embed" ProgID="Excel.Sheet.12" ShapeID="_x0000_s1028" DrawAspect="Content" ObjectID="_1733048057" r:id="rId11"/>
        </w:pict>
      </w:r>
      <w:r w:rsidR="003C045C">
        <w:rPr>
          <w:rFonts w:eastAsia="黑体"/>
          <w:sz w:val="32"/>
          <w:szCs w:val="32"/>
        </w:rPr>
        <w:t>附件</w:t>
      </w:r>
      <w:r w:rsidR="003C045C">
        <w:rPr>
          <w:rFonts w:eastAsia="黑体"/>
          <w:sz w:val="32"/>
          <w:szCs w:val="32"/>
        </w:rPr>
        <w:t>2</w:t>
      </w: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580" w:lineRule="exact"/>
        <w:rPr>
          <w:rFonts w:eastAsia="黑体"/>
          <w:sz w:val="32"/>
          <w:szCs w:val="32"/>
        </w:rPr>
      </w:pPr>
    </w:p>
    <w:p w:rsidR="00E209C1" w:rsidRDefault="00E209C1">
      <w:pPr>
        <w:spacing w:line="20" w:lineRule="exact"/>
        <w:rPr>
          <w:rFonts w:eastAsia="黑体"/>
          <w:sz w:val="28"/>
          <w:szCs w:val="28"/>
        </w:rPr>
      </w:pPr>
    </w:p>
    <w:sectPr w:rsidR="00E209C1" w:rsidSect="00E209C1">
      <w:footerReference w:type="default" r:id="rId12"/>
      <w:pgSz w:w="11906" w:h="16838"/>
      <w:pgMar w:top="2098" w:right="1474" w:bottom="1984" w:left="1587" w:header="851" w:footer="1417"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7D" w:rsidRDefault="0063157D" w:rsidP="00E209C1">
      <w:r>
        <w:separator/>
      </w:r>
    </w:p>
  </w:endnote>
  <w:endnote w:type="continuationSeparator" w:id="1">
    <w:p w:rsidR="0063157D" w:rsidRDefault="0063157D" w:rsidP="00E20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C1" w:rsidRDefault="00B819A0">
    <w:pPr>
      <w:pStyle w:val="a6"/>
    </w:pPr>
    <w:r>
      <w:pict>
        <v:shapetype id="_x0000_t202" coordsize="21600,21600" o:spt="202" path="m,l,21600r21600,l21600,xe">
          <v:stroke joinstyle="miter"/>
          <v:path gradientshapeok="t" o:connecttype="rect"/>
        </v:shapetype>
        <v:shape id="_x0000_s2050" type="#_x0000_t202" style="position:absolute;margin-left:208pt;margin-top:0;width:2in;height:2in;z-index:1;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E209C1" w:rsidRDefault="003C045C">
                <w:pPr>
                  <w:pStyle w:val="a6"/>
                </w:pPr>
                <w:r>
                  <w:rPr>
                    <w:sz w:val="28"/>
                    <w:szCs w:val="28"/>
                  </w:rPr>
                  <w:t xml:space="preserve">— </w:t>
                </w:r>
                <w:r w:rsidR="00B819A0">
                  <w:rPr>
                    <w:sz w:val="28"/>
                    <w:szCs w:val="28"/>
                  </w:rPr>
                  <w:fldChar w:fldCharType="begin"/>
                </w:r>
                <w:r>
                  <w:rPr>
                    <w:sz w:val="28"/>
                    <w:szCs w:val="28"/>
                  </w:rPr>
                  <w:instrText xml:space="preserve"> PAGE  \* MERGEFORMAT </w:instrText>
                </w:r>
                <w:r w:rsidR="00B819A0">
                  <w:rPr>
                    <w:sz w:val="28"/>
                    <w:szCs w:val="28"/>
                  </w:rPr>
                  <w:fldChar w:fldCharType="separate"/>
                </w:r>
                <w:r w:rsidR="00164D87">
                  <w:rPr>
                    <w:noProof/>
                    <w:sz w:val="28"/>
                    <w:szCs w:val="28"/>
                  </w:rPr>
                  <w:t>12</w:t>
                </w:r>
                <w:r w:rsidR="00B819A0">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C1" w:rsidRDefault="00B819A0">
    <w:pPr>
      <w:pStyle w:val="a6"/>
      <w:wordWrap w:val="0"/>
      <w:ind w:right="360" w:firstLine="360"/>
      <w:rPr>
        <w:rFonts w:ascii="仿宋_GB2312" w:eastAsia="仿宋_GB2312"/>
        <w:sz w:val="28"/>
        <w:szCs w:val="28"/>
      </w:rPr>
    </w:pPr>
    <w:r w:rsidRPr="00B819A0">
      <w:rPr>
        <w:sz w:val="28"/>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filled="f" stroked="f" strokeweight=".5pt">
          <v:textbox style="mso-fit-shape-to-text:t" inset="0,0,0,0">
            <w:txbxContent>
              <w:p w:rsidR="00E209C1" w:rsidRDefault="003C045C">
                <w:pPr>
                  <w:pStyle w:val="a6"/>
                  <w:rPr>
                    <w:sz w:val="28"/>
                    <w:szCs w:val="28"/>
                  </w:rPr>
                </w:pPr>
                <w:r>
                  <w:rPr>
                    <w:sz w:val="28"/>
                    <w:szCs w:val="28"/>
                  </w:rPr>
                  <w:t xml:space="preserve">— </w:t>
                </w:r>
                <w:r w:rsidR="00B819A0">
                  <w:rPr>
                    <w:sz w:val="28"/>
                    <w:szCs w:val="28"/>
                  </w:rPr>
                  <w:fldChar w:fldCharType="begin"/>
                </w:r>
                <w:r>
                  <w:rPr>
                    <w:sz w:val="28"/>
                    <w:szCs w:val="28"/>
                  </w:rPr>
                  <w:instrText xml:space="preserve"> PAGE  \* MERGEFORMAT </w:instrText>
                </w:r>
                <w:r w:rsidR="00B819A0">
                  <w:rPr>
                    <w:sz w:val="28"/>
                    <w:szCs w:val="28"/>
                  </w:rPr>
                  <w:fldChar w:fldCharType="separate"/>
                </w:r>
                <w:r w:rsidR="00164D87">
                  <w:rPr>
                    <w:noProof/>
                    <w:sz w:val="28"/>
                    <w:szCs w:val="28"/>
                  </w:rPr>
                  <w:t>19</w:t>
                </w:r>
                <w:r w:rsidR="00B819A0">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7D" w:rsidRDefault="0063157D" w:rsidP="00E209C1">
      <w:r>
        <w:separator/>
      </w:r>
    </w:p>
  </w:footnote>
  <w:footnote w:type="continuationSeparator" w:id="1">
    <w:p w:rsidR="0063157D" w:rsidRDefault="0063157D" w:rsidP="00E20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oNotTrackMoves/>
  <w:defaultTabStop w:val="420"/>
  <w:drawingGridVerticalSpacing w:val="158"/>
  <w:displayHorizontalDrawingGridEvery w:val="0"/>
  <w:displayVerticalDrawingGridEvery w:val="2"/>
  <w:characterSpacingControl w:val="compressPunctuation"/>
  <w:doNotValidateAgainstSchema/>
  <w:doNotDemarcateInvalidXml/>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B8EDFE68"/>
    <w:rsid w:val="BDF6A489"/>
    <w:rsid w:val="BDFDBF53"/>
    <w:rsid w:val="BFEFC921"/>
    <w:rsid w:val="CF7D2588"/>
    <w:rsid w:val="DBFF151D"/>
    <w:rsid w:val="EE3F79F1"/>
    <w:rsid w:val="EFC905AF"/>
    <w:rsid w:val="F7F19E4C"/>
    <w:rsid w:val="FB774836"/>
    <w:rsid w:val="FD37C7B8"/>
    <w:rsid w:val="000339FD"/>
    <w:rsid w:val="00051C4F"/>
    <w:rsid w:val="000A26EC"/>
    <w:rsid w:val="000D59C4"/>
    <w:rsid w:val="001033C4"/>
    <w:rsid w:val="00107961"/>
    <w:rsid w:val="00111B41"/>
    <w:rsid w:val="0012506A"/>
    <w:rsid w:val="00134B23"/>
    <w:rsid w:val="00151D19"/>
    <w:rsid w:val="00162EF5"/>
    <w:rsid w:val="00164D87"/>
    <w:rsid w:val="00172A27"/>
    <w:rsid w:val="0018019F"/>
    <w:rsid w:val="001E4A12"/>
    <w:rsid w:val="00271CE8"/>
    <w:rsid w:val="0027692D"/>
    <w:rsid w:val="002D118B"/>
    <w:rsid w:val="002D26A1"/>
    <w:rsid w:val="00362B86"/>
    <w:rsid w:val="003C045C"/>
    <w:rsid w:val="004F086B"/>
    <w:rsid w:val="004F30AC"/>
    <w:rsid w:val="005020C5"/>
    <w:rsid w:val="00580552"/>
    <w:rsid w:val="005B346E"/>
    <w:rsid w:val="005E283D"/>
    <w:rsid w:val="0063157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1148A"/>
    <w:rsid w:val="00B2176B"/>
    <w:rsid w:val="00B30173"/>
    <w:rsid w:val="00B819A0"/>
    <w:rsid w:val="00BA1986"/>
    <w:rsid w:val="00BD1D68"/>
    <w:rsid w:val="00C26C3E"/>
    <w:rsid w:val="00CC1773"/>
    <w:rsid w:val="00D4134E"/>
    <w:rsid w:val="00D54416"/>
    <w:rsid w:val="00D63090"/>
    <w:rsid w:val="00D81C34"/>
    <w:rsid w:val="00DA1BBD"/>
    <w:rsid w:val="00E209C1"/>
    <w:rsid w:val="00F4775D"/>
    <w:rsid w:val="00FF26CD"/>
    <w:rsid w:val="3FECA6D2"/>
    <w:rsid w:val="42E47BC4"/>
    <w:rsid w:val="4BF6145D"/>
    <w:rsid w:val="7EFC733A"/>
    <w:rsid w:val="7FBC1C9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9C1"/>
    <w:pPr>
      <w:widowControl w:val="0"/>
      <w:jc w:val="both"/>
    </w:pPr>
    <w:rPr>
      <w:kern w:val="2"/>
      <w:sz w:val="21"/>
      <w:szCs w:val="24"/>
    </w:rPr>
  </w:style>
  <w:style w:type="paragraph" w:styleId="1">
    <w:name w:val="heading 1"/>
    <w:basedOn w:val="a"/>
    <w:next w:val="a"/>
    <w:qFormat/>
    <w:rsid w:val="00E209C1"/>
    <w:pPr>
      <w:keepNext/>
      <w:keepLines/>
      <w:ind w:firstLineChars="200" w:firstLine="721"/>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E209C1"/>
    <w:rPr>
      <w:rFonts w:ascii="仿宋_GB2312" w:eastAsia="仿宋_GB2312" w:hAnsi="宋体"/>
      <w:color w:val="000000"/>
      <w:sz w:val="28"/>
      <w:szCs w:val="28"/>
      <w:lang w:val="en-GB"/>
    </w:rPr>
  </w:style>
  <w:style w:type="paragraph" w:styleId="a4">
    <w:name w:val="Closing"/>
    <w:basedOn w:val="a"/>
    <w:qFormat/>
    <w:rsid w:val="00E209C1"/>
    <w:pPr>
      <w:ind w:leftChars="2100" w:left="100"/>
    </w:pPr>
    <w:rPr>
      <w:rFonts w:ascii="仿宋_GB2312" w:eastAsia="仿宋_GB2312" w:hAnsi="宋体"/>
      <w:color w:val="000000"/>
      <w:sz w:val="28"/>
      <w:szCs w:val="28"/>
      <w:lang w:val="en-GB"/>
    </w:rPr>
  </w:style>
  <w:style w:type="paragraph" w:styleId="a5">
    <w:name w:val="Balloon Text"/>
    <w:basedOn w:val="a"/>
    <w:qFormat/>
    <w:rsid w:val="00E209C1"/>
    <w:rPr>
      <w:sz w:val="18"/>
      <w:szCs w:val="18"/>
    </w:rPr>
  </w:style>
  <w:style w:type="paragraph" w:styleId="a6">
    <w:name w:val="footer"/>
    <w:basedOn w:val="a"/>
    <w:qFormat/>
    <w:rsid w:val="00E209C1"/>
    <w:pPr>
      <w:tabs>
        <w:tab w:val="center" w:pos="4153"/>
        <w:tab w:val="right" w:pos="8306"/>
      </w:tabs>
      <w:snapToGrid w:val="0"/>
      <w:jc w:val="left"/>
    </w:pPr>
    <w:rPr>
      <w:sz w:val="18"/>
      <w:szCs w:val="18"/>
    </w:rPr>
  </w:style>
  <w:style w:type="paragraph" w:styleId="a7">
    <w:name w:val="header"/>
    <w:basedOn w:val="a"/>
    <w:qFormat/>
    <w:rsid w:val="00E209C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E2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rsid w:val="00E209C1"/>
    <w:pPr>
      <w:spacing w:after="150"/>
      <w:jc w:val="left"/>
    </w:pPr>
    <w:rPr>
      <w:kern w:val="0"/>
      <w:sz w:val="24"/>
    </w:rPr>
  </w:style>
  <w:style w:type="character" w:styleId="a9">
    <w:name w:val="page number"/>
    <w:basedOn w:val="a0"/>
    <w:qFormat/>
    <w:rsid w:val="00E209C1"/>
  </w:style>
  <w:style w:type="paragraph" w:customStyle="1" w:styleId="Style2">
    <w:name w:val="_Style 2"/>
    <w:basedOn w:val="a"/>
    <w:qFormat/>
    <w:rsid w:val="00E209C1"/>
  </w:style>
  <w:style w:type="paragraph" w:customStyle="1" w:styleId="Standard">
    <w:name w:val="Standard"/>
    <w:qFormat/>
    <w:rsid w:val="00E209C1"/>
    <w:pPr>
      <w:suppressAutoHyphens/>
      <w:autoSpaceDN w:val="0"/>
      <w:textAlignment w:val="baseline"/>
    </w:pPr>
    <w:rPr>
      <w:rFonts w:cs="Arial Unicode MS"/>
      <w:kern w:val="3"/>
      <w:sz w:val="24"/>
      <w:szCs w:val="24"/>
      <w:lang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Office_Excel____2.xlsx"/><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package" Target="embeddings/Microsoft_Office_Excel____1.xlsx"/><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1232</Words>
  <Characters>7024</Characters>
  <Application>Microsoft Office Word</Application>
  <DocSecurity>0</DocSecurity>
  <Lines>58</Lines>
  <Paragraphs>16</Paragraphs>
  <ScaleCrop>false</ScaleCrop>
  <Company>微软中国</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Windows 用户</cp:lastModifiedBy>
  <cp:revision>19</cp:revision>
  <cp:lastPrinted>2012-09-02T01:48:00Z</cp:lastPrinted>
  <dcterms:created xsi:type="dcterms:W3CDTF">2014-07-20T07:32:00Z</dcterms:created>
  <dcterms:modified xsi:type="dcterms:W3CDTF">2022-12-20T05:28:00Z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