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textAlignment w:val="baseline"/>
        <w:rPr>
          <w:rFonts w:ascii="黑体" w:hAnsi="Times New Roman" w:eastAsia="黑体" w:cs="Times New Roman"/>
          <w:w w:val="95"/>
          <w:kern w:val="0"/>
          <w:sz w:val="44"/>
          <w:szCs w:val="44"/>
        </w:rPr>
      </w:pPr>
      <w:r>
        <w:rPr>
          <w:rFonts w:hint="eastAsia" w:ascii="黑体" w:hAnsi="Times New Roman" w:eastAsia="黑体" w:cs="Times New Roman"/>
          <w:w w:val="95"/>
          <w:kern w:val="0"/>
          <w:sz w:val="44"/>
          <w:szCs w:val="44"/>
          <w:lang w:eastAsia="zh-CN"/>
        </w:rPr>
        <w:t>区政府办公室</w:t>
      </w:r>
      <w:r>
        <w:rPr>
          <w:rFonts w:hint="eastAsia" w:ascii="黑体" w:hAnsi="Times New Roman" w:eastAsia="黑体" w:cs="Times New Roman"/>
          <w:w w:val="95"/>
          <w:kern w:val="0"/>
          <w:sz w:val="44"/>
          <w:szCs w:val="44"/>
        </w:rPr>
        <w:t>2019年部门预算编制说明</w:t>
      </w:r>
    </w:p>
    <w:p>
      <w:pPr>
        <w:adjustRightInd w:val="0"/>
        <w:spacing w:line="600" w:lineRule="exact"/>
        <w:jc w:val="left"/>
        <w:textAlignment w:val="baseline"/>
        <w:rPr>
          <w:rFonts w:ascii="黑体" w:hAnsi="Times New Roman" w:eastAsia="黑体" w:cs="Times New Roman"/>
          <w:kern w:val="0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黑体"/>
          <w:sz w:val="30"/>
          <w:szCs w:val="30"/>
        </w:rPr>
        <w:t>一</w:t>
      </w:r>
      <w:r>
        <w:rPr>
          <w:rFonts w:eastAsia="仿宋_GB2312"/>
          <w:sz w:val="30"/>
          <w:szCs w:val="30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部门主要职责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eastAsia="仿宋_GB2312"/>
          <w:sz w:val="30"/>
          <w:szCs w:val="30"/>
        </w:rPr>
        <w:t>区政府办公室</w:t>
      </w:r>
      <w:r>
        <w:rPr>
          <w:rFonts w:hint="eastAsia" w:eastAsia="仿宋_GB2312"/>
          <w:sz w:val="30"/>
          <w:szCs w:val="30"/>
          <w:lang w:eastAsia="zh-CN"/>
        </w:rPr>
        <w:t>是</w:t>
      </w:r>
      <w:r>
        <w:rPr>
          <w:rFonts w:hint="eastAsia" w:eastAsia="仿宋_GB2312"/>
          <w:sz w:val="30"/>
          <w:szCs w:val="30"/>
        </w:rPr>
        <w:t>负责机关日常运转和决策部署的督促检查，负责外事、港澳事务、法制和相关调查研究工作的区政府工作部门 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内设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22 </w:t>
      </w:r>
      <w:r>
        <w:rPr>
          <w:rFonts w:hint="eastAsia" w:ascii="仿宋" w:hAnsi="仿宋" w:eastAsia="仿宋" w:cs="仿宋"/>
          <w:sz w:val="32"/>
          <w:szCs w:val="32"/>
        </w:rPr>
        <w:t>个职能处室，下辖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4 </w:t>
      </w:r>
      <w:r>
        <w:rPr>
          <w:rFonts w:hint="eastAsia" w:ascii="仿宋" w:hAnsi="仿宋" w:eastAsia="仿宋" w:cs="仿宋"/>
          <w:sz w:val="32"/>
          <w:szCs w:val="32"/>
        </w:rPr>
        <w:t>个预算单位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>
      <w:pPr>
        <w:spacing w:line="600" w:lineRule="exact"/>
        <w:ind w:firstLine="150" w:firstLineChars="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部门收入预算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49884.87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年预算相比增加减少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7143.47</w:t>
      </w:r>
      <w:r>
        <w:rPr>
          <w:rFonts w:eastAsia="仿宋_GB2312"/>
          <w:sz w:val="30"/>
          <w:szCs w:val="30"/>
        </w:rPr>
        <w:t>万元。其中，本年收入合计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49884.87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年预算相比减少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7143.47</w:t>
      </w:r>
      <w:r>
        <w:rPr>
          <w:rFonts w:eastAsia="仿宋_GB2312"/>
          <w:sz w:val="30"/>
          <w:szCs w:val="30"/>
        </w:rPr>
        <w:t>万元，包括财政拨款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49884.87</w:t>
      </w:r>
      <w:r>
        <w:rPr>
          <w:rFonts w:eastAsia="仿宋_GB2312"/>
          <w:sz w:val="30"/>
          <w:szCs w:val="30"/>
        </w:rPr>
        <w:t>万元、事业收入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万元、上级补助收入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万元、附属单位上缴收入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万元、经营收入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万元、其他收入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万元；用事业基金弥补收支差额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0 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万元；上年结转和结余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（二）部门支出预算情况说明</w:t>
      </w:r>
      <w:bookmarkStart w:id="0" w:name="_GoBack"/>
      <w:bookmarkEnd w:id="0"/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部门支出预算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49884.87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年预算相比减少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7143.47</w:t>
      </w:r>
      <w:r>
        <w:rPr>
          <w:rFonts w:eastAsia="仿宋_GB2312"/>
          <w:sz w:val="30"/>
          <w:szCs w:val="30"/>
        </w:rPr>
        <w:t>万元，其中：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一般公共服务支出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49884.87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人员经费、公用经费和专项业务费。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eastAsia="仿宋_GB2312"/>
          <w:sz w:val="30"/>
          <w:szCs w:val="30"/>
        </w:rPr>
        <w:t>本部门201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年安排机关运行经费预算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707.59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包括办公费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102.6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万元、印刷费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42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  <w:lang w:eastAsia="zh-CN"/>
        </w:rPr>
        <w:t>咨询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、手续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1.3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  <w:lang w:eastAsia="zh-CN"/>
        </w:rPr>
        <w:t>邮电费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18.4万元</w:t>
      </w:r>
      <w:r>
        <w:rPr>
          <w:rFonts w:eastAsia="仿宋_GB2312"/>
          <w:sz w:val="30"/>
          <w:szCs w:val="30"/>
        </w:rPr>
        <w:t>、</w:t>
      </w:r>
      <w:r>
        <w:rPr>
          <w:rFonts w:hint="eastAsia" w:eastAsia="仿宋_GB2312"/>
          <w:sz w:val="30"/>
          <w:szCs w:val="30"/>
          <w:lang w:eastAsia="zh-CN"/>
        </w:rPr>
        <w:t>差旅费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209.4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  <w:lang w:eastAsia="zh-CN"/>
        </w:rPr>
        <w:t>因公出国（境）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  <w:lang w:eastAsia="zh-CN"/>
        </w:rPr>
        <w:t>维护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  <w:lang w:eastAsia="zh-CN"/>
        </w:rPr>
        <w:t>会议费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  <w:lang w:eastAsia="zh-CN"/>
        </w:rPr>
        <w:t>培训费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  <w:lang w:eastAsia="zh-CN"/>
        </w:rPr>
        <w:t>劳务费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  <w:lang w:eastAsia="zh-CN"/>
        </w:rPr>
        <w:t>委托业务费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4.4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  <w:lang w:eastAsia="zh-CN"/>
        </w:rPr>
        <w:t>工会经费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49.02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  <w:lang w:eastAsia="zh-CN"/>
        </w:rPr>
        <w:t>福利费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64.81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  <w:lang w:eastAsia="zh-CN"/>
        </w:rPr>
        <w:t>其他交通费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183.36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  <w:lang w:eastAsia="zh-CN"/>
        </w:rPr>
        <w:t>其他商品和服务支出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8.3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eastAsia="仿宋_GB2312"/>
          <w:sz w:val="30"/>
          <w:szCs w:val="30"/>
        </w:rPr>
        <w:t>本部门201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年安排政府采购预算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35876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hint="eastAsia" w:eastAsia="仿宋_GB2312"/>
          <w:color w:val="000000"/>
          <w:sz w:val="30"/>
          <w:szCs w:val="30"/>
        </w:rPr>
        <w:t>：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政通大厦运行费</w:t>
      </w:r>
      <w:r>
        <w:rPr>
          <w:rFonts w:hint="eastAsia" w:eastAsia="仿宋_GB2312"/>
          <w:color w:val="000000"/>
          <w:sz w:val="30"/>
          <w:szCs w:val="30"/>
        </w:rPr>
        <w:t>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2826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hint="eastAsia" w:eastAsia="仿宋_GB2312"/>
          <w:color w:val="000000"/>
          <w:sz w:val="30"/>
          <w:szCs w:val="30"/>
        </w:rPr>
        <w:t>，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机关运行费</w:t>
      </w:r>
      <w:r>
        <w:rPr>
          <w:rFonts w:hint="eastAsia" w:eastAsia="仿宋_GB2312"/>
          <w:color w:val="000000"/>
          <w:sz w:val="30"/>
          <w:szCs w:val="30"/>
        </w:rPr>
        <w:t>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33050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楷体_GB2312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国有资产占用情况</w:t>
      </w:r>
    </w:p>
    <w:p>
      <w:pPr>
        <w:spacing w:line="58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截至201</w:t>
      </w:r>
      <w:r>
        <w:rPr>
          <w:rFonts w:hint="eastAsia" w:eastAsia="仿宋_GB2312"/>
          <w:color w:val="000000"/>
          <w:sz w:val="30"/>
          <w:szCs w:val="30"/>
        </w:rPr>
        <w:t>8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hint="eastAsia" w:eastAsia="仿宋_GB2312"/>
          <w:color w:val="000000"/>
          <w:sz w:val="30"/>
          <w:szCs w:val="30"/>
        </w:rPr>
        <w:t>12</w:t>
      </w:r>
      <w:r>
        <w:rPr>
          <w:rFonts w:eastAsia="仿宋_GB2312"/>
          <w:color w:val="000000"/>
          <w:sz w:val="30"/>
          <w:szCs w:val="30"/>
        </w:rPr>
        <w:t>月</w:t>
      </w:r>
      <w:r>
        <w:rPr>
          <w:rFonts w:hint="eastAsia" w:eastAsia="仿宋_GB2312"/>
          <w:color w:val="000000"/>
          <w:sz w:val="30"/>
          <w:szCs w:val="30"/>
        </w:rPr>
        <w:t>30</w:t>
      </w:r>
      <w:r>
        <w:rPr>
          <w:rFonts w:eastAsia="仿宋_GB2312"/>
          <w:color w:val="000000"/>
          <w:sz w:val="30"/>
          <w:szCs w:val="30"/>
        </w:rPr>
        <w:t>日，</w:t>
      </w:r>
      <w:r>
        <w:rPr>
          <w:rFonts w:hint="eastAsia" w:eastAsia="仿宋_GB2312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167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辆，其中：一般公务用车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148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辆、一般执法执勤用车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辆、特种专业技术用车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辆、</w:t>
      </w:r>
      <w:r>
        <w:rPr>
          <w:rFonts w:eastAsia="仿宋_GB2312"/>
          <w:color w:val="000000"/>
          <w:sz w:val="30"/>
          <w:szCs w:val="30"/>
        </w:rPr>
        <w:t>其他用车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eastAsia="仿宋_GB2312"/>
          <w:sz w:val="30"/>
          <w:szCs w:val="30"/>
        </w:rPr>
        <w:t>其他用车主要包括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。单价50万元以上的通用设备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台（套），单价100万元以上的专用设备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color w:val="000000"/>
          <w:sz w:val="30"/>
          <w:szCs w:val="30"/>
        </w:rPr>
        <w:t>台（套）。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绩效目标设置情况</w:t>
      </w:r>
    </w:p>
    <w:p>
      <w:pPr>
        <w:spacing w:line="58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2019年，本部门实行绩效目标管理的项目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）专业性名词解释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关于空表的说明</w:t>
      </w:r>
    </w:p>
    <w:p>
      <w:pPr>
        <w:spacing w:line="60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1.本部门2019年财政拨款政府性基金预算支出预算表为空表。</w:t>
      </w:r>
    </w:p>
    <w:p>
      <w:pPr>
        <w:spacing w:line="60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2.本部门2019年财政拨款项目支出预算表为空表。</w:t>
      </w:r>
    </w:p>
    <w:p>
      <w:pPr>
        <w:spacing w:line="600" w:lineRule="exact"/>
        <w:ind w:firstLine="420" w:firstLineChars="200"/>
      </w:pPr>
    </w:p>
    <w:sectPr>
      <w:headerReference r:id="rId3" w:type="default"/>
      <w:footerReference r:id="rId4" w:type="default"/>
      <w:footerReference r:id="rId5" w:type="even"/>
      <w:pgSz w:w="11907" w:h="16840"/>
      <w:pgMar w:top="1985" w:right="1588" w:bottom="1701" w:left="1588" w:header="765" w:footer="765" w:gutter="0"/>
      <w:pgNumType w:fmt="numberInDash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94"/>
    <w:rsid w:val="000124B4"/>
    <w:rsid w:val="0012226B"/>
    <w:rsid w:val="00146288"/>
    <w:rsid w:val="0016768A"/>
    <w:rsid w:val="00177894"/>
    <w:rsid w:val="001C6249"/>
    <w:rsid w:val="001E4658"/>
    <w:rsid w:val="00280F94"/>
    <w:rsid w:val="002F2F18"/>
    <w:rsid w:val="00383807"/>
    <w:rsid w:val="00572D96"/>
    <w:rsid w:val="005C395E"/>
    <w:rsid w:val="006D47A9"/>
    <w:rsid w:val="00715238"/>
    <w:rsid w:val="007222EE"/>
    <w:rsid w:val="00782119"/>
    <w:rsid w:val="0083495A"/>
    <w:rsid w:val="00865F07"/>
    <w:rsid w:val="00BD7440"/>
    <w:rsid w:val="00D313D3"/>
    <w:rsid w:val="00D85076"/>
    <w:rsid w:val="00DE7CED"/>
    <w:rsid w:val="00EC498D"/>
    <w:rsid w:val="00F564F9"/>
    <w:rsid w:val="0FCB7BED"/>
    <w:rsid w:val="18846C35"/>
    <w:rsid w:val="24D73311"/>
    <w:rsid w:val="2A9769C7"/>
    <w:rsid w:val="43550696"/>
    <w:rsid w:val="4AD9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212</Words>
  <Characters>1215</Characters>
  <Lines>10</Lines>
  <Paragraphs>2</Paragraphs>
  <TotalTime>1</TotalTime>
  <ScaleCrop>false</ScaleCrop>
  <LinksUpToDate>false</LinksUpToDate>
  <CharactersWithSpaces>1425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2019-01-24T08:17:00Z</dcterms:created>
  <dc:creator>张萌</dc:creator>
  <cp:lastModifiedBy>LHY740515</cp:lastModifiedBy>
  <cp:lastPrinted>2019-02-12T01:41:00Z</cp:lastPrinted>
  <dcterms:modified xsi:type="dcterms:W3CDTF">2019-02-12T06:59:04Z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