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E54DC">
      <w:pPr>
        <w:spacing w:line="560" w:lineRule="exac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附件1.</w:t>
      </w:r>
    </w:p>
    <w:p w14:paraId="1564D9F3">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olor w:val="auto"/>
          <w:sz w:val="40"/>
          <w:szCs w:val="32"/>
        </w:rPr>
      </w:pPr>
    </w:p>
    <w:p w14:paraId="6328EF3D">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olor w:val="auto"/>
          <w:sz w:val="44"/>
          <w:szCs w:val="44"/>
          <w:lang w:val="en-US" w:eastAsia="zh-CN"/>
        </w:rPr>
      </w:pPr>
      <w:r>
        <w:rPr>
          <w:rFonts w:hint="eastAsia" w:ascii="Times New Roman" w:hAnsi="Times New Roman" w:eastAsia="方正小标宋简体"/>
          <w:color w:val="auto"/>
          <w:sz w:val="44"/>
          <w:szCs w:val="44"/>
        </w:rPr>
        <w:t>天津港保税区关于支持生物制造产业高质量发展的若干政策</w:t>
      </w:r>
    </w:p>
    <w:p w14:paraId="77FFD8FE">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（试行）</w:t>
      </w:r>
    </w:p>
    <w:p w14:paraId="36E74919">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color w:val="auto"/>
          <w:sz w:val="32"/>
          <w:szCs w:val="32"/>
        </w:rPr>
      </w:pPr>
    </w:p>
    <w:p w14:paraId="0813FC4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总 则</w:t>
      </w:r>
    </w:p>
    <w:p w14:paraId="3806E5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val="en-US" w:eastAsia="zh-CN"/>
        </w:rPr>
        <w:t>指导思想。</w:t>
      </w:r>
      <w:r>
        <w:rPr>
          <w:rFonts w:hint="eastAsia" w:ascii="仿宋_GB2312" w:hAnsi="仿宋_GB2312" w:eastAsia="仿宋_GB2312" w:cs="仿宋_GB2312"/>
          <w:color w:val="auto"/>
          <w:sz w:val="32"/>
          <w:szCs w:val="32"/>
        </w:rPr>
        <w:t>坚持以习近平新时代中国特色社会主义思想为指导，</w:t>
      </w:r>
      <w:r>
        <w:rPr>
          <w:rFonts w:hint="eastAsia" w:ascii="仿宋_GB2312" w:hAnsi="仿宋_GB2312" w:eastAsia="仿宋_GB2312" w:cs="仿宋_GB2312"/>
          <w:color w:val="auto"/>
          <w:sz w:val="32"/>
          <w:szCs w:val="32"/>
          <w:lang w:val="en-US" w:eastAsia="zh-CN"/>
        </w:rPr>
        <w:t>深入</w:t>
      </w:r>
      <w:r>
        <w:rPr>
          <w:rFonts w:hint="eastAsia" w:ascii="仿宋_GB2312" w:hAnsi="仿宋_GB2312" w:eastAsia="仿宋_GB2312" w:cs="仿宋_GB2312"/>
          <w:color w:val="auto"/>
          <w:sz w:val="32"/>
          <w:szCs w:val="32"/>
        </w:rPr>
        <w:t>贯彻党的二十大和二十届二中、三中全会精神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坚定落实</w:t>
      </w:r>
      <w:r>
        <w:rPr>
          <w:rFonts w:hint="eastAsia" w:ascii="仿宋_GB2312" w:hAnsi="仿宋_GB2312" w:eastAsia="仿宋_GB2312" w:cs="仿宋_GB2312"/>
          <w:color w:val="auto"/>
          <w:sz w:val="32"/>
          <w:szCs w:val="32"/>
        </w:rPr>
        <w:t>天津市、滨海新区各项决策部署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认真践行</w:t>
      </w:r>
      <w:r>
        <w:rPr>
          <w:rFonts w:hint="eastAsia" w:ascii="仿宋_GB2312" w:hAnsi="仿宋_GB2312" w:eastAsia="仿宋_GB2312" w:cs="仿宋_GB2312"/>
          <w:color w:val="auto"/>
          <w:sz w:val="32"/>
          <w:szCs w:val="32"/>
        </w:rPr>
        <w:t>习近平总书记</w:t>
      </w:r>
      <w:r>
        <w:rPr>
          <w:rFonts w:hint="eastAsia" w:ascii="仿宋_GB2312" w:hAnsi="仿宋_GB2312" w:eastAsia="仿宋_GB2312" w:cs="仿宋_GB2312"/>
          <w:color w:val="auto"/>
          <w:sz w:val="32"/>
          <w:szCs w:val="32"/>
          <w:lang w:eastAsia="zh-CN"/>
        </w:rPr>
        <w:t>对天津工作的一系列重要指示要求，</w:t>
      </w:r>
      <w:r>
        <w:rPr>
          <w:rFonts w:hint="eastAsia" w:ascii="仿宋_GB2312" w:hAnsi="仿宋_GB2312" w:eastAsia="仿宋_GB2312" w:cs="仿宋_GB2312"/>
          <w:color w:val="auto"/>
          <w:sz w:val="32"/>
          <w:szCs w:val="32"/>
        </w:rPr>
        <w:t>始终牢记“四个善作善成”重要要求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抢抓全球生物经济变革</w:t>
      </w:r>
      <w:r>
        <w:rPr>
          <w:rFonts w:hint="eastAsia" w:ascii="仿宋_GB2312" w:hAnsi="仿宋_GB2312" w:eastAsia="仿宋_GB2312" w:cs="仿宋_GB2312"/>
          <w:color w:val="auto"/>
          <w:sz w:val="32"/>
          <w:szCs w:val="32"/>
          <w:lang w:val="en-US" w:eastAsia="zh-CN"/>
        </w:rPr>
        <w:t>机遇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加速</w:t>
      </w:r>
      <w:r>
        <w:rPr>
          <w:rFonts w:hint="eastAsia" w:ascii="仿宋_GB2312" w:hAnsi="仿宋_GB2312" w:eastAsia="仿宋_GB2312" w:cs="仿宋_GB2312"/>
          <w:color w:val="auto"/>
          <w:sz w:val="32"/>
          <w:szCs w:val="32"/>
        </w:rPr>
        <w:t>构建现代化产业体系，以促进生物制造新质生产力高质量发展、全面提高资源配置效率为目标，结合保税区实际，制定本政策。</w:t>
      </w:r>
    </w:p>
    <w:p w14:paraId="46BA8AF7">
      <w:pPr>
        <w:keepNext w:val="0"/>
        <w:keepLines w:val="0"/>
        <w:pageBreakBefore w:val="0"/>
        <w:widowControl/>
        <w:kinsoku/>
        <w:wordWrap/>
        <w:overflowPunct/>
        <w:topLinePunct w:val="0"/>
        <w:autoSpaceDE/>
        <w:autoSpaceDN/>
        <w:bidi w:val="0"/>
        <w:spacing w:line="56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适用对象。</w:t>
      </w:r>
      <w:r>
        <w:rPr>
          <w:rFonts w:hint="eastAsia" w:ascii="仿宋_GB2312" w:hAnsi="仿宋_GB2312" w:eastAsia="仿宋_GB2312" w:cs="仿宋_GB2312"/>
          <w:color w:val="auto"/>
          <w:sz w:val="32"/>
          <w:szCs w:val="32"/>
          <w:lang w:val="en-US" w:eastAsia="zh-CN"/>
        </w:rPr>
        <w:t>为进一步促进保税区生物制造产业高质量发展，本政策适用从事生物制造领域研发、生产和服务的企业、事业单位、社会团体等机构。</w:t>
      </w:r>
      <w:r>
        <w:rPr>
          <w:rFonts w:hint="eastAsia" w:ascii="仿宋_GB2312" w:hAnsi="仿宋_GB2312" w:eastAsia="仿宋_GB2312" w:cs="仿宋_GB2312"/>
          <w:color w:val="auto"/>
          <w:sz w:val="32"/>
          <w:szCs w:val="32"/>
        </w:rPr>
        <w:t>重点支持</w:t>
      </w:r>
      <w:r>
        <w:rPr>
          <w:rFonts w:hint="eastAsia" w:ascii="仿宋_GB2312" w:hAnsi="仿宋_GB2312" w:eastAsia="仿宋_GB2312" w:cs="仿宋_GB2312"/>
          <w:color w:val="auto"/>
          <w:sz w:val="32"/>
          <w:szCs w:val="32"/>
          <w:lang w:val="en-US" w:eastAsia="zh-CN"/>
        </w:rPr>
        <w:t>生</w:t>
      </w:r>
      <w:r>
        <w:rPr>
          <w:rFonts w:hint="eastAsia" w:ascii="仿宋_GB2312" w:hAnsi="仿宋_GB2312" w:eastAsia="仿宋_GB2312" w:cs="仿宋_GB2312"/>
          <w:color w:val="auto"/>
          <w:sz w:val="32"/>
          <w:szCs w:val="32"/>
        </w:rPr>
        <w:t>物制造的领域</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 xml:space="preserve">合成生物学与微生物制造工程领域基因组合成、基因组编辑、代谢工程、DNA存储、生物元件标准化、人工细胞工厂合成等；工业蛋白质科学与生物催化工程领域蛋白分析理性设计与改造、蛋白高分子高效表达、酶系设计与组装、全细胞催化、手性催化等；生物系统与生物工艺工程领域生物制造技术在食品营养、医药化学、现代农业、精细化学、基础化学、生物基材料、生物能源、节能环保等行业应用；以及生物制造产业高端装备领域合成仪、自动化设备、发酵罐、传感器等。 </w:t>
      </w:r>
    </w:p>
    <w:p w14:paraId="74EC034D">
      <w:pPr>
        <w:keepNext w:val="0"/>
        <w:keepLines w:val="0"/>
        <w:pageBreakBefore w:val="0"/>
        <w:widowControl/>
        <w:kinsoku/>
        <w:wordWrap/>
        <w:overflowPunct/>
        <w:topLinePunct w:val="0"/>
        <w:autoSpaceDE/>
        <w:autoSpaceDN/>
        <w:bidi w:val="0"/>
        <w:spacing w:line="560" w:lineRule="exact"/>
        <w:ind w:firstLine="643"/>
        <w:textAlignment w:val="auto"/>
        <w:rPr>
          <w:rFonts w:hint="eastAsia" w:ascii="仿宋_GB2312" w:hAnsi="仿宋_GB2312" w:eastAsia="仿宋_GB2312" w:cs="仿宋_GB2312"/>
          <w:color w:val="auto"/>
          <w:sz w:val="32"/>
          <w:szCs w:val="32"/>
        </w:rPr>
      </w:pPr>
    </w:p>
    <w:p w14:paraId="22F6902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提升生物制造产业创新研发能力</w:t>
      </w:r>
    </w:p>
    <w:p w14:paraId="48C6877B">
      <w:pPr>
        <w:pStyle w:val="4"/>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default" w:ascii="仿宋_GB2312" w:hAnsi="Calibri" w:eastAsia="仿宋_GB2312" w:cs="Times New Roman"/>
          <w:b w:val="0"/>
          <w:color w:val="auto"/>
          <w:sz w:val="32"/>
          <w:szCs w:val="32"/>
          <w:lang w:val="en-US" w:eastAsia="zh-CN"/>
        </w:rPr>
      </w:pPr>
      <w:r>
        <w:rPr>
          <w:rFonts w:hint="eastAsia" w:ascii="仿宋_GB2312" w:hAnsi="仿宋_GB2312" w:eastAsia="仿宋_GB2312" w:cs="仿宋_GB2312"/>
          <w:b/>
          <w:bCs/>
          <w:color w:val="auto"/>
          <w:sz w:val="32"/>
          <w:szCs w:val="32"/>
        </w:rPr>
        <w:t>第三</w:t>
      </w:r>
      <w:r>
        <w:rPr>
          <w:rFonts w:hint="eastAsia" w:ascii="仿宋_GB2312" w:hAnsi="仿宋_GB2312" w:eastAsia="仿宋_GB2312" w:cs="仿宋_GB2312"/>
          <w:b/>
          <w:bCs/>
          <w:color w:val="auto"/>
          <w:kern w:val="2"/>
          <w:sz w:val="32"/>
          <w:szCs w:val="32"/>
        </w:rPr>
        <w:t>条 支持企业强化研发投入。</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kern w:val="2"/>
          <w:sz w:val="32"/>
          <w:szCs w:val="32"/>
        </w:rPr>
        <w:t>研发费用500万元以上且年度增长10%（含）以上的</w:t>
      </w:r>
      <w:r>
        <w:rPr>
          <w:rFonts w:hint="eastAsia" w:ascii="仿宋_GB2312" w:hAnsi="仿宋_GB2312" w:eastAsia="仿宋_GB2312" w:cs="仿宋_GB2312"/>
          <w:color w:val="auto"/>
          <w:kern w:val="2"/>
          <w:sz w:val="32"/>
          <w:szCs w:val="32"/>
          <w:lang w:val="en-US" w:eastAsia="zh-CN"/>
        </w:rPr>
        <w:t>企业</w:t>
      </w:r>
      <w:r>
        <w:rPr>
          <w:rFonts w:hint="eastAsia" w:ascii="仿宋_GB2312" w:hAnsi="仿宋_GB2312" w:eastAsia="仿宋_GB2312" w:cs="仿宋_GB2312"/>
          <w:color w:val="auto"/>
          <w:kern w:val="2"/>
          <w:sz w:val="32"/>
          <w:szCs w:val="32"/>
        </w:rPr>
        <w:t>，按照不超过</w:t>
      </w:r>
      <w:r>
        <w:rPr>
          <w:rFonts w:hint="eastAsia" w:ascii="仿宋_GB2312" w:hAnsi="仿宋_GB2312" w:eastAsia="仿宋_GB2312" w:cs="仿宋_GB2312"/>
          <w:color w:val="auto"/>
          <w:kern w:val="2"/>
          <w:sz w:val="32"/>
          <w:szCs w:val="32"/>
          <w:lang w:val="en-US" w:eastAsia="zh-CN"/>
        </w:rPr>
        <w:t>上一年度企业享受的研发费用加计扣除数额的</w:t>
      </w:r>
      <w:r>
        <w:rPr>
          <w:rFonts w:hint="eastAsia" w:ascii="仿宋_GB2312" w:hAnsi="仿宋_GB2312" w:eastAsia="仿宋_GB2312" w:cs="仿宋_GB2312"/>
          <w:color w:val="auto"/>
          <w:kern w:val="2"/>
          <w:sz w:val="32"/>
          <w:szCs w:val="32"/>
        </w:rPr>
        <w:t>50%的比例给予</w:t>
      </w:r>
      <w:r>
        <w:rPr>
          <w:rFonts w:hint="eastAsia" w:ascii="仿宋_GB2312" w:hAnsi="仿宋_GB2312" w:eastAsia="仿宋_GB2312" w:cs="仿宋_GB2312"/>
          <w:color w:val="auto"/>
          <w:kern w:val="2"/>
          <w:sz w:val="32"/>
          <w:szCs w:val="32"/>
          <w:lang w:val="en-US" w:eastAsia="zh-CN"/>
        </w:rPr>
        <w:t>支</w:t>
      </w:r>
      <w:r>
        <w:rPr>
          <w:rFonts w:hint="eastAsia" w:ascii="仿宋_GB2312" w:hAnsi="仿宋_GB2312" w:eastAsia="仿宋_GB2312" w:cs="仿宋_GB2312"/>
          <w:color w:val="auto"/>
          <w:kern w:val="2"/>
          <w:sz w:val="32"/>
          <w:szCs w:val="32"/>
        </w:rPr>
        <w:t>持。</w:t>
      </w:r>
      <w:r>
        <w:rPr>
          <w:rFonts w:hint="eastAsia" w:ascii="仿宋_GB2312" w:hAnsi="Calibri" w:eastAsia="仿宋_GB2312" w:cs="Times New Roman"/>
          <w:b w:val="0"/>
          <w:color w:val="auto"/>
          <w:sz w:val="32"/>
          <w:szCs w:val="32"/>
          <w:lang w:val="en-US" w:eastAsia="zh-CN"/>
        </w:rPr>
        <w:t>对于国家级科研院所或注册资本50亿元及以上的全国性研发总部类项目，对</w:t>
      </w:r>
      <w:r>
        <w:rPr>
          <w:rFonts w:hint="default" w:ascii="仿宋_GB2312" w:hAnsi="Calibri" w:eastAsia="仿宋_GB2312" w:cs="Times New Roman"/>
          <w:b w:val="0"/>
          <w:color w:val="auto"/>
          <w:sz w:val="32"/>
          <w:szCs w:val="32"/>
          <w:lang w:val="en-US" w:eastAsia="zh-CN"/>
        </w:rPr>
        <w:t>年新增研发投入2000万元</w:t>
      </w:r>
      <w:r>
        <w:rPr>
          <w:rFonts w:hint="eastAsia" w:ascii="仿宋_GB2312" w:hAnsi="Calibri" w:eastAsia="仿宋_GB2312" w:cs="Times New Roman"/>
          <w:b w:val="0"/>
          <w:color w:val="auto"/>
          <w:sz w:val="32"/>
          <w:szCs w:val="32"/>
          <w:lang w:val="en-US" w:eastAsia="zh-CN"/>
        </w:rPr>
        <w:t>及</w:t>
      </w:r>
      <w:r>
        <w:rPr>
          <w:rFonts w:hint="default" w:ascii="仿宋_GB2312" w:hAnsi="Calibri" w:eastAsia="仿宋_GB2312" w:cs="Times New Roman"/>
          <w:b w:val="0"/>
          <w:color w:val="auto"/>
          <w:sz w:val="32"/>
          <w:szCs w:val="32"/>
          <w:lang w:val="en-US" w:eastAsia="zh-CN"/>
        </w:rPr>
        <w:t>以下</w:t>
      </w:r>
      <w:r>
        <w:rPr>
          <w:rFonts w:hint="eastAsia" w:ascii="仿宋_GB2312" w:hAnsi="Calibri" w:eastAsia="仿宋_GB2312" w:cs="Times New Roman"/>
          <w:b w:val="0"/>
          <w:color w:val="auto"/>
          <w:sz w:val="32"/>
          <w:szCs w:val="32"/>
          <w:lang w:val="en-US" w:eastAsia="zh-CN"/>
        </w:rPr>
        <w:t>的部分，</w:t>
      </w:r>
      <w:r>
        <w:rPr>
          <w:rFonts w:hint="default" w:ascii="仿宋_GB2312" w:hAnsi="Calibri" w:eastAsia="仿宋_GB2312" w:cs="Times New Roman"/>
          <w:b w:val="0"/>
          <w:color w:val="auto"/>
          <w:sz w:val="32"/>
          <w:szCs w:val="32"/>
          <w:lang w:val="en-US" w:eastAsia="zh-CN"/>
        </w:rPr>
        <w:t>按照1:1</w:t>
      </w:r>
      <w:r>
        <w:rPr>
          <w:rFonts w:hint="eastAsia" w:ascii="仿宋_GB2312" w:hAnsi="Calibri" w:eastAsia="仿宋_GB2312" w:cs="Times New Roman"/>
          <w:b w:val="0"/>
          <w:color w:val="auto"/>
          <w:sz w:val="32"/>
          <w:szCs w:val="32"/>
          <w:lang w:val="en-US" w:eastAsia="zh-CN"/>
        </w:rPr>
        <w:t>予以</w:t>
      </w:r>
      <w:r>
        <w:rPr>
          <w:rFonts w:hint="default" w:ascii="仿宋_GB2312" w:hAnsi="Calibri" w:eastAsia="仿宋_GB2312" w:cs="Times New Roman"/>
          <w:b w:val="0"/>
          <w:color w:val="auto"/>
          <w:sz w:val="32"/>
          <w:szCs w:val="32"/>
          <w:lang w:val="en-US" w:eastAsia="zh-CN"/>
        </w:rPr>
        <w:t>配比支持；超过2000万元</w:t>
      </w:r>
      <w:r>
        <w:rPr>
          <w:rFonts w:hint="eastAsia" w:ascii="仿宋_GB2312" w:hAnsi="Calibri" w:eastAsia="仿宋_GB2312" w:cs="Times New Roman"/>
          <w:b w:val="0"/>
          <w:color w:val="auto"/>
          <w:sz w:val="32"/>
          <w:szCs w:val="32"/>
          <w:lang w:val="en-US" w:eastAsia="zh-CN"/>
        </w:rPr>
        <w:t>的</w:t>
      </w:r>
      <w:r>
        <w:rPr>
          <w:rFonts w:hint="default" w:ascii="仿宋_GB2312" w:hAnsi="Calibri" w:eastAsia="仿宋_GB2312" w:cs="Times New Roman"/>
          <w:b w:val="0"/>
          <w:color w:val="auto"/>
          <w:sz w:val="32"/>
          <w:szCs w:val="32"/>
          <w:lang w:val="en-US" w:eastAsia="zh-CN"/>
        </w:rPr>
        <w:t>部分</w:t>
      </w:r>
      <w:r>
        <w:rPr>
          <w:rFonts w:hint="eastAsia" w:ascii="仿宋_GB2312" w:hAnsi="Calibri" w:eastAsia="仿宋_GB2312" w:cs="Times New Roman"/>
          <w:b w:val="0"/>
          <w:color w:val="auto"/>
          <w:sz w:val="32"/>
          <w:szCs w:val="32"/>
          <w:lang w:val="en-US" w:eastAsia="zh-CN"/>
        </w:rPr>
        <w:t>，</w:t>
      </w:r>
      <w:r>
        <w:rPr>
          <w:rFonts w:hint="default" w:ascii="仿宋_GB2312" w:hAnsi="Calibri" w:eastAsia="仿宋_GB2312" w:cs="Times New Roman"/>
          <w:b w:val="0"/>
          <w:color w:val="auto"/>
          <w:sz w:val="32"/>
          <w:szCs w:val="32"/>
          <w:lang w:val="en-US" w:eastAsia="zh-CN"/>
        </w:rPr>
        <w:t>按照1:0.3</w:t>
      </w:r>
      <w:r>
        <w:rPr>
          <w:rFonts w:hint="eastAsia" w:ascii="仿宋_GB2312" w:hAnsi="Calibri" w:eastAsia="仿宋_GB2312" w:cs="Times New Roman"/>
          <w:b w:val="0"/>
          <w:color w:val="auto"/>
          <w:sz w:val="32"/>
          <w:szCs w:val="32"/>
          <w:lang w:val="en-US" w:eastAsia="zh-CN"/>
        </w:rPr>
        <w:t>予以</w:t>
      </w:r>
      <w:r>
        <w:rPr>
          <w:rFonts w:hint="default" w:ascii="仿宋_GB2312" w:hAnsi="Calibri" w:eastAsia="仿宋_GB2312" w:cs="Times New Roman"/>
          <w:b w:val="0"/>
          <w:color w:val="auto"/>
          <w:sz w:val="32"/>
          <w:szCs w:val="32"/>
          <w:lang w:val="en-US" w:eastAsia="zh-CN"/>
        </w:rPr>
        <w:t>配比支持，</w:t>
      </w:r>
      <w:r>
        <w:rPr>
          <w:rFonts w:hint="eastAsia" w:ascii="仿宋_GB2312" w:hAnsi="Calibri" w:eastAsia="仿宋_GB2312" w:cs="Times New Roman"/>
          <w:b w:val="0"/>
          <w:color w:val="auto"/>
          <w:sz w:val="32"/>
          <w:szCs w:val="32"/>
          <w:lang w:val="en-US" w:eastAsia="zh-CN"/>
        </w:rPr>
        <w:t>年度支持</w:t>
      </w:r>
      <w:r>
        <w:rPr>
          <w:rFonts w:hint="default" w:ascii="仿宋_GB2312" w:hAnsi="Calibri" w:eastAsia="仿宋_GB2312" w:cs="Times New Roman"/>
          <w:b w:val="0"/>
          <w:color w:val="auto"/>
          <w:sz w:val="32"/>
          <w:szCs w:val="32"/>
          <w:lang w:val="en-US" w:eastAsia="zh-CN"/>
        </w:rPr>
        <w:t>额度不超过</w:t>
      </w:r>
      <w:r>
        <w:rPr>
          <w:rFonts w:hint="eastAsia" w:ascii="仿宋_GB2312" w:hAnsi="Calibri" w:eastAsia="仿宋_GB2312" w:cs="Times New Roman"/>
          <w:b w:val="0"/>
          <w:color w:val="auto"/>
          <w:sz w:val="32"/>
          <w:szCs w:val="32"/>
          <w:lang w:val="en-US" w:eastAsia="zh-CN"/>
        </w:rPr>
        <w:t>5</w:t>
      </w:r>
      <w:r>
        <w:rPr>
          <w:rFonts w:hint="default" w:ascii="仿宋_GB2312" w:hAnsi="Calibri" w:eastAsia="仿宋_GB2312" w:cs="Times New Roman"/>
          <w:b w:val="0"/>
          <w:color w:val="auto"/>
          <w:sz w:val="32"/>
          <w:szCs w:val="32"/>
          <w:lang w:val="en-US" w:eastAsia="zh-CN"/>
        </w:rPr>
        <w:t>000万元。</w:t>
      </w:r>
    </w:p>
    <w:p w14:paraId="5B7C93D5">
      <w:pPr>
        <w:pStyle w:val="4"/>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Calibri" w:eastAsia="仿宋_GB2312" w:cs="Times New Roman"/>
          <w:b w:val="0"/>
          <w:color w:val="auto"/>
          <w:sz w:val="32"/>
          <w:szCs w:val="32"/>
          <w:lang w:val="en-US" w:eastAsia="zh-CN"/>
        </w:rPr>
      </w:pPr>
    </w:p>
    <w:p w14:paraId="265FB0C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加强生物制造产业主体培育</w:t>
      </w:r>
    </w:p>
    <w:p w14:paraId="15A04C92">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第四条 </w:t>
      </w:r>
      <w:r>
        <w:rPr>
          <w:rFonts w:hint="eastAsia" w:ascii="仿宋_GB2312" w:hAnsi="仿宋_GB2312" w:eastAsia="仿宋_GB2312" w:cs="仿宋_GB2312"/>
          <w:b/>
          <w:bCs/>
          <w:color w:val="auto"/>
          <w:sz w:val="32"/>
          <w:szCs w:val="32"/>
          <w:lang w:val="en-US" w:eastAsia="zh-CN"/>
        </w:rPr>
        <w:t>支持</w:t>
      </w:r>
      <w:r>
        <w:rPr>
          <w:rFonts w:hint="eastAsia" w:ascii="仿宋_GB2312" w:hAnsi="仿宋_GB2312" w:eastAsia="仿宋_GB2312" w:cs="仿宋_GB2312"/>
          <w:b/>
          <w:bCs/>
          <w:color w:val="auto"/>
          <w:sz w:val="32"/>
          <w:szCs w:val="32"/>
        </w:rPr>
        <w:t>企业</w:t>
      </w:r>
      <w:r>
        <w:rPr>
          <w:rFonts w:hint="eastAsia" w:ascii="仿宋_GB2312" w:hAnsi="仿宋_GB2312" w:eastAsia="仿宋_GB2312" w:cs="仿宋_GB2312"/>
          <w:b/>
          <w:bCs/>
          <w:color w:val="auto"/>
          <w:sz w:val="32"/>
          <w:szCs w:val="32"/>
          <w:lang w:val="en-US" w:eastAsia="zh-CN"/>
        </w:rPr>
        <w:t>研发成果本地转化</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rPr>
        <w:t>对具备</w:t>
      </w:r>
      <w:r>
        <w:rPr>
          <w:rFonts w:hint="eastAsia" w:ascii="仿宋_GB2312" w:hAnsi="仿宋_GB2312" w:eastAsia="仿宋_GB2312" w:cs="仿宋_GB2312"/>
          <w:b w:val="0"/>
          <w:bCs w:val="0"/>
          <w:color w:val="auto"/>
          <w:sz w:val="32"/>
          <w:szCs w:val="32"/>
          <w:lang w:val="en-US" w:eastAsia="zh-CN"/>
        </w:rPr>
        <w:t>先进</w:t>
      </w:r>
      <w:r>
        <w:rPr>
          <w:rFonts w:hint="eastAsia" w:ascii="仿宋_GB2312" w:hAnsi="仿宋_GB2312" w:eastAsia="仿宋_GB2312" w:cs="仿宋_GB2312"/>
          <w:b w:val="0"/>
          <w:bCs w:val="0"/>
          <w:color w:val="auto"/>
          <w:sz w:val="32"/>
          <w:szCs w:val="32"/>
        </w:rPr>
        <w:t>技术水平</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rPr>
        <w:t>生物制造初创企业租赁区内研发办公和生产厂房的，给予前三年100%、后两年50%的租金</w:t>
      </w:r>
      <w:r>
        <w:rPr>
          <w:rFonts w:hint="eastAsia" w:ascii="仿宋_GB2312" w:hAnsi="仿宋_GB2312" w:eastAsia="仿宋_GB2312" w:cs="仿宋_GB2312"/>
          <w:b w:val="0"/>
          <w:bCs w:val="0"/>
          <w:color w:val="auto"/>
          <w:sz w:val="32"/>
          <w:szCs w:val="32"/>
          <w:lang w:val="en-US" w:eastAsia="zh-CN"/>
        </w:rPr>
        <w:t>支</w:t>
      </w:r>
      <w:r>
        <w:rPr>
          <w:rFonts w:hint="eastAsia" w:ascii="仿宋_GB2312" w:hAnsi="仿宋_GB2312" w:eastAsia="仿宋_GB2312" w:cs="仿宋_GB2312"/>
          <w:b w:val="0"/>
          <w:bCs w:val="0"/>
          <w:color w:val="auto"/>
          <w:sz w:val="32"/>
          <w:szCs w:val="32"/>
        </w:rPr>
        <w:t>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color w:val="auto"/>
          <w:sz w:val="32"/>
          <w:szCs w:val="32"/>
          <w:lang w:val="en-US" w:eastAsia="zh-CN"/>
        </w:rPr>
        <w:t>对于注册资本50亿元及以上的全国性研发总部类项目，</w:t>
      </w:r>
      <w:r>
        <w:rPr>
          <w:rFonts w:hint="eastAsia" w:ascii="仿宋_GB2312" w:hAnsi="仿宋_GB2312" w:eastAsia="仿宋_GB2312" w:cs="仿宋_GB2312"/>
          <w:color w:val="auto"/>
          <w:sz w:val="32"/>
          <w:szCs w:val="32"/>
          <w:lang w:val="en-US" w:eastAsia="zh-CN"/>
        </w:rPr>
        <w:t>给予5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内最高不超过25000平米区内</w:t>
      </w:r>
      <w:r>
        <w:rPr>
          <w:rFonts w:hint="eastAsia" w:ascii="仿宋_GB2312" w:hAnsi="仿宋_GB2312" w:eastAsia="仿宋_GB2312" w:cs="仿宋_GB2312"/>
          <w:b w:val="0"/>
          <w:bCs w:val="0"/>
          <w:color w:val="auto"/>
          <w:sz w:val="32"/>
          <w:szCs w:val="32"/>
        </w:rPr>
        <w:t>研发办公和生产厂房</w:t>
      </w:r>
      <w:r>
        <w:rPr>
          <w:rFonts w:hint="eastAsia" w:ascii="仿宋_GB2312" w:hAnsi="仿宋_GB2312" w:eastAsia="仿宋_GB2312" w:cs="仿宋_GB2312"/>
          <w:color w:val="auto"/>
          <w:sz w:val="32"/>
          <w:szCs w:val="32"/>
        </w:rPr>
        <w:t>100%的租金</w:t>
      </w:r>
      <w:r>
        <w:rPr>
          <w:rFonts w:hint="eastAsia" w:ascii="仿宋_GB2312" w:hAnsi="仿宋_GB2312" w:eastAsia="仿宋_GB2312" w:cs="仿宋_GB2312"/>
          <w:color w:val="auto"/>
          <w:sz w:val="32"/>
          <w:szCs w:val="32"/>
          <w:lang w:val="en-US" w:eastAsia="zh-CN"/>
        </w:rPr>
        <w:t>支</w:t>
      </w:r>
      <w:r>
        <w:rPr>
          <w:rFonts w:hint="eastAsia" w:ascii="仿宋_GB2312" w:hAnsi="仿宋_GB2312" w:eastAsia="仿宋_GB2312" w:cs="仿宋_GB2312"/>
          <w:color w:val="auto"/>
          <w:sz w:val="32"/>
          <w:szCs w:val="32"/>
        </w:rPr>
        <w:t>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优先支持租金入股、以租代购</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合作模式。</w:t>
      </w:r>
    </w:p>
    <w:p w14:paraId="74D4BF1A">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第五条 </w:t>
      </w:r>
      <w:r>
        <w:rPr>
          <w:rFonts w:hint="eastAsia" w:ascii="仿宋_GB2312" w:hAnsi="仿宋_GB2312" w:eastAsia="仿宋_GB2312" w:cs="仿宋_GB2312"/>
          <w:b/>
          <w:bCs/>
          <w:color w:val="auto"/>
          <w:sz w:val="32"/>
          <w:szCs w:val="32"/>
          <w:lang w:val="en-US" w:eastAsia="zh-CN"/>
        </w:rPr>
        <w:t>支持设立全国性研发总部。</w:t>
      </w:r>
      <w:r>
        <w:rPr>
          <w:rFonts w:hint="eastAsia" w:ascii="仿宋_GB2312" w:hAnsi="仿宋_GB2312" w:eastAsia="仿宋_GB2312" w:cs="仿宋_GB2312"/>
          <w:b w:val="0"/>
          <w:bCs w:val="0"/>
          <w:color w:val="auto"/>
          <w:sz w:val="32"/>
          <w:szCs w:val="32"/>
          <w:lang w:val="en-US" w:eastAsia="zh-CN"/>
        </w:rPr>
        <w:t>支持世界500强外商投资企业、国央企新设立生物制造领域</w:t>
      </w:r>
      <w:r>
        <w:rPr>
          <w:rFonts w:hint="eastAsia" w:ascii="仿宋_GB2312" w:hAnsi="仿宋_GB2312" w:eastAsia="仿宋_GB2312" w:cs="仿宋_GB2312"/>
          <w:b w:val="0"/>
          <w:color w:val="auto"/>
          <w:sz w:val="32"/>
          <w:szCs w:val="32"/>
          <w:lang w:val="en-US" w:eastAsia="zh-CN"/>
        </w:rPr>
        <w:t>全国性研发总部</w:t>
      </w:r>
      <w:r>
        <w:rPr>
          <w:rFonts w:hint="eastAsia" w:ascii="仿宋_GB2312" w:hAnsi="仿宋_GB2312" w:eastAsia="仿宋_GB2312" w:cs="仿宋_GB2312"/>
          <w:b w:val="0"/>
          <w:bCs w:val="0"/>
          <w:color w:val="auto"/>
          <w:sz w:val="32"/>
          <w:szCs w:val="32"/>
          <w:lang w:val="en-US" w:eastAsia="zh-CN"/>
        </w:rPr>
        <w:t>、二级总部，</w:t>
      </w:r>
      <w:r>
        <w:rPr>
          <w:rFonts w:hint="eastAsia" w:ascii="仿宋_GB2312" w:hAnsi="仿宋_GB2312" w:eastAsia="仿宋_GB2312" w:cs="仿宋_GB2312"/>
          <w:b w:val="0"/>
          <w:color w:val="auto"/>
          <w:sz w:val="32"/>
          <w:szCs w:val="32"/>
          <w:lang w:val="en-US" w:eastAsia="zh-CN"/>
        </w:rPr>
        <w:t>对于注册资本50亿元及以上的全国性研发总部类项目</w:t>
      </w:r>
      <w:r>
        <w:rPr>
          <w:rFonts w:hint="eastAsia" w:ascii="仿宋_GB2312" w:hAnsi="仿宋_GB2312" w:eastAsia="仿宋_GB2312" w:cs="仿宋_GB2312"/>
          <w:b w:val="0"/>
          <w:bCs w:val="0"/>
          <w:color w:val="auto"/>
          <w:sz w:val="32"/>
          <w:szCs w:val="32"/>
          <w:lang w:val="en-US" w:eastAsia="zh-CN"/>
        </w:rPr>
        <w:t>，按照</w:t>
      </w:r>
      <w:r>
        <w:rPr>
          <w:rFonts w:hint="eastAsia" w:ascii="仿宋_GB2312" w:hAnsi="仿宋_GB2312" w:eastAsia="仿宋_GB2312" w:cs="仿宋_GB2312"/>
          <w:color w:val="auto"/>
          <w:sz w:val="32"/>
          <w:szCs w:val="32"/>
        </w:rPr>
        <w:t>注册资本实缴到位额的1.5%予以支持，支持总额最高不超过</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00万元，</w:t>
      </w:r>
      <w:r>
        <w:rPr>
          <w:rFonts w:hint="eastAsia" w:ascii="仿宋_GB2312" w:hAnsi="仿宋_GB2312" w:eastAsia="仿宋_GB2312" w:cs="仿宋_GB2312"/>
          <w:color w:val="auto"/>
          <w:sz w:val="32"/>
          <w:szCs w:val="32"/>
          <w:lang w:val="en-US" w:eastAsia="zh-CN"/>
        </w:rPr>
        <w:t>年度支持额度</w:t>
      </w:r>
      <w:r>
        <w:rPr>
          <w:rFonts w:hint="eastAsia" w:ascii="仿宋_GB2312" w:hAnsi="仿宋_GB2312" w:eastAsia="仿宋_GB2312" w:cs="仿宋_GB2312"/>
          <w:color w:val="auto"/>
          <w:sz w:val="32"/>
          <w:szCs w:val="32"/>
        </w:rPr>
        <w:t>不超过500万元。</w:t>
      </w:r>
    </w:p>
    <w:p w14:paraId="37C278E7">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sz w:val="32"/>
          <w:szCs w:val="32"/>
        </w:rPr>
      </w:pPr>
    </w:p>
    <w:p w14:paraId="6D22461A">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支持生物制造产业生态建设</w:t>
      </w:r>
    </w:p>
    <w:p w14:paraId="69B5BDA4">
      <w:pPr>
        <w:keepNext w:val="0"/>
        <w:keepLines w:val="0"/>
        <w:pageBreakBefore w:val="0"/>
        <w:widowControl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第六条 </w:t>
      </w:r>
      <w:r>
        <w:rPr>
          <w:rFonts w:hint="eastAsia" w:ascii="仿宋_GB2312" w:hAnsi="仿宋_GB2312" w:eastAsia="仿宋_GB2312" w:cs="仿宋_GB2312"/>
          <w:b/>
          <w:bCs/>
          <w:color w:val="auto"/>
          <w:sz w:val="32"/>
          <w:szCs w:val="32"/>
          <w:lang w:val="en-US" w:eastAsia="zh-CN"/>
        </w:rPr>
        <w:t>支持引进</w:t>
      </w:r>
      <w:r>
        <w:rPr>
          <w:rFonts w:hint="eastAsia" w:ascii="仿宋_GB2312" w:hAnsi="仿宋_GB2312" w:eastAsia="仿宋_GB2312" w:cs="仿宋_GB2312"/>
          <w:b/>
          <w:bCs/>
          <w:color w:val="auto"/>
          <w:sz w:val="32"/>
          <w:szCs w:val="32"/>
        </w:rPr>
        <w:t>生物制造高层次人才。</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具备一定经济规模、科学技术创新、带动区域就业的企业</w:t>
      </w:r>
      <w:r>
        <w:rPr>
          <w:rFonts w:hint="eastAsia" w:ascii="仿宋_GB2312" w:hAnsi="仿宋_GB2312" w:eastAsia="仿宋_GB2312" w:cs="仿宋_GB2312"/>
          <w:color w:val="auto"/>
          <w:sz w:val="32"/>
          <w:szCs w:val="32"/>
        </w:rPr>
        <w:t>，新引进的</w:t>
      </w:r>
      <w:r>
        <w:rPr>
          <w:rFonts w:hint="eastAsia" w:ascii="仿宋_GB2312" w:hAnsi="仿宋_GB2312" w:eastAsia="仿宋_GB2312" w:cs="仿宋_GB2312"/>
          <w:i w:val="0"/>
          <w:iCs w:val="0"/>
          <w:caps w:val="0"/>
          <w:color w:val="auto"/>
          <w:spacing w:val="0"/>
          <w:sz w:val="32"/>
          <w:szCs w:val="32"/>
          <w:shd w:val="clear" w:fill="auto"/>
        </w:rPr>
        <w:t>技术</w:t>
      </w:r>
      <w:r>
        <w:rPr>
          <w:rFonts w:hint="eastAsia" w:ascii="仿宋_GB2312" w:hAnsi="仿宋_GB2312" w:eastAsia="仿宋_GB2312" w:cs="仿宋_GB2312"/>
          <w:color w:val="auto"/>
          <w:sz w:val="32"/>
          <w:szCs w:val="32"/>
          <w:lang w:val="en-US" w:eastAsia="zh-CN"/>
        </w:rPr>
        <w:t>技能型、工匠型</w:t>
      </w:r>
      <w:r>
        <w:rPr>
          <w:rFonts w:hint="eastAsia" w:ascii="仿宋_GB2312" w:hAnsi="仿宋_GB2312" w:eastAsia="仿宋_GB2312" w:cs="仿宋_GB2312"/>
          <w:color w:val="auto"/>
          <w:sz w:val="32"/>
          <w:szCs w:val="32"/>
        </w:rPr>
        <w:t>人才在津落户并与企业签署三年以上（含三年）劳动合同的，按年度发放生活补贴，每人每年1.2万元，最长奖励3年。</w:t>
      </w:r>
      <w:r>
        <w:rPr>
          <w:rFonts w:hint="eastAsia" w:ascii="仿宋_GB2312" w:hAnsi="仿宋_GB2312" w:eastAsia="仿宋_GB2312" w:cs="仿宋_GB2312"/>
          <w:b w:val="0"/>
          <w:color w:val="auto"/>
          <w:sz w:val="32"/>
          <w:szCs w:val="32"/>
          <w:highlight w:val="none"/>
          <w:lang w:val="en-US" w:eastAsia="zh-CN"/>
        </w:rPr>
        <w:t>对于注册资本50亿元及以上的全国性研发总部类项目，给予每年不超过10套高管居住用房租金支持，最长奖励5年，以</w:t>
      </w:r>
      <w:r>
        <w:rPr>
          <w:rFonts w:hint="eastAsia" w:ascii="仿宋_GB2312" w:hAnsi="仿宋_GB2312" w:eastAsia="仿宋_GB2312" w:cs="仿宋_GB2312"/>
          <w:color w:val="auto"/>
          <w:sz w:val="32"/>
          <w:szCs w:val="32"/>
          <w:highlight w:val="none"/>
          <w:lang w:val="en-US" w:eastAsia="zh-CN"/>
        </w:rPr>
        <w:t>满足战略科学家及前期派驻人员的办公及生活需求。对首席科学家、核心技术人员、高级管理人员及其他同级别的高层次人才一次性给予30万元资助；对重要技术人员、中级管理人员及其他同级别的高层次人才一次性给予15万元资助；对技术、管理核心业务骨干一次性给予3万元资助。对新设立的</w:t>
      </w:r>
      <w:r>
        <w:rPr>
          <w:rFonts w:hint="eastAsia" w:ascii="仿宋_GB2312" w:hAnsi="仿宋_GB2312" w:eastAsia="仿宋_GB2312" w:cs="仿宋_GB2312"/>
          <w:b w:val="0"/>
          <w:color w:val="auto"/>
          <w:sz w:val="32"/>
          <w:szCs w:val="32"/>
          <w:highlight w:val="none"/>
          <w:lang w:val="en-US" w:eastAsia="zh-CN"/>
        </w:rPr>
        <w:t>注册资本50亿元及以上且实缴资本5亿元及以上的全国性研发总部类项目</w:t>
      </w:r>
      <w:r>
        <w:rPr>
          <w:rFonts w:hint="eastAsia" w:ascii="仿宋_GB2312" w:hAnsi="仿宋_GB2312" w:eastAsia="仿宋_GB2312" w:cs="仿宋_GB2312"/>
          <w:color w:val="auto"/>
          <w:sz w:val="32"/>
          <w:szCs w:val="32"/>
          <w:highlight w:val="none"/>
          <w:lang w:val="en-US" w:eastAsia="zh-CN"/>
        </w:rPr>
        <w:t>申请</w:t>
      </w:r>
      <w:r>
        <w:rPr>
          <w:rFonts w:hint="eastAsia" w:ascii="仿宋_GB2312" w:hAnsi="仿宋_GB2312" w:eastAsia="仿宋_GB2312" w:cs="仿宋_GB2312"/>
          <w:color w:val="auto"/>
          <w:sz w:val="32"/>
          <w:szCs w:val="32"/>
          <w:highlight w:val="none"/>
          <w:lang w:val="en-US" w:eastAsia="zh-CN" w:bidi="ar"/>
        </w:rPr>
        <w:t>《天津港</w:t>
      </w:r>
      <w:r>
        <w:rPr>
          <w:rFonts w:hint="eastAsia" w:ascii="仿宋_GB2312" w:hAnsi="仿宋_GB2312" w:eastAsia="仿宋_GB2312" w:cs="仿宋_GB2312"/>
          <w:color w:val="auto"/>
          <w:sz w:val="32"/>
          <w:szCs w:val="32"/>
          <w:lang w:val="en-US" w:eastAsia="zh-CN" w:bidi="ar"/>
        </w:rPr>
        <w:t>保税区打造高质量发展人才集聚新高地的若干措施》的，核心人才奖励实施细则中的重点支持产业系数和企业综合贡献系数均按照上限计算。</w:t>
      </w:r>
    </w:p>
    <w:p w14:paraId="74D211B3">
      <w:pPr>
        <w:keepNext w:val="0"/>
        <w:keepLines w:val="0"/>
        <w:pageBreakBefore w:val="0"/>
        <w:widowControl w:val="0"/>
        <w:kinsoku/>
        <w:wordWrap/>
        <w:overflowPunct/>
        <w:topLinePunct w:val="0"/>
        <w:autoSpaceDE/>
        <w:autoSpaceDN/>
        <w:bidi w:val="0"/>
        <w:spacing w:line="560" w:lineRule="exact"/>
        <w:ind w:firstLine="643"/>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 完善生物制造产业配套。</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具备一定经济规模、科学技术创新、带动区域就业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进入产业化实施阶段的生物制造企业，自开工建设之日起，给予项目</w:t>
      </w:r>
      <w:r>
        <w:rPr>
          <w:rFonts w:hint="eastAsia" w:ascii="仿宋_GB2312" w:hAnsi="仿宋_GB2312" w:eastAsia="仿宋_GB2312" w:cs="仿宋_GB2312"/>
          <w:color w:val="auto"/>
          <w:sz w:val="32"/>
          <w:szCs w:val="32"/>
          <w:lang w:val="en-US" w:eastAsia="zh-CN"/>
        </w:rPr>
        <w:t>不超过</w:t>
      </w:r>
      <w:r>
        <w:rPr>
          <w:rFonts w:hint="eastAsia" w:ascii="仿宋_GB2312" w:hAnsi="仿宋_GB2312" w:eastAsia="仿宋_GB2312" w:cs="仿宋_GB2312"/>
          <w:color w:val="auto"/>
          <w:sz w:val="32"/>
          <w:szCs w:val="32"/>
        </w:rPr>
        <w:t>实际固定资产总投资额</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支</w:t>
      </w:r>
      <w:r>
        <w:rPr>
          <w:rFonts w:hint="eastAsia" w:ascii="仿宋_GB2312" w:hAnsi="仿宋_GB2312" w:eastAsia="仿宋_GB2312" w:cs="仿宋_GB2312"/>
          <w:color w:val="auto"/>
          <w:sz w:val="32"/>
          <w:szCs w:val="32"/>
        </w:rPr>
        <w:t>持，支持资金按照项目建设进度，根据每年度发生固定资产投入金额，于次年度凭固定资产购置发票申请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支持金额每年最高不超过400万元。</w:t>
      </w:r>
      <w:r>
        <w:rPr>
          <w:rFonts w:hint="eastAsia" w:ascii="仿宋_GB2312" w:hAnsi="仿宋_GB2312" w:eastAsia="仿宋_GB2312" w:cs="仿宋_GB2312"/>
          <w:b w:val="0"/>
          <w:color w:val="auto"/>
          <w:sz w:val="32"/>
          <w:szCs w:val="32"/>
          <w:lang w:val="en-US" w:eastAsia="zh-CN"/>
        </w:rPr>
        <w:t>对于注册资本50亿元及以上投资的生物制造重大产业化项目，</w:t>
      </w:r>
      <w:r>
        <w:rPr>
          <w:rFonts w:hint="eastAsia" w:ascii="仿宋_GB2312" w:hAnsi="仿宋_GB2312" w:eastAsia="仿宋_GB2312" w:cs="仿宋_GB2312"/>
          <w:color w:val="auto"/>
          <w:sz w:val="32"/>
          <w:szCs w:val="32"/>
        </w:rPr>
        <w:t>给予</w:t>
      </w:r>
      <w:r>
        <w:rPr>
          <w:rFonts w:hint="eastAsia" w:ascii="仿宋_GB2312" w:hAnsi="仿宋_GB2312" w:eastAsia="仿宋_GB2312" w:cs="仿宋_GB2312"/>
          <w:color w:val="auto"/>
          <w:sz w:val="32"/>
          <w:szCs w:val="32"/>
          <w:lang w:val="en-US" w:eastAsia="zh-CN"/>
        </w:rPr>
        <w:t>不超过</w:t>
      </w:r>
      <w:r>
        <w:rPr>
          <w:rFonts w:hint="eastAsia" w:ascii="仿宋_GB2312" w:hAnsi="仿宋_GB2312" w:eastAsia="仿宋_GB2312" w:cs="仿宋_GB2312"/>
          <w:b w:val="0"/>
          <w:color w:val="auto"/>
          <w:sz w:val="32"/>
          <w:szCs w:val="32"/>
          <w:lang w:val="en-US" w:eastAsia="zh-CN"/>
        </w:rPr>
        <w:t>楼宇装修、设备购置等</w:t>
      </w:r>
      <w:r>
        <w:rPr>
          <w:rFonts w:hint="eastAsia" w:ascii="仿宋_GB2312" w:hAnsi="仿宋_GB2312" w:eastAsia="仿宋_GB2312" w:cs="仿宋_GB2312"/>
          <w:color w:val="auto"/>
          <w:sz w:val="32"/>
          <w:szCs w:val="32"/>
        </w:rPr>
        <w:t>实际固定资产总投资额</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支</w:t>
      </w:r>
      <w:r>
        <w:rPr>
          <w:rFonts w:hint="eastAsia" w:ascii="仿宋_GB2312" w:hAnsi="仿宋_GB2312" w:eastAsia="仿宋_GB2312" w:cs="仿宋_GB2312"/>
          <w:color w:val="auto"/>
          <w:sz w:val="32"/>
          <w:szCs w:val="32"/>
        </w:rPr>
        <w:t>持，支持</w:t>
      </w:r>
      <w:r>
        <w:rPr>
          <w:rFonts w:hint="eastAsia" w:ascii="仿宋_GB2312" w:hAnsi="仿宋_GB2312" w:eastAsia="仿宋_GB2312" w:cs="仿宋_GB2312"/>
          <w:color w:val="auto"/>
          <w:sz w:val="32"/>
          <w:szCs w:val="32"/>
          <w:lang w:val="en-US" w:eastAsia="zh-CN"/>
        </w:rPr>
        <w:t>总</w:t>
      </w:r>
      <w:r>
        <w:rPr>
          <w:rFonts w:hint="eastAsia" w:ascii="仿宋_GB2312" w:hAnsi="仿宋_GB2312" w:eastAsia="仿宋_GB2312" w:cs="仿宋_GB2312"/>
          <w:color w:val="auto"/>
          <w:sz w:val="32"/>
          <w:szCs w:val="32"/>
        </w:rPr>
        <w:t>金额最高不超过</w:t>
      </w:r>
      <w:r>
        <w:rPr>
          <w:rFonts w:hint="eastAsia" w:ascii="仿宋_GB2312" w:hAnsi="仿宋_GB2312" w:eastAsia="仿宋_GB2312" w:cs="仿宋_GB2312"/>
          <w:color w:val="auto"/>
          <w:sz w:val="32"/>
          <w:szCs w:val="32"/>
          <w:lang w:val="en-US" w:eastAsia="zh-CN"/>
        </w:rPr>
        <w:t>1.5亿元</w:t>
      </w:r>
      <w:r>
        <w:rPr>
          <w:rFonts w:hint="eastAsia" w:ascii="仿宋_GB2312" w:hAnsi="仿宋_GB2312" w:eastAsia="仿宋_GB2312" w:cs="仿宋_GB2312"/>
          <w:color w:val="auto"/>
          <w:sz w:val="32"/>
          <w:szCs w:val="32"/>
          <w:lang w:eastAsia="zh-CN"/>
        </w:rPr>
        <w:t>。</w:t>
      </w:r>
      <w:bookmarkStart w:id="0" w:name="_GoBack"/>
      <w:bookmarkEnd w:id="0"/>
      <w:r>
        <w:rPr>
          <w:rFonts w:hint="eastAsia" w:ascii="仿宋_GB2312" w:hAnsi="仿宋_GB2312" w:eastAsia="仿宋_GB2312" w:cs="仿宋_GB2312"/>
          <w:color w:val="auto"/>
          <w:sz w:val="32"/>
          <w:szCs w:val="32"/>
        </w:rPr>
        <w:t>积极</w:t>
      </w:r>
      <w:r>
        <w:rPr>
          <w:rFonts w:hint="eastAsia" w:ascii="仿宋_GB2312" w:hAnsi="仿宋_GB2312" w:eastAsia="仿宋_GB2312" w:cs="仿宋_GB2312"/>
          <w:color w:val="auto"/>
          <w:sz w:val="32"/>
          <w:szCs w:val="32"/>
          <w:lang w:val="en-US" w:eastAsia="zh-CN"/>
        </w:rPr>
        <w:t>协助申报国家级奖励支持。</w:t>
      </w:r>
    </w:p>
    <w:p w14:paraId="3702BC6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b/>
          <w:bCs/>
          <w:color w:val="auto"/>
          <w:sz w:val="32"/>
          <w:szCs w:val="32"/>
        </w:rPr>
        <w:t>第八条 提升金融支撑效能。</w:t>
      </w:r>
      <w:r>
        <w:rPr>
          <w:rFonts w:hint="eastAsia" w:ascii="仿宋_GB2312" w:hAnsi="仿宋_GB2312" w:eastAsia="仿宋_GB2312" w:cs="仿宋_GB2312"/>
          <w:b w:val="0"/>
          <w:bCs w:val="0"/>
          <w:color w:val="auto"/>
          <w:sz w:val="32"/>
          <w:szCs w:val="32"/>
          <w:lang w:val="en-US" w:eastAsia="zh-CN"/>
        </w:rPr>
        <w:t>鼓励和</w:t>
      </w:r>
      <w:r>
        <w:rPr>
          <w:rFonts w:hint="eastAsia" w:ascii="仿宋_GB2312" w:hAnsi="仿宋_GB2312" w:eastAsia="仿宋_GB2312" w:cs="仿宋_GB2312"/>
          <w:color w:val="auto"/>
          <w:sz w:val="32"/>
          <w:szCs w:val="32"/>
          <w:highlight w:val="none"/>
          <w:lang w:val="en-US" w:eastAsia="zh-CN" w:bidi="ar"/>
        </w:rPr>
        <w:t>支持发起设立生物制造产业基金，适时参与产业基金认缴，同时</w:t>
      </w:r>
      <w:r>
        <w:rPr>
          <w:rFonts w:hint="eastAsia" w:ascii="仿宋_GB2312" w:hAnsi="仿宋_GB2312" w:eastAsia="仿宋_GB2312" w:cs="仿宋_GB2312"/>
          <w:color w:val="auto"/>
          <w:sz w:val="32"/>
          <w:szCs w:val="32"/>
          <w:lang w:val="en-US" w:eastAsia="zh-CN" w:bidi="ar"/>
        </w:rPr>
        <w:t>对设立的产业化实体项目予以优先跟投。</w:t>
      </w:r>
    </w:p>
    <w:p w14:paraId="468F27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bidi="ar"/>
        </w:rPr>
      </w:pPr>
    </w:p>
    <w:p w14:paraId="5EC57917">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 则</w:t>
      </w:r>
    </w:p>
    <w:p w14:paraId="0BEBBA8C">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val="en-US" w:eastAsia="zh-CN"/>
        </w:rPr>
        <w:t>法律责任。</w:t>
      </w:r>
      <w:r>
        <w:rPr>
          <w:rFonts w:hint="eastAsia" w:ascii="仿宋_GB2312" w:hAnsi="仿宋_GB2312" w:eastAsia="仿宋_GB2312" w:cs="仿宋_GB2312"/>
          <w:color w:val="auto"/>
          <w:sz w:val="32"/>
          <w:szCs w:val="32"/>
        </w:rPr>
        <w:t>获得</w:t>
      </w:r>
      <w:r>
        <w:rPr>
          <w:rFonts w:hint="eastAsia" w:ascii="仿宋_GB2312" w:hAnsi="仿宋_GB2312" w:eastAsia="仿宋_GB2312" w:cs="仿宋_GB2312"/>
          <w:color w:val="auto"/>
          <w:sz w:val="32"/>
          <w:szCs w:val="32"/>
          <w:lang w:val="en-US" w:eastAsia="zh-CN"/>
        </w:rPr>
        <w:t>支</w:t>
      </w:r>
      <w:r>
        <w:rPr>
          <w:rFonts w:hint="eastAsia" w:ascii="仿宋_GB2312" w:hAnsi="仿宋_GB2312" w:eastAsia="仿宋_GB2312" w:cs="仿宋_GB2312"/>
          <w:color w:val="auto"/>
          <w:sz w:val="32"/>
          <w:szCs w:val="32"/>
        </w:rPr>
        <w:t>持资金</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企业应自觉接受</w:t>
      </w:r>
      <w:r>
        <w:rPr>
          <w:rFonts w:hint="eastAsia" w:ascii="仿宋_GB2312" w:hAnsi="仿宋_GB2312" w:eastAsia="仿宋_GB2312" w:cs="仿宋_GB2312"/>
          <w:color w:val="auto"/>
          <w:sz w:val="32"/>
          <w:szCs w:val="32"/>
          <w:lang w:val="en-US" w:eastAsia="zh-CN"/>
        </w:rPr>
        <w:t>天津港</w:t>
      </w:r>
      <w:r>
        <w:rPr>
          <w:rFonts w:hint="eastAsia" w:ascii="仿宋_GB2312" w:hAnsi="仿宋_GB2312" w:eastAsia="仿宋_GB2312" w:cs="仿宋_GB2312"/>
          <w:color w:val="auto"/>
          <w:sz w:val="32"/>
          <w:szCs w:val="32"/>
        </w:rPr>
        <w:t>保税区科技</w:t>
      </w:r>
      <w:r>
        <w:rPr>
          <w:rFonts w:hint="eastAsia" w:ascii="仿宋_GB2312" w:hAnsi="仿宋_GB2312" w:eastAsia="仿宋_GB2312" w:cs="仿宋_GB2312"/>
          <w:color w:val="auto"/>
          <w:sz w:val="32"/>
          <w:szCs w:val="32"/>
          <w:lang w:val="en-US" w:eastAsia="zh-CN"/>
        </w:rPr>
        <w:t>等相关</w:t>
      </w:r>
      <w:r>
        <w:rPr>
          <w:rFonts w:hint="eastAsia" w:ascii="仿宋_GB2312" w:hAnsi="仿宋_GB2312" w:eastAsia="仿宋_GB2312" w:cs="仿宋_GB2312"/>
          <w:color w:val="auto"/>
          <w:sz w:val="32"/>
          <w:szCs w:val="32"/>
        </w:rPr>
        <w:t>主管部门的监督和检查，按照要求开展绩效评估。享受本政策的企业应按照有关规定，真实合法申报，对通过弄虚作假手段骗取相关奖励的企业，需退回奖励资金。</w:t>
      </w:r>
    </w:p>
    <w:p w14:paraId="19E1615C">
      <w:pPr>
        <w:keepNext w:val="0"/>
        <w:keepLines w:val="0"/>
        <w:pageBreakBefore w:val="0"/>
        <w:kinsoku/>
        <w:wordWrap/>
        <w:overflowPunct/>
        <w:topLinePunct w:val="0"/>
        <w:autoSpaceDE/>
        <w:autoSpaceDN/>
        <w:bidi w:val="0"/>
        <w:spacing w:line="560" w:lineRule="exact"/>
        <w:ind w:firstLine="643"/>
        <w:textAlignment w:val="auto"/>
        <w:rPr>
          <w:color w:val="auto"/>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val="en-US" w:eastAsia="zh-CN"/>
        </w:rPr>
        <w:t>政策期限。</w:t>
      </w:r>
      <w:r>
        <w:rPr>
          <w:rFonts w:hint="eastAsia" w:ascii="仿宋_GB2312" w:hAnsi="仿宋_GB2312" w:eastAsia="仿宋_GB2312" w:cs="仿宋_GB2312"/>
          <w:color w:val="auto"/>
          <w:sz w:val="32"/>
          <w:szCs w:val="32"/>
        </w:rPr>
        <w:t>本政策由天津港保税区</w:t>
      </w:r>
      <w:r>
        <w:rPr>
          <w:rFonts w:hint="eastAsia" w:ascii="仿宋_GB2312" w:hAnsi="仿宋_GB2312" w:eastAsia="仿宋_GB2312" w:cs="仿宋_GB2312"/>
          <w:color w:val="auto"/>
          <w:sz w:val="32"/>
          <w:szCs w:val="32"/>
          <w:lang w:val="en-US" w:eastAsia="zh-CN"/>
        </w:rPr>
        <w:t>科技创新局</w:t>
      </w:r>
      <w:r>
        <w:rPr>
          <w:rFonts w:hint="eastAsia" w:ascii="仿宋_GB2312" w:hAnsi="仿宋_GB2312" w:eastAsia="仿宋_GB2312" w:cs="仿宋_GB2312"/>
          <w:color w:val="auto"/>
          <w:sz w:val="32"/>
          <w:szCs w:val="32"/>
        </w:rPr>
        <w:t>负责解释。本政策自</w:t>
      </w:r>
      <w:r>
        <w:rPr>
          <w:rFonts w:hint="eastAsia" w:ascii="仿宋_GB2312" w:hAnsi="仿宋_GB2312" w:eastAsia="仿宋_GB2312" w:cs="仿宋_GB2312"/>
          <w:color w:val="auto"/>
          <w:sz w:val="32"/>
          <w:szCs w:val="32"/>
          <w:lang w:val="en-US" w:eastAsia="zh-CN"/>
        </w:rPr>
        <w:t>发布之日起至2027年12月31日有效</w:t>
      </w:r>
      <w:r>
        <w:rPr>
          <w:rFonts w:hint="eastAsia" w:ascii="仿宋_GB2312" w:hAnsi="仿宋_GB2312" w:eastAsia="仿宋_GB2312" w:cs="仿宋_GB2312"/>
          <w:color w:val="auto"/>
          <w:sz w:val="32"/>
          <w:szCs w:val="32"/>
        </w:rPr>
        <w:t>。</w:t>
      </w:r>
      <w:r>
        <w:rPr>
          <w:rFonts w:hint="eastAsia" w:ascii="仿宋_GB2312" w:hAnsi="Times New Roman" w:eastAsia="仿宋_GB2312" w:cs="Times New Roman"/>
          <w:color w:val="auto"/>
          <w:sz w:val="32"/>
          <w:szCs w:val="32"/>
          <w:lang w:val="en-US" w:eastAsia="zh-CN"/>
        </w:rPr>
        <w:t>法律法规另有规定的，从其规定</w:t>
      </w:r>
      <w:r>
        <w:rPr>
          <w:rFonts w:hint="eastAsia" w:ascii="仿宋_GB2312" w:hAnsi="仿宋_GB2312" w:eastAsia="仿宋_GB2312" w:cs="仿宋_GB2312"/>
          <w:color w:val="auto"/>
          <w:sz w:val="32"/>
          <w:szCs w:val="32"/>
        </w:rPr>
        <w:t>。</w:t>
      </w:r>
    </w:p>
    <w:sectPr>
      <w:footerReference r:id="rId3" w:type="default"/>
      <w:pgSz w:w="11906" w:h="16838"/>
      <w:pgMar w:top="2098"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0382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17225">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D17225">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E587E"/>
    <w:rsid w:val="09744C3D"/>
    <w:rsid w:val="09C60900"/>
    <w:rsid w:val="0C623B88"/>
    <w:rsid w:val="0F720512"/>
    <w:rsid w:val="159B5854"/>
    <w:rsid w:val="16A2306B"/>
    <w:rsid w:val="1CBF1612"/>
    <w:rsid w:val="1FEC32A4"/>
    <w:rsid w:val="25944A31"/>
    <w:rsid w:val="2A8E36CC"/>
    <w:rsid w:val="2B2B1DC5"/>
    <w:rsid w:val="2E7E587E"/>
    <w:rsid w:val="313308E4"/>
    <w:rsid w:val="35B21A73"/>
    <w:rsid w:val="38C15ACA"/>
    <w:rsid w:val="39FF4334"/>
    <w:rsid w:val="40063D93"/>
    <w:rsid w:val="458D4D8A"/>
    <w:rsid w:val="4B394FF4"/>
    <w:rsid w:val="4CA52006"/>
    <w:rsid w:val="4D0F7519"/>
    <w:rsid w:val="4D620037"/>
    <w:rsid w:val="681D00BD"/>
    <w:rsid w:val="75642B9A"/>
    <w:rsid w:val="77BF1BF2"/>
    <w:rsid w:val="7805793D"/>
    <w:rsid w:val="7E48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1833</Words>
  <Characters>1903</Characters>
  <Lines>0</Lines>
  <Paragraphs>0</Paragraphs>
  <TotalTime>2</TotalTime>
  <ScaleCrop>false</ScaleCrop>
  <LinksUpToDate>false</LinksUpToDate>
  <CharactersWithSpaces>1918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2025-03-11T10:25:00Z</dcterms:created>
  <dc:creator>Lenovo</dc:creator>
  <cp:lastModifiedBy>驳宋钠队云</cp:lastModifiedBy>
  <cp:lastPrinted>2025-04-01T08:30:00Z</cp:lastPrinted>
  <dcterms:modified xsi:type="dcterms:W3CDTF">2025-04-02T05:55:39Z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CB5378000DE749E4BFF21E8306A7606D_11</vt:lpwstr>
  </property>
  <property fmtid="{D5CDD505-2E9C-101B-9397-08002B2CF9AE}" pid="4" name="KSOTemplateDocerSaveRecord">
    <vt:lpwstr>eyJoZGlkIjoiZDZiNzJhNDZlMmFlNGRiYmJmOWJhOWEyOTIxZGQzYjgiLCJ1c2VySWQiOiIxNjc5NDc2ODY5In0=</vt:lpwstr>
  </property>
</Properties>
</file>