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47B1D3">
      <w:pPr>
        <w:pStyle w:val="3"/>
        <w:keepNext w:val="0"/>
        <w:keepLines w:val="0"/>
        <w:pageBreakBefore w:val="0"/>
        <w:widowControl w:val="0"/>
        <w:kinsoku/>
        <w:wordWrap/>
        <w:overflowPunct/>
        <w:topLinePunct w:val="0"/>
        <w:autoSpaceDE/>
        <w:autoSpaceDN/>
        <w:bidi w:val="0"/>
        <w:adjustRightInd/>
        <w:snapToGrid/>
        <w:spacing w:before="0" w:after="0" w:line="640" w:lineRule="exact"/>
        <w:ind w:left="0" w:leftChars="0" w:right="0" w:firstLine="0" w:firstLineChars="0"/>
        <w:jc w:val="both"/>
        <w:textAlignment w:val="auto"/>
        <w:rPr>
          <w:rFonts w:hint="eastAsia" w:eastAsia="方正小标宋简体" w:cs="Times New Roman"/>
          <w:b w:val="0"/>
          <w:color w:val="auto"/>
          <w:sz w:val="44"/>
          <w:szCs w:val="44"/>
          <w:highlight w:val="none"/>
          <w:lang w:val="en-US" w:eastAsia="zh-CN"/>
        </w:rPr>
      </w:pPr>
    </w:p>
    <w:p w14:paraId="05FCD112">
      <w:pPr>
        <w:pStyle w:val="3"/>
        <w:keepNext w:val="0"/>
        <w:keepLines w:val="0"/>
        <w:pageBreakBefore w:val="0"/>
        <w:widowControl w:val="0"/>
        <w:kinsoku/>
        <w:wordWrap/>
        <w:overflowPunct/>
        <w:topLinePunct w:val="0"/>
        <w:autoSpaceDE/>
        <w:autoSpaceDN/>
        <w:bidi w:val="0"/>
        <w:adjustRightInd/>
        <w:snapToGrid/>
        <w:spacing w:before="0" w:after="0" w:line="640" w:lineRule="exact"/>
        <w:ind w:left="0" w:leftChars="0" w:right="0" w:firstLine="0" w:firstLineChars="0"/>
        <w:jc w:val="center"/>
        <w:textAlignment w:val="auto"/>
        <w:rPr>
          <w:rFonts w:hint="eastAsia" w:eastAsia="方正小标宋简体" w:cs="Times New Roman"/>
          <w:b w:val="0"/>
          <w:color w:val="auto"/>
          <w:sz w:val="44"/>
          <w:szCs w:val="44"/>
          <w:highlight w:val="none"/>
          <w:lang w:val="en-US" w:eastAsia="zh-CN"/>
        </w:rPr>
      </w:pPr>
      <w:r>
        <w:rPr>
          <w:rFonts w:hint="eastAsia" w:eastAsia="方正小标宋简体" w:cs="Times New Roman"/>
          <w:b w:val="0"/>
          <w:color w:val="auto"/>
          <w:sz w:val="44"/>
          <w:szCs w:val="44"/>
          <w:highlight w:val="none"/>
          <w:lang w:val="en-US" w:eastAsia="zh-CN"/>
        </w:rPr>
        <w:t>天津港保税区促进现代</w:t>
      </w:r>
      <w:r>
        <w:rPr>
          <w:rFonts w:hint="default" w:ascii="Times New Roman" w:hAnsi="Times New Roman" w:eastAsia="方正小标宋简体" w:cs="Times New Roman"/>
          <w:b w:val="0"/>
          <w:color w:val="auto"/>
          <w:sz w:val="44"/>
          <w:szCs w:val="44"/>
          <w:highlight w:val="none"/>
        </w:rPr>
        <w:t>服务业</w:t>
      </w:r>
      <w:r>
        <w:rPr>
          <w:rFonts w:hint="eastAsia" w:eastAsia="方正小标宋简体" w:cs="Times New Roman"/>
          <w:b w:val="0"/>
          <w:color w:val="auto"/>
          <w:sz w:val="44"/>
          <w:szCs w:val="44"/>
          <w:highlight w:val="none"/>
          <w:lang w:val="en-US" w:eastAsia="zh-CN"/>
        </w:rPr>
        <w:t>高质量</w:t>
      </w:r>
    </w:p>
    <w:p w14:paraId="0644AFF0">
      <w:pPr>
        <w:pStyle w:val="3"/>
        <w:keepNext w:val="0"/>
        <w:keepLines w:val="0"/>
        <w:pageBreakBefore w:val="0"/>
        <w:widowControl w:val="0"/>
        <w:kinsoku/>
        <w:wordWrap/>
        <w:overflowPunct/>
        <w:topLinePunct w:val="0"/>
        <w:autoSpaceDE/>
        <w:autoSpaceDN/>
        <w:bidi w:val="0"/>
        <w:adjustRightInd/>
        <w:snapToGrid/>
        <w:spacing w:before="0" w:after="0" w:line="640" w:lineRule="exact"/>
        <w:ind w:left="0" w:leftChars="0" w:right="0" w:firstLine="0" w:firstLineChars="0"/>
        <w:jc w:val="center"/>
        <w:textAlignment w:val="auto"/>
        <w:rPr>
          <w:rFonts w:hint="eastAsia" w:eastAsia="方正小标宋简体" w:cs="Times New Roman"/>
          <w:b w:val="0"/>
          <w:color w:val="auto"/>
          <w:sz w:val="44"/>
          <w:szCs w:val="44"/>
          <w:highlight w:val="none"/>
          <w:lang w:val="en-US" w:eastAsia="zh-CN"/>
        </w:rPr>
      </w:pPr>
      <w:r>
        <w:rPr>
          <w:rFonts w:hint="eastAsia" w:eastAsia="方正小标宋简体" w:cs="Times New Roman"/>
          <w:b w:val="0"/>
          <w:color w:val="auto"/>
          <w:sz w:val="44"/>
          <w:szCs w:val="44"/>
          <w:highlight w:val="none"/>
          <w:lang w:val="en-US" w:eastAsia="zh-CN"/>
        </w:rPr>
        <w:t>发展若干政策（征求意见稿</w:t>
      </w:r>
      <w:bookmarkStart w:id="1" w:name="_GoBack"/>
      <w:bookmarkEnd w:id="1"/>
      <w:r>
        <w:rPr>
          <w:rFonts w:hint="eastAsia" w:eastAsia="方正小标宋简体" w:cs="Times New Roman"/>
          <w:b w:val="0"/>
          <w:color w:val="auto"/>
          <w:sz w:val="44"/>
          <w:szCs w:val="44"/>
          <w:highlight w:val="none"/>
          <w:lang w:val="en-US" w:eastAsia="zh-CN"/>
        </w:rPr>
        <w:t>）</w:t>
      </w:r>
    </w:p>
    <w:p w14:paraId="49D0BC6E">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default" w:ascii="Times New Roman" w:hAnsi="Times New Roman" w:eastAsia="仿宋_GB2312" w:cs="Times New Roman"/>
          <w:color w:val="auto"/>
          <w:sz w:val="32"/>
          <w:szCs w:val="32"/>
          <w:highlight w:val="none"/>
        </w:rPr>
      </w:pPr>
    </w:p>
    <w:p w14:paraId="42743F96">
      <w:pPr>
        <w:ind w:firstLine="640" w:firstLineChars="200"/>
        <w:rPr>
          <w:rFonts w:hint="eastAsia"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rPr>
        <w:t>为</w:t>
      </w:r>
      <w:r>
        <w:rPr>
          <w:rFonts w:hint="eastAsia" w:eastAsia="仿宋_GB2312" w:cs="Times New Roman"/>
          <w:b w:val="0"/>
          <w:bCs w:val="0"/>
          <w:color w:val="auto"/>
          <w:sz w:val="32"/>
          <w:szCs w:val="32"/>
          <w:highlight w:val="none"/>
          <w:lang w:eastAsia="zh-CN"/>
        </w:rPr>
        <w:t>全面贯彻落实党的二十届三中全会精神，加快发展生产性服务业与生活性服务业，</w:t>
      </w:r>
      <w:r>
        <w:rPr>
          <w:rFonts w:hint="eastAsia" w:eastAsia="仿宋_GB2312" w:cs="Times New Roman"/>
          <w:b w:val="0"/>
          <w:bCs w:val="0"/>
          <w:color w:val="auto"/>
          <w:sz w:val="32"/>
          <w:szCs w:val="32"/>
          <w:highlight w:val="none"/>
          <w:lang w:val="en-US" w:eastAsia="zh-CN"/>
        </w:rPr>
        <w:t>进一步优化保税区现代服务业发展结构，支持保税区现代服务业做大做强，打造具有保税区特色的现代服务业发展政策体系，形成功能集聚、产业集聚、人口集聚。从企业梯度培育、支持新成立总部经济发展、促进高质量充分就业、支持有效降低全社会物流成本、支持扩大有效投资及资产盘活等五个方面支持现代服务业高质量发展，制定本政策措施。</w:t>
      </w:r>
    </w:p>
    <w:p w14:paraId="7D7D8125">
      <w:pPr>
        <w:pStyle w:val="3"/>
        <w:keepNext w:val="0"/>
        <w:keepLines w:val="0"/>
        <w:pageBreakBefore w:val="0"/>
        <w:widowControl w:val="0"/>
        <w:kinsoku/>
        <w:wordWrap/>
        <w:overflowPunct/>
        <w:topLinePunct w:val="0"/>
        <w:autoSpaceDE/>
        <w:autoSpaceDN/>
        <w:bidi w:val="0"/>
        <w:adjustRightInd/>
        <w:snapToGrid/>
        <w:spacing w:before="0" w:after="0" w:line="600" w:lineRule="exact"/>
        <w:ind w:right="0" w:firstLine="640" w:firstLineChars="200"/>
        <w:textAlignment w:val="auto"/>
        <w:rPr>
          <w:rFonts w:hint="eastAsia" w:ascii="黑体" w:hAnsi="黑体" w:eastAsia="黑体" w:cs="黑体"/>
          <w:b w:val="0"/>
          <w:color w:val="auto"/>
          <w:sz w:val="32"/>
          <w:szCs w:val="32"/>
          <w:highlight w:val="none"/>
          <w:lang w:val="en-US" w:eastAsia="zh-CN"/>
        </w:rPr>
      </w:pPr>
      <w:r>
        <w:rPr>
          <w:rFonts w:hint="default" w:ascii="Times New Roman" w:hAnsi="Times New Roman" w:eastAsia="黑体" w:cs="Times New Roman"/>
          <w:b w:val="0"/>
          <w:color w:val="auto"/>
          <w:sz w:val="32"/>
          <w:szCs w:val="32"/>
          <w:highlight w:val="none"/>
        </w:rPr>
        <w:t>一、</w:t>
      </w:r>
      <w:r>
        <w:rPr>
          <w:rFonts w:hint="eastAsia" w:ascii="黑体" w:hAnsi="黑体" w:eastAsia="黑体" w:cs="黑体"/>
          <w:b w:val="0"/>
          <w:color w:val="auto"/>
          <w:sz w:val="32"/>
          <w:szCs w:val="32"/>
          <w:highlight w:val="none"/>
          <w:lang w:val="en-US" w:eastAsia="zh-CN"/>
        </w:rPr>
        <w:t>梯度培育体系</w:t>
      </w:r>
    </w:p>
    <w:p w14:paraId="35073D3C">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default" w:ascii="Times New Roman" w:hAnsi="Times New Roman" w:eastAsia="楷体_GB2312" w:cs="Times New Roman"/>
          <w:color w:val="auto"/>
          <w:sz w:val="32"/>
          <w:highlight w:val="none"/>
        </w:rPr>
      </w:pPr>
      <w:r>
        <w:rPr>
          <w:rFonts w:hint="default" w:ascii="Times New Roman" w:hAnsi="Times New Roman" w:eastAsia="仿宋_GB2312" w:cs="Times New Roman"/>
          <w:color w:val="auto"/>
          <w:sz w:val="32"/>
          <w:szCs w:val="32"/>
          <w:highlight w:val="none"/>
        </w:rPr>
        <w:t>梯度培育体系含</w:t>
      </w:r>
      <w:r>
        <w:rPr>
          <w:rFonts w:hint="eastAsia" w:eastAsia="仿宋_GB2312" w:cs="Times New Roman"/>
          <w:color w:val="auto"/>
          <w:sz w:val="32"/>
          <w:szCs w:val="32"/>
          <w:highlight w:val="none"/>
          <w:lang w:eastAsia="zh-CN"/>
        </w:rPr>
        <w:t>“</w:t>
      </w:r>
      <w:r>
        <w:rPr>
          <w:rFonts w:hint="eastAsia" w:eastAsia="仿宋_GB2312" w:cs="Times New Roman"/>
          <w:color w:val="auto"/>
          <w:sz w:val="32"/>
          <w:szCs w:val="32"/>
          <w:highlight w:val="none"/>
          <w:lang w:val="en-US" w:eastAsia="zh-CN"/>
        </w:rPr>
        <w:t>初创型企业-上规模</w:t>
      </w:r>
      <w:r>
        <w:rPr>
          <w:rFonts w:hint="default" w:ascii="Times New Roman" w:hAnsi="Times New Roman" w:eastAsia="仿宋_GB2312" w:cs="Times New Roman"/>
          <w:color w:val="auto"/>
          <w:sz w:val="32"/>
          <w:szCs w:val="32"/>
          <w:highlight w:val="none"/>
        </w:rPr>
        <w:t>企业-</w:t>
      </w:r>
      <w:r>
        <w:rPr>
          <w:rFonts w:hint="eastAsia" w:eastAsia="仿宋_GB2312" w:cs="Times New Roman"/>
          <w:color w:val="auto"/>
          <w:sz w:val="32"/>
          <w:szCs w:val="32"/>
          <w:highlight w:val="none"/>
          <w:lang w:val="en-US" w:eastAsia="zh-CN"/>
        </w:rPr>
        <w:t>新锐</w:t>
      </w:r>
      <w:r>
        <w:rPr>
          <w:rFonts w:hint="default" w:ascii="Times New Roman" w:hAnsi="Times New Roman" w:eastAsia="仿宋_GB2312" w:cs="Times New Roman"/>
          <w:color w:val="auto"/>
          <w:sz w:val="32"/>
          <w:szCs w:val="32"/>
          <w:highlight w:val="none"/>
        </w:rPr>
        <w:t>企业-</w:t>
      </w:r>
      <w:r>
        <w:rPr>
          <w:rFonts w:hint="eastAsia" w:eastAsia="仿宋_GB2312" w:cs="Times New Roman"/>
          <w:color w:val="auto"/>
          <w:sz w:val="32"/>
          <w:szCs w:val="32"/>
          <w:highlight w:val="none"/>
          <w:lang w:val="en-US" w:eastAsia="zh-CN"/>
        </w:rPr>
        <w:t>支柱</w:t>
      </w:r>
      <w:r>
        <w:rPr>
          <w:rFonts w:hint="default" w:ascii="Times New Roman" w:hAnsi="Times New Roman" w:eastAsia="仿宋_GB2312" w:cs="Times New Roman"/>
          <w:color w:val="auto"/>
          <w:sz w:val="32"/>
          <w:szCs w:val="32"/>
          <w:highlight w:val="none"/>
        </w:rPr>
        <w:t>企业-</w:t>
      </w:r>
      <w:r>
        <w:rPr>
          <w:rFonts w:hint="eastAsia" w:eastAsia="仿宋_GB2312" w:cs="Times New Roman"/>
          <w:color w:val="auto"/>
          <w:sz w:val="32"/>
          <w:szCs w:val="32"/>
          <w:highlight w:val="none"/>
          <w:lang w:val="en-US" w:eastAsia="zh-CN"/>
        </w:rPr>
        <w:t>领航</w:t>
      </w:r>
      <w:r>
        <w:rPr>
          <w:rFonts w:hint="default" w:ascii="Times New Roman" w:hAnsi="Times New Roman" w:eastAsia="仿宋_GB2312" w:cs="Times New Roman"/>
          <w:color w:val="auto"/>
          <w:sz w:val="32"/>
          <w:szCs w:val="32"/>
          <w:highlight w:val="none"/>
        </w:rPr>
        <w:t>企业</w:t>
      </w:r>
      <w:r>
        <w:rPr>
          <w:rFonts w:hint="eastAsia" w:eastAsia="仿宋_GB2312" w:cs="Times New Roman"/>
          <w:color w:val="auto"/>
          <w:sz w:val="32"/>
          <w:szCs w:val="32"/>
          <w:highlight w:val="none"/>
          <w:lang w:eastAsia="zh-CN"/>
        </w:rPr>
        <w:t>”</w:t>
      </w:r>
      <w:r>
        <w:rPr>
          <w:rFonts w:hint="eastAsia" w:eastAsia="仿宋_GB2312" w:cs="Times New Roman"/>
          <w:color w:val="auto"/>
          <w:sz w:val="32"/>
          <w:szCs w:val="32"/>
          <w:highlight w:val="none"/>
          <w:lang w:val="en-US" w:eastAsia="zh-CN"/>
        </w:rPr>
        <w:t>五</w:t>
      </w:r>
      <w:r>
        <w:rPr>
          <w:rFonts w:hint="default" w:ascii="Times New Roman" w:hAnsi="Times New Roman" w:eastAsia="仿宋_GB2312" w:cs="Times New Roman"/>
          <w:color w:val="auto"/>
          <w:sz w:val="32"/>
          <w:szCs w:val="32"/>
          <w:highlight w:val="none"/>
        </w:rPr>
        <w:t>个梯度，</w:t>
      </w:r>
      <w:r>
        <w:rPr>
          <w:rFonts w:hint="eastAsia" w:eastAsia="仿宋_GB2312" w:cs="Times New Roman"/>
          <w:color w:val="auto"/>
          <w:sz w:val="32"/>
          <w:szCs w:val="32"/>
          <w:highlight w:val="none"/>
          <w:lang w:eastAsia="zh-CN"/>
        </w:rPr>
        <w:t>具体</w:t>
      </w:r>
      <w:r>
        <w:rPr>
          <w:rFonts w:hint="default" w:ascii="Times New Roman" w:hAnsi="Times New Roman" w:eastAsia="仿宋_GB2312" w:cs="Times New Roman"/>
          <w:color w:val="auto"/>
          <w:sz w:val="32"/>
          <w:szCs w:val="32"/>
          <w:highlight w:val="none"/>
        </w:rPr>
        <w:t>如下：</w:t>
      </w:r>
    </w:p>
    <w:p w14:paraId="23482A45">
      <w:pPr>
        <w:keepNext w:val="0"/>
        <w:keepLines w:val="0"/>
        <w:pageBreakBefore w:val="0"/>
        <w:widowControl w:val="0"/>
        <w:kinsoku/>
        <w:wordWrap/>
        <w:overflowPunct/>
        <w:topLinePunct w:val="0"/>
        <w:autoSpaceDE/>
        <w:autoSpaceDN/>
        <w:bidi w:val="0"/>
        <w:adjustRightInd/>
        <w:snapToGrid/>
        <w:spacing w:line="600" w:lineRule="exact"/>
        <w:ind w:right="0" w:firstLine="643" w:firstLineChars="200"/>
        <w:textAlignment w:val="auto"/>
        <w:rPr>
          <w:rFonts w:hint="default" w:eastAsia="楷体_GB2312" w:cs="Times New Roman"/>
          <w:b/>
          <w:bCs/>
          <w:color w:val="auto"/>
          <w:sz w:val="32"/>
          <w:highlight w:val="none"/>
          <w:lang w:val="en-US" w:eastAsia="zh-CN"/>
        </w:rPr>
      </w:pPr>
      <w:r>
        <w:rPr>
          <w:rFonts w:hint="eastAsia" w:eastAsia="楷体_GB2312" w:cs="Times New Roman"/>
          <w:b/>
          <w:bCs/>
          <w:color w:val="auto"/>
          <w:sz w:val="32"/>
          <w:highlight w:val="none"/>
          <w:lang w:val="en-US" w:eastAsia="zh-CN"/>
        </w:rPr>
        <w:t>1、初创型企业</w:t>
      </w:r>
    </w:p>
    <w:p w14:paraId="3CDC665B">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default" w:eastAsia="仿宋_GB2312" w:cs="Times New Roman"/>
          <w:color w:val="auto"/>
          <w:sz w:val="32"/>
          <w:highlight w:val="none"/>
          <w:lang w:val="en-US" w:eastAsia="zh-CN"/>
        </w:rPr>
      </w:pPr>
      <w:r>
        <w:rPr>
          <w:rFonts w:hint="eastAsia" w:eastAsia="仿宋_GB2312" w:cs="Times New Roman"/>
          <w:color w:val="auto"/>
          <w:sz w:val="32"/>
          <w:highlight w:val="none"/>
          <w:lang w:val="en-US" w:eastAsia="zh-CN"/>
        </w:rPr>
        <w:t>指处于初创发展阶段，预期对现代服务业发展具有促进作用的企业。具体指标为：</w:t>
      </w:r>
    </w:p>
    <w:p w14:paraId="3E460912">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right="0" w:firstLine="640" w:firstLineChars="200"/>
        <w:textAlignment w:val="auto"/>
        <w:rPr>
          <w:rFonts w:hint="eastAsia" w:eastAsia="仿宋_GB2312" w:cs="Times New Roman"/>
          <w:color w:val="auto"/>
          <w:sz w:val="32"/>
          <w:highlight w:val="none"/>
          <w:lang w:val="en-US" w:eastAsia="zh-CN"/>
        </w:rPr>
      </w:pPr>
      <w:r>
        <w:rPr>
          <w:rFonts w:hint="eastAsia" w:eastAsia="仿宋_GB2312" w:cs="Times New Roman"/>
          <w:color w:val="auto"/>
          <w:sz w:val="32"/>
          <w:highlight w:val="none"/>
          <w:lang w:val="en-US" w:eastAsia="zh-CN"/>
        </w:rPr>
        <w:t>基础性指标。处于初创发展阶段的独立法人公司。</w:t>
      </w:r>
    </w:p>
    <w:p w14:paraId="35A6B944">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eastAsia" w:eastAsia="仿宋_GB2312" w:cs="Times New Roman"/>
          <w:color w:val="auto"/>
          <w:sz w:val="32"/>
          <w:highlight w:val="none"/>
          <w:lang w:val="en-US" w:eastAsia="zh-CN"/>
        </w:rPr>
      </w:pPr>
      <w:r>
        <w:rPr>
          <w:rFonts w:hint="eastAsia" w:eastAsia="仿宋_GB2312" w:cs="Times New Roman"/>
          <w:color w:val="auto"/>
          <w:sz w:val="32"/>
          <w:highlight w:val="none"/>
          <w:lang w:val="en-US" w:eastAsia="zh-CN"/>
        </w:rPr>
        <w:t>（2）规模性指标。常驻从业人员不少于10人，人员结构良好、符合行业业务开展的基本要求。</w:t>
      </w:r>
    </w:p>
    <w:p w14:paraId="52742EC3">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eastAsia" w:eastAsia="仿宋_GB2312" w:cs="Times New Roman"/>
          <w:color w:val="auto"/>
          <w:sz w:val="32"/>
          <w:highlight w:val="none"/>
          <w:lang w:val="en-US" w:eastAsia="zh-CN"/>
        </w:rPr>
      </w:pPr>
      <w:r>
        <w:rPr>
          <w:rFonts w:hint="eastAsia" w:eastAsia="仿宋_GB2312" w:cs="Times New Roman"/>
          <w:color w:val="auto"/>
          <w:sz w:val="32"/>
          <w:highlight w:val="none"/>
          <w:lang w:val="en-US" w:eastAsia="zh-CN"/>
        </w:rPr>
        <w:t>（3）成长性指标。营业收入年均增长率不低于20%。</w:t>
      </w:r>
    </w:p>
    <w:p w14:paraId="2C56188C">
      <w:pPr>
        <w:ind w:firstLine="643" w:firstLineChars="200"/>
        <w:rPr>
          <w:rFonts w:hint="eastAsia" w:eastAsia="仿宋_GB2312" w:cs="Times New Roman"/>
          <w:color w:val="auto"/>
          <w:sz w:val="32"/>
          <w:highlight w:val="none"/>
          <w:lang w:val="en-US" w:eastAsia="zh-CN"/>
        </w:rPr>
      </w:pPr>
      <w:r>
        <w:rPr>
          <w:rFonts w:hint="eastAsia" w:eastAsia="仿宋_GB2312" w:cs="Times New Roman"/>
          <w:b/>
          <w:bCs/>
          <w:color w:val="auto"/>
          <w:sz w:val="32"/>
          <w:highlight w:val="none"/>
          <w:lang w:val="en-US" w:eastAsia="zh-CN"/>
        </w:rPr>
        <w:t>经企业申请和评审审核，择优给予最高80%的办公场所租金支持</w:t>
      </w:r>
      <w:r>
        <w:rPr>
          <w:rFonts w:hint="eastAsia" w:eastAsia="仿宋_GB2312" w:cs="Times New Roman"/>
          <w:color w:val="auto"/>
          <w:sz w:val="32"/>
          <w:highlight w:val="none"/>
          <w:lang w:val="en-US" w:eastAsia="zh-CN"/>
        </w:rPr>
        <w:t>（办公场所包括研发实验场地等，面积最低不低于200平方米、最高不超过1000平方米，租金扶持标准最高为1.5元/天·平方米）。</w:t>
      </w:r>
    </w:p>
    <w:p w14:paraId="5F6530E6">
      <w:pPr>
        <w:keepNext w:val="0"/>
        <w:keepLines w:val="0"/>
        <w:pageBreakBefore w:val="0"/>
        <w:widowControl w:val="0"/>
        <w:kinsoku/>
        <w:wordWrap/>
        <w:overflowPunct/>
        <w:topLinePunct w:val="0"/>
        <w:autoSpaceDE/>
        <w:autoSpaceDN/>
        <w:bidi w:val="0"/>
        <w:adjustRightInd/>
        <w:snapToGrid/>
        <w:spacing w:line="600" w:lineRule="exact"/>
        <w:ind w:right="0" w:firstLine="643" w:firstLineChars="200"/>
        <w:textAlignment w:val="auto"/>
        <w:rPr>
          <w:rFonts w:hint="eastAsia" w:eastAsia="楷体_GB2312" w:cs="Times New Roman"/>
          <w:b/>
          <w:bCs/>
          <w:color w:val="auto"/>
          <w:sz w:val="32"/>
          <w:highlight w:val="none"/>
          <w:lang w:val="en-US" w:eastAsia="zh-CN"/>
        </w:rPr>
      </w:pPr>
      <w:r>
        <w:rPr>
          <w:rFonts w:hint="eastAsia" w:eastAsia="楷体_GB2312" w:cs="Times New Roman"/>
          <w:b/>
          <w:bCs/>
          <w:color w:val="auto"/>
          <w:sz w:val="32"/>
          <w:highlight w:val="none"/>
          <w:lang w:val="en-US" w:eastAsia="zh-CN"/>
        </w:rPr>
        <w:t>2、上规模企业</w:t>
      </w:r>
    </w:p>
    <w:p w14:paraId="616C3E83">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default" w:ascii="Times New Roman" w:hAnsi="Times New Roman" w:eastAsia="仿宋_GB2312" w:cs="Times New Roman"/>
          <w:color w:val="auto"/>
          <w:sz w:val="32"/>
          <w:highlight w:val="none"/>
        </w:rPr>
      </w:pPr>
      <w:r>
        <w:rPr>
          <w:rFonts w:hint="eastAsia" w:eastAsia="仿宋_GB2312" w:cs="Times New Roman"/>
          <w:color w:val="auto"/>
          <w:sz w:val="32"/>
          <w:highlight w:val="none"/>
          <w:lang w:val="en-US" w:eastAsia="zh-CN"/>
        </w:rPr>
        <w:t>指</w:t>
      </w:r>
      <w:r>
        <w:rPr>
          <w:rFonts w:hint="default" w:ascii="Times New Roman" w:hAnsi="Times New Roman" w:eastAsia="仿宋_GB2312" w:cs="Times New Roman"/>
          <w:color w:val="auto"/>
          <w:sz w:val="32"/>
          <w:highlight w:val="none"/>
          <w:lang w:eastAsia="zh-CN"/>
        </w:rPr>
        <w:t>规模和效益增长</w:t>
      </w:r>
      <w:r>
        <w:rPr>
          <w:rFonts w:hint="eastAsia" w:eastAsia="仿宋_GB2312" w:cs="Times New Roman"/>
          <w:color w:val="auto"/>
          <w:sz w:val="32"/>
          <w:highlight w:val="none"/>
          <w:lang w:val="en-US" w:eastAsia="zh-CN"/>
        </w:rPr>
        <w:t>较</w:t>
      </w:r>
      <w:r>
        <w:rPr>
          <w:rFonts w:hint="default" w:ascii="Times New Roman" w:hAnsi="Times New Roman" w:eastAsia="仿宋_GB2312" w:cs="Times New Roman"/>
          <w:color w:val="auto"/>
          <w:sz w:val="32"/>
          <w:highlight w:val="none"/>
          <w:lang w:eastAsia="zh-CN"/>
        </w:rPr>
        <w:t>快，对</w:t>
      </w:r>
      <w:r>
        <w:rPr>
          <w:rFonts w:hint="eastAsia" w:eastAsia="仿宋_GB2312" w:cs="Times New Roman"/>
          <w:color w:val="auto"/>
          <w:sz w:val="32"/>
          <w:highlight w:val="none"/>
          <w:lang w:val="en-US" w:eastAsia="zh-CN"/>
        </w:rPr>
        <w:t>现代</w:t>
      </w:r>
      <w:r>
        <w:rPr>
          <w:rFonts w:hint="default" w:ascii="Times New Roman" w:hAnsi="Times New Roman" w:eastAsia="仿宋_GB2312" w:cs="Times New Roman"/>
          <w:color w:val="auto"/>
          <w:sz w:val="32"/>
          <w:highlight w:val="none"/>
          <w:lang w:eastAsia="zh-CN"/>
        </w:rPr>
        <w:t>服务业发展贡献</w:t>
      </w:r>
      <w:r>
        <w:rPr>
          <w:rFonts w:hint="eastAsia" w:eastAsia="仿宋_GB2312" w:cs="Times New Roman"/>
          <w:color w:val="auto"/>
          <w:sz w:val="32"/>
          <w:highlight w:val="none"/>
          <w:lang w:val="en-US" w:eastAsia="zh-CN"/>
        </w:rPr>
        <w:t>较</w:t>
      </w:r>
      <w:r>
        <w:rPr>
          <w:rFonts w:hint="default" w:ascii="Times New Roman" w:hAnsi="Times New Roman" w:eastAsia="仿宋_GB2312" w:cs="Times New Roman"/>
          <w:color w:val="auto"/>
          <w:sz w:val="32"/>
          <w:highlight w:val="none"/>
          <w:lang w:eastAsia="zh-CN"/>
        </w:rPr>
        <w:t>大、支撑作用明显</w:t>
      </w:r>
      <w:r>
        <w:rPr>
          <w:rFonts w:hint="default" w:eastAsia="仿宋_GB2312" w:cs="Times New Roman"/>
          <w:color w:val="auto"/>
          <w:sz w:val="32"/>
          <w:highlight w:val="none"/>
          <w:lang w:val="en-US" w:eastAsia="zh-CN"/>
        </w:rPr>
        <w:t>的</w:t>
      </w:r>
      <w:r>
        <w:rPr>
          <w:rFonts w:hint="default" w:ascii="Times New Roman" w:hAnsi="Times New Roman" w:eastAsia="仿宋_GB2312" w:cs="Times New Roman"/>
          <w:color w:val="auto"/>
          <w:sz w:val="32"/>
          <w:highlight w:val="none"/>
          <w:lang w:eastAsia="zh-CN"/>
        </w:rPr>
        <w:t>企业。</w:t>
      </w:r>
      <w:r>
        <w:rPr>
          <w:rFonts w:hint="eastAsia" w:eastAsia="仿宋_GB2312" w:cs="Times New Roman"/>
          <w:color w:val="auto"/>
          <w:sz w:val="32"/>
          <w:highlight w:val="none"/>
          <w:lang w:val="en-US" w:eastAsia="zh-CN"/>
        </w:rPr>
        <w:t>具体指标为：</w:t>
      </w:r>
    </w:p>
    <w:p w14:paraId="395195F7">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default" w:ascii="Times New Roman" w:hAnsi="Times New Roman" w:eastAsia="仿宋_GB2312" w:cs="Times New Roman"/>
          <w:color w:val="auto"/>
          <w:sz w:val="32"/>
          <w:highlight w:val="none"/>
          <w:lang w:val="en-US" w:eastAsia="zh-CN"/>
        </w:rPr>
      </w:pPr>
      <w:r>
        <w:rPr>
          <w:rFonts w:hint="eastAsia"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1</w:t>
      </w:r>
      <w:r>
        <w:rPr>
          <w:rFonts w:hint="eastAsia"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基础性指标。</w:t>
      </w:r>
      <w:r>
        <w:rPr>
          <w:rFonts w:hint="eastAsia" w:eastAsia="仿宋_GB2312" w:cs="Times New Roman"/>
          <w:color w:val="auto"/>
          <w:sz w:val="32"/>
          <w:highlight w:val="none"/>
          <w:lang w:val="en-US" w:eastAsia="zh-CN"/>
        </w:rPr>
        <w:t>①</w:t>
      </w:r>
      <w:r>
        <w:rPr>
          <w:rFonts w:hint="default" w:ascii="Times New Roman" w:hAnsi="Times New Roman" w:eastAsia="仿宋_GB2312" w:cs="Times New Roman"/>
          <w:color w:val="auto"/>
          <w:sz w:val="32"/>
          <w:highlight w:val="none"/>
        </w:rPr>
        <w:t>在中华人民共和国境内依法注册纳统，并按规定向</w:t>
      </w:r>
      <w:r>
        <w:rPr>
          <w:rFonts w:hint="eastAsia" w:eastAsia="仿宋_GB2312" w:cs="Times New Roman"/>
          <w:color w:val="auto"/>
          <w:sz w:val="32"/>
          <w:highlight w:val="none"/>
          <w:lang w:val="en-US" w:eastAsia="zh-CN"/>
        </w:rPr>
        <w:t>保税</w:t>
      </w:r>
      <w:r>
        <w:rPr>
          <w:rFonts w:hint="default" w:ascii="Times New Roman" w:hAnsi="Times New Roman" w:eastAsia="仿宋_GB2312" w:cs="Times New Roman"/>
          <w:color w:val="auto"/>
          <w:sz w:val="32"/>
          <w:highlight w:val="none"/>
        </w:rPr>
        <w:t>区统计部门报送数据</w:t>
      </w:r>
      <w:r>
        <w:rPr>
          <w:rFonts w:hint="eastAsia" w:eastAsia="仿宋_GB2312" w:cs="Times New Roman"/>
          <w:color w:val="auto"/>
          <w:sz w:val="32"/>
          <w:highlight w:val="none"/>
          <w:lang w:eastAsia="zh-CN"/>
        </w:rPr>
        <w:t>；</w:t>
      </w:r>
      <w:r>
        <w:rPr>
          <w:rFonts w:hint="eastAsia" w:eastAsia="仿宋_GB2312" w:cs="Times New Roman"/>
          <w:color w:val="auto"/>
          <w:sz w:val="32"/>
          <w:highlight w:val="none"/>
          <w:lang w:val="en-US" w:eastAsia="zh-CN"/>
        </w:rPr>
        <w:t>②</w:t>
      </w:r>
      <w:r>
        <w:rPr>
          <w:rFonts w:hint="default" w:ascii="Times New Roman" w:hAnsi="Times New Roman" w:eastAsia="仿宋_GB2312" w:cs="Times New Roman"/>
          <w:color w:val="auto"/>
          <w:sz w:val="32"/>
          <w:highlight w:val="none"/>
        </w:rPr>
        <w:t>具有健全的财务制度、实行独立核算的法人单位</w:t>
      </w:r>
      <w:r>
        <w:rPr>
          <w:rFonts w:hint="eastAsia" w:eastAsia="仿宋_GB2312" w:cs="Times New Roman"/>
          <w:color w:val="auto"/>
          <w:sz w:val="32"/>
          <w:highlight w:val="none"/>
          <w:lang w:val="en-US" w:eastAsia="zh-CN"/>
        </w:rPr>
        <w:t>。</w:t>
      </w:r>
    </w:p>
    <w:p w14:paraId="3D48D9D8">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eastAsia" w:ascii="Times New Roman" w:hAnsi="Times New Roman" w:eastAsia="仿宋_GB2312" w:cs="Times New Roman"/>
          <w:color w:val="auto"/>
          <w:sz w:val="32"/>
          <w:highlight w:val="none"/>
          <w:lang w:eastAsia="zh-CN"/>
        </w:rPr>
      </w:pPr>
      <w:r>
        <w:rPr>
          <w:rFonts w:hint="eastAsia"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2</w:t>
      </w:r>
      <w:r>
        <w:rPr>
          <w:rFonts w:hint="eastAsia"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规模性指标。收入规模达到国家</w:t>
      </w:r>
      <w:r>
        <w:rPr>
          <w:rFonts w:hint="eastAsia" w:eastAsia="仿宋_GB2312" w:cs="Times New Roman"/>
          <w:color w:val="auto"/>
          <w:sz w:val="32"/>
          <w:highlight w:val="none"/>
          <w:lang w:val="en-US" w:eastAsia="zh-CN"/>
        </w:rPr>
        <w:t>统计局</w:t>
      </w:r>
      <w:r>
        <w:rPr>
          <w:rFonts w:hint="default" w:ascii="Times New Roman" w:hAnsi="Times New Roman" w:eastAsia="仿宋_GB2312" w:cs="Times New Roman"/>
          <w:color w:val="auto"/>
          <w:sz w:val="32"/>
          <w:highlight w:val="none"/>
        </w:rPr>
        <w:t>《一套表统计调查制度》规定的服务业企业纳统标准</w:t>
      </w:r>
      <w:r>
        <w:rPr>
          <w:rFonts w:hint="eastAsia" w:ascii="Times New Roman" w:hAnsi="Times New Roman" w:eastAsia="仿宋_GB2312" w:cs="Times New Roman"/>
          <w:color w:val="auto"/>
          <w:sz w:val="32"/>
          <w:highlight w:val="none"/>
          <w:lang w:eastAsia="zh-CN"/>
        </w:rPr>
        <w:t>。</w:t>
      </w:r>
    </w:p>
    <w:p w14:paraId="1B2411B7">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default" w:ascii="Times New Roman" w:hAnsi="Times New Roman" w:eastAsia="仿宋_GB2312" w:cs="Times New Roman"/>
          <w:color w:val="auto"/>
          <w:sz w:val="32"/>
          <w:highlight w:val="none"/>
        </w:rPr>
      </w:pPr>
      <w:r>
        <w:rPr>
          <w:rFonts w:hint="eastAsia"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3</w:t>
      </w:r>
      <w:r>
        <w:rPr>
          <w:rFonts w:hint="eastAsia"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成长性指标。</w:t>
      </w:r>
      <w:r>
        <w:rPr>
          <w:rFonts w:hint="eastAsia" w:eastAsia="仿宋_GB2312" w:cs="Times New Roman"/>
          <w:color w:val="auto"/>
          <w:sz w:val="32"/>
          <w:highlight w:val="none"/>
          <w:lang w:val="en-US" w:eastAsia="zh-CN"/>
        </w:rPr>
        <w:t>纳统次年</w:t>
      </w:r>
      <w:r>
        <w:rPr>
          <w:rFonts w:hint="default" w:ascii="Times New Roman" w:hAnsi="Times New Roman" w:eastAsia="仿宋_GB2312" w:cs="Times New Roman"/>
          <w:color w:val="auto"/>
          <w:sz w:val="32"/>
          <w:highlight w:val="none"/>
        </w:rPr>
        <w:t>营业收入</w:t>
      </w:r>
      <w:r>
        <w:rPr>
          <w:rFonts w:hint="eastAsia" w:eastAsia="仿宋_GB2312" w:cs="Times New Roman"/>
          <w:color w:val="auto"/>
          <w:sz w:val="32"/>
          <w:highlight w:val="none"/>
          <w:lang w:val="en-US" w:eastAsia="zh-CN"/>
        </w:rPr>
        <w:t>同比</w:t>
      </w:r>
      <w:r>
        <w:rPr>
          <w:rFonts w:hint="eastAsia" w:ascii="Times New Roman" w:hAnsi="Times New Roman" w:eastAsia="仿宋_GB2312" w:cs="Times New Roman"/>
          <w:color w:val="auto"/>
          <w:sz w:val="32"/>
          <w:highlight w:val="none"/>
          <w:lang w:val="en-US" w:eastAsia="zh-CN"/>
        </w:rPr>
        <w:t>正</w:t>
      </w:r>
      <w:r>
        <w:rPr>
          <w:rFonts w:hint="default" w:ascii="Times New Roman" w:hAnsi="Times New Roman" w:eastAsia="仿宋_GB2312" w:cs="Times New Roman"/>
          <w:color w:val="auto"/>
          <w:sz w:val="32"/>
          <w:highlight w:val="none"/>
        </w:rPr>
        <w:t>增长。</w:t>
      </w:r>
    </w:p>
    <w:p w14:paraId="785116DA">
      <w:pPr>
        <w:ind w:firstLine="640" w:firstLineChars="200"/>
        <w:rPr>
          <w:rFonts w:hint="eastAsia" w:eastAsia="仿宋_GB2312" w:cs="Times New Roman"/>
          <w:b w:val="0"/>
          <w:bCs w:val="0"/>
          <w:color w:val="auto"/>
          <w:sz w:val="32"/>
          <w:highlight w:val="none"/>
          <w:lang w:val="en-US" w:eastAsia="zh-CN"/>
        </w:rPr>
      </w:pPr>
      <w:r>
        <w:rPr>
          <w:rFonts w:hint="eastAsia" w:eastAsia="仿宋_GB2312" w:cs="Times New Roman"/>
          <w:b w:val="0"/>
          <w:bCs w:val="0"/>
          <w:color w:val="auto"/>
          <w:sz w:val="32"/>
          <w:highlight w:val="none"/>
          <w:lang w:val="en-US" w:eastAsia="zh-CN"/>
        </w:rPr>
        <w:t>经企业申请和评审审核，择优给予最高10万元一次性资金支持。</w:t>
      </w:r>
    </w:p>
    <w:p w14:paraId="2C21D58D">
      <w:pPr>
        <w:keepNext w:val="0"/>
        <w:keepLines w:val="0"/>
        <w:pageBreakBefore w:val="0"/>
        <w:widowControl w:val="0"/>
        <w:kinsoku/>
        <w:wordWrap/>
        <w:overflowPunct/>
        <w:topLinePunct w:val="0"/>
        <w:autoSpaceDE/>
        <w:autoSpaceDN/>
        <w:bidi w:val="0"/>
        <w:adjustRightInd/>
        <w:snapToGrid/>
        <w:spacing w:line="600" w:lineRule="exact"/>
        <w:ind w:right="0" w:firstLine="643" w:firstLineChars="200"/>
        <w:textAlignment w:val="auto"/>
        <w:rPr>
          <w:rFonts w:hint="eastAsia" w:ascii="Times New Roman" w:hAnsi="Times New Roman" w:eastAsia="楷体_GB2312" w:cs="Times New Roman"/>
          <w:b/>
          <w:bCs/>
          <w:color w:val="auto"/>
          <w:sz w:val="32"/>
          <w:highlight w:val="none"/>
          <w:lang w:eastAsia="zh-CN"/>
        </w:rPr>
      </w:pPr>
      <w:r>
        <w:rPr>
          <w:rFonts w:hint="eastAsia" w:eastAsia="楷体_GB2312" w:cs="Times New Roman"/>
          <w:b/>
          <w:bCs/>
          <w:color w:val="auto"/>
          <w:sz w:val="32"/>
          <w:highlight w:val="none"/>
          <w:lang w:val="en-US" w:eastAsia="zh-CN"/>
        </w:rPr>
        <w:t>3、新</w:t>
      </w:r>
      <w:r>
        <w:rPr>
          <w:rFonts w:hint="default" w:ascii="Times New Roman" w:hAnsi="Times New Roman" w:eastAsia="楷体_GB2312" w:cs="Times New Roman"/>
          <w:b/>
          <w:bCs/>
          <w:color w:val="auto"/>
          <w:sz w:val="32"/>
          <w:highlight w:val="none"/>
        </w:rPr>
        <w:t>锐企业</w:t>
      </w:r>
    </w:p>
    <w:p w14:paraId="75451002">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lang w:eastAsia="zh-CN"/>
        </w:rPr>
        <w:t>指</w:t>
      </w:r>
      <w:r>
        <w:rPr>
          <w:rFonts w:hint="default" w:ascii="Times New Roman" w:hAnsi="Times New Roman" w:eastAsia="仿宋_GB2312" w:cs="Times New Roman"/>
          <w:color w:val="auto"/>
          <w:sz w:val="32"/>
          <w:highlight w:val="none"/>
        </w:rPr>
        <w:t>业务快速增长，形成一定的创新化服务产品或业务模式，是我</w:t>
      </w:r>
      <w:r>
        <w:rPr>
          <w:rFonts w:hint="eastAsia" w:eastAsia="仿宋_GB2312" w:cs="Times New Roman"/>
          <w:color w:val="auto"/>
          <w:sz w:val="32"/>
          <w:highlight w:val="none"/>
          <w:lang w:val="en-US" w:eastAsia="zh-CN"/>
        </w:rPr>
        <w:t>区现代</w:t>
      </w:r>
      <w:r>
        <w:rPr>
          <w:rFonts w:hint="default" w:ascii="Times New Roman" w:hAnsi="Times New Roman" w:eastAsia="仿宋_GB2312" w:cs="Times New Roman"/>
          <w:color w:val="auto"/>
          <w:sz w:val="32"/>
          <w:highlight w:val="none"/>
        </w:rPr>
        <w:t>服务业发展壮大的新生力量。</w:t>
      </w:r>
      <w:r>
        <w:rPr>
          <w:rFonts w:hint="eastAsia" w:eastAsia="仿宋_GB2312" w:cs="Times New Roman"/>
          <w:color w:val="auto"/>
          <w:sz w:val="32"/>
          <w:highlight w:val="none"/>
          <w:lang w:val="en-US" w:eastAsia="zh-CN"/>
        </w:rPr>
        <w:t>具体指标为</w:t>
      </w:r>
      <w:r>
        <w:rPr>
          <w:rFonts w:hint="default" w:ascii="Times New Roman" w:hAnsi="Times New Roman" w:eastAsia="仿宋_GB2312" w:cs="Times New Roman"/>
          <w:color w:val="auto"/>
          <w:sz w:val="32"/>
          <w:highlight w:val="none"/>
          <w:lang w:eastAsia="zh-CN"/>
        </w:rPr>
        <w:t>：</w:t>
      </w:r>
    </w:p>
    <w:p w14:paraId="042B81F6">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default" w:ascii="Times New Roman" w:hAnsi="Times New Roman" w:eastAsia="仿宋_GB2312" w:cs="Times New Roman"/>
          <w:color w:val="auto"/>
          <w:sz w:val="32"/>
          <w:highlight w:val="none"/>
        </w:rPr>
      </w:pPr>
      <w:r>
        <w:rPr>
          <w:rFonts w:hint="eastAsia"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1</w:t>
      </w:r>
      <w:r>
        <w:rPr>
          <w:rFonts w:hint="eastAsia"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基础性指标。</w:t>
      </w:r>
      <w:r>
        <w:rPr>
          <w:rFonts w:hint="eastAsia" w:eastAsia="仿宋_GB2312" w:cs="Times New Roman"/>
          <w:color w:val="auto"/>
          <w:sz w:val="32"/>
          <w:highlight w:val="none"/>
          <w:lang w:val="en-US" w:eastAsia="zh-CN"/>
        </w:rPr>
        <w:t>①</w:t>
      </w:r>
      <w:r>
        <w:rPr>
          <w:rFonts w:hint="default" w:ascii="Times New Roman" w:hAnsi="Times New Roman" w:eastAsia="仿宋_GB2312" w:cs="Times New Roman"/>
          <w:color w:val="auto"/>
          <w:sz w:val="32"/>
          <w:highlight w:val="none"/>
        </w:rPr>
        <w:t>在中华人民共和国境内依法注册纳统，并按规定向</w:t>
      </w:r>
      <w:r>
        <w:rPr>
          <w:rFonts w:hint="eastAsia" w:eastAsia="仿宋_GB2312" w:cs="Times New Roman"/>
          <w:color w:val="auto"/>
          <w:sz w:val="32"/>
          <w:highlight w:val="none"/>
          <w:lang w:val="en-US" w:eastAsia="zh-CN"/>
        </w:rPr>
        <w:t>保税</w:t>
      </w:r>
      <w:r>
        <w:rPr>
          <w:rFonts w:hint="default" w:ascii="Times New Roman" w:hAnsi="Times New Roman" w:eastAsia="仿宋_GB2312" w:cs="Times New Roman"/>
          <w:color w:val="auto"/>
          <w:sz w:val="32"/>
          <w:highlight w:val="none"/>
        </w:rPr>
        <w:t>区统计部门报送数据</w:t>
      </w:r>
      <w:r>
        <w:rPr>
          <w:rFonts w:hint="eastAsia" w:eastAsia="仿宋_GB2312" w:cs="Times New Roman"/>
          <w:color w:val="auto"/>
          <w:sz w:val="32"/>
          <w:highlight w:val="none"/>
          <w:lang w:eastAsia="zh-CN"/>
        </w:rPr>
        <w:t>；</w:t>
      </w:r>
      <w:r>
        <w:rPr>
          <w:rFonts w:hint="eastAsia" w:eastAsia="仿宋_GB2312" w:cs="Times New Roman"/>
          <w:color w:val="auto"/>
          <w:sz w:val="32"/>
          <w:highlight w:val="none"/>
          <w:lang w:val="en-US" w:eastAsia="zh-CN"/>
        </w:rPr>
        <w:t>②</w:t>
      </w:r>
      <w:r>
        <w:rPr>
          <w:rFonts w:hint="default" w:ascii="Times New Roman" w:hAnsi="Times New Roman" w:eastAsia="仿宋_GB2312" w:cs="Times New Roman"/>
          <w:color w:val="auto"/>
          <w:sz w:val="32"/>
          <w:highlight w:val="none"/>
        </w:rPr>
        <w:t>具有健全的财务制度、实行独立核算的法人单位</w:t>
      </w:r>
      <w:r>
        <w:rPr>
          <w:rFonts w:hint="eastAsia" w:eastAsia="仿宋_GB2312" w:cs="Times New Roman"/>
          <w:color w:val="auto"/>
          <w:sz w:val="32"/>
          <w:highlight w:val="none"/>
          <w:lang w:val="en-US" w:eastAsia="zh-CN"/>
        </w:rPr>
        <w:t>。</w:t>
      </w:r>
    </w:p>
    <w:p w14:paraId="5BF53BB6">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eastAsia" w:eastAsia="仿宋_GB2312" w:cs="Times New Roman"/>
          <w:color w:val="auto"/>
          <w:sz w:val="32"/>
          <w:highlight w:val="none"/>
          <w:lang w:val="en-US" w:eastAsia="zh-CN"/>
        </w:rPr>
      </w:pPr>
      <w:r>
        <w:rPr>
          <w:rFonts w:hint="eastAsia" w:eastAsia="仿宋_GB2312" w:cs="Times New Roman"/>
          <w:color w:val="auto"/>
          <w:sz w:val="32"/>
          <w:highlight w:val="none"/>
          <w:lang w:eastAsia="zh-CN"/>
        </w:rPr>
        <w:t>（</w:t>
      </w:r>
      <w:r>
        <w:rPr>
          <w:rFonts w:hint="eastAsia" w:eastAsia="仿宋_GB2312" w:cs="Times New Roman"/>
          <w:color w:val="auto"/>
          <w:sz w:val="32"/>
          <w:highlight w:val="none"/>
          <w:lang w:val="en-US" w:eastAsia="zh-CN"/>
        </w:rPr>
        <w:t>2</w:t>
      </w:r>
      <w:r>
        <w:rPr>
          <w:rFonts w:hint="eastAsia"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规模性指标。</w:t>
      </w:r>
      <w:r>
        <w:rPr>
          <w:rFonts w:hint="eastAsia" w:eastAsia="仿宋_GB2312" w:cs="Times New Roman"/>
          <w:color w:val="auto"/>
          <w:sz w:val="32"/>
          <w:highlight w:val="none"/>
          <w:lang w:val="en-US" w:eastAsia="zh-CN"/>
        </w:rPr>
        <w:t>常驻从业人员不少于15人、</w:t>
      </w:r>
      <w:r>
        <w:rPr>
          <w:rFonts w:hint="default" w:ascii="Times New Roman" w:hAnsi="Times New Roman" w:eastAsia="仿宋_GB2312" w:cs="Times New Roman"/>
          <w:color w:val="auto"/>
          <w:sz w:val="32"/>
          <w:highlight w:val="none"/>
        </w:rPr>
        <w:t>申报年度营业收入</w:t>
      </w:r>
      <w:r>
        <w:rPr>
          <w:rFonts w:hint="eastAsia" w:eastAsia="仿宋_GB2312" w:cs="Times New Roman"/>
          <w:color w:val="auto"/>
          <w:sz w:val="32"/>
          <w:highlight w:val="none"/>
          <w:lang w:val="en-US" w:eastAsia="zh-CN"/>
        </w:rPr>
        <w:t>不少于</w:t>
      </w:r>
      <w:r>
        <w:rPr>
          <w:rFonts w:hint="default" w:ascii="Times New Roman" w:hAnsi="Times New Roman" w:eastAsia="仿宋_GB2312" w:cs="Times New Roman"/>
          <w:color w:val="auto"/>
          <w:sz w:val="32"/>
          <w:highlight w:val="none"/>
        </w:rPr>
        <w:t>1亿元</w:t>
      </w:r>
      <w:r>
        <w:rPr>
          <w:rFonts w:hint="eastAsia" w:eastAsia="仿宋_GB2312" w:cs="Times New Roman"/>
          <w:color w:val="auto"/>
          <w:sz w:val="32"/>
          <w:highlight w:val="none"/>
          <w:lang w:eastAsia="zh-CN"/>
        </w:rPr>
        <w:t>。</w:t>
      </w:r>
    </w:p>
    <w:p w14:paraId="701D0420">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eastAsia" w:eastAsia="仿宋_GB2312" w:cs="Times New Roman"/>
          <w:color w:val="auto"/>
          <w:sz w:val="32"/>
          <w:highlight w:val="none"/>
          <w:lang w:eastAsia="zh-CN"/>
        </w:rPr>
      </w:pPr>
      <w:r>
        <w:rPr>
          <w:rFonts w:hint="eastAsia" w:eastAsia="仿宋_GB2312" w:cs="Times New Roman"/>
          <w:color w:val="auto"/>
          <w:sz w:val="32"/>
          <w:highlight w:val="none"/>
          <w:lang w:eastAsia="zh-CN"/>
        </w:rPr>
        <w:t>（</w:t>
      </w:r>
      <w:r>
        <w:rPr>
          <w:rFonts w:hint="eastAsia" w:eastAsia="仿宋_GB2312" w:cs="Times New Roman"/>
          <w:color w:val="auto"/>
          <w:sz w:val="32"/>
          <w:highlight w:val="none"/>
          <w:lang w:val="en-US" w:eastAsia="zh-CN"/>
        </w:rPr>
        <w:t>3</w:t>
      </w:r>
      <w:r>
        <w:rPr>
          <w:rFonts w:hint="eastAsia"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成长性指标。近</w:t>
      </w:r>
      <w:r>
        <w:rPr>
          <w:rFonts w:hint="eastAsia" w:eastAsia="仿宋_GB2312" w:cs="Times New Roman"/>
          <w:color w:val="auto"/>
          <w:sz w:val="32"/>
          <w:highlight w:val="none"/>
          <w:lang w:val="en-US" w:eastAsia="zh-CN"/>
        </w:rPr>
        <w:t>三</w:t>
      </w:r>
      <w:r>
        <w:rPr>
          <w:rFonts w:hint="default" w:ascii="Times New Roman" w:hAnsi="Times New Roman" w:eastAsia="仿宋_GB2312" w:cs="Times New Roman"/>
          <w:color w:val="auto"/>
          <w:sz w:val="32"/>
          <w:highlight w:val="none"/>
        </w:rPr>
        <w:t>年营业收入平均增长率≥</w:t>
      </w:r>
      <w:r>
        <w:rPr>
          <w:rFonts w:hint="eastAsia" w:ascii="Times New Roman" w:hAnsi="Times New Roman" w:eastAsia="仿宋_GB2312" w:cs="Times New Roman"/>
          <w:color w:val="auto"/>
          <w:sz w:val="32"/>
          <w:highlight w:val="none"/>
          <w:lang w:val="en-US" w:eastAsia="zh-CN"/>
        </w:rPr>
        <w:t>1</w:t>
      </w:r>
      <w:r>
        <w:rPr>
          <w:rFonts w:hint="eastAsia" w:eastAsia="仿宋_GB2312" w:cs="Times New Roman"/>
          <w:color w:val="auto"/>
          <w:sz w:val="32"/>
          <w:highlight w:val="none"/>
          <w:lang w:val="en-US" w:eastAsia="zh-CN"/>
        </w:rPr>
        <w:t>5</w:t>
      </w:r>
      <w:r>
        <w:rPr>
          <w:rFonts w:hint="eastAsia" w:ascii="Times New Roman" w:hAnsi="Times New Roman" w:eastAsia="仿宋_GB2312" w:cs="Times New Roman"/>
          <w:color w:val="auto"/>
          <w:sz w:val="32"/>
          <w:highlight w:val="none"/>
          <w:lang w:val="en-US" w:eastAsia="zh-CN"/>
        </w:rPr>
        <w:t>%</w:t>
      </w:r>
      <w:r>
        <w:rPr>
          <w:rFonts w:hint="default" w:ascii="Times New Roman" w:hAnsi="Times New Roman" w:eastAsia="仿宋_GB2312" w:cs="Times New Roman"/>
          <w:color w:val="auto"/>
          <w:sz w:val="32"/>
          <w:highlight w:val="none"/>
        </w:rPr>
        <w:t>。</w:t>
      </w:r>
    </w:p>
    <w:p w14:paraId="772643D4">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default" w:eastAsia="仿宋_GB2312" w:cs="Times New Roman"/>
          <w:color w:val="auto"/>
          <w:sz w:val="32"/>
          <w:highlight w:val="none"/>
          <w:lang w:val="en-US" w:eastAsia="zh-CN"/>
        </w:rPr>
      </w:pPr>
      <w:r>
        <w:rPr>
          <w:rFonts w:hint="eastAsia" w:eastAsia="仿宋_GB2312" w:cs="Times New Roman"/>
          <w:color w:val="auto"/>
          <w:sz w:val="32"/>
          <w:highlight w:val="none"/>
          <w:lang w:eastAsia="zh-CN"/>
        </w:rPr>
        <w:t>（</w:t>
      </w:r>
      <w:r>
        <w:rPr>
          <w:rFonts w:hint="eastAsia" w:eastAsia="仿宋_GB2312" w:cs="Times New Roman"/>
          <w:color w:val="auto"/>
          <w:sz w:val="32"/>
          <w:highlight w:val="none"/>
          <w:lang w:val="en-US" w:eastAsia="zh-CN"/>
        </w:rPr>
        <w:t>4）效益性指标。增加值率为正</w:t>
      </w:r>
      <w:r>
        <w:rPr>
          <w:rFonts w:hint="eastAsia" w:ascii="Times New Roman" w:hAnsi="Times New Roman" w:eastAsia="仿宋_GB2312" w:cs="Times New Roman"/>
          <w:color w:val="auto"/>
          <w:sz w:val="32"/>
          <w:highlight w:val="none"/>
          <w:lang w:eastAsia="zh-CN"/>
        </w:rPr>
        <w:t>。</w:t>
      </w:r>
    </w:p>
    <w:p w14:paraId="0A0B616A">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default" w:ascii="Times New Roman" w:hAnsi="Times New Roman" w:eastAsia="仿宋_GB2312" w:cs="Times New Roman"/>
          <w:color w:val="auto"/>
          <w:sz w:val="32"/>
          <w:szCs w:val="32"/>
          <w:highlight w:val="none"/>
        </w:rPr>
      </w:pPr>
      <w:r>
        <w:rPr>
          <w:rFonts w:hint="eastAsia" w:eastAsia="仿宋_GB2312" w:cs="Times New Roman"/>
          <w:color w:val="auto"/>
          <w:sz w:val="32"/>
          <w:highlight w:val="none"/>
          <w:lang w:eastAsia="zh-CN"/>
        </w:rPr>
        <w:t>（</w:t>
      </w:r>
      <w:r>
        <w:rPr>
          <w:rFonts w:hint="eastAsia" w:eastAsia="仿宋_GB2312" w:cs="Times New Roman"/>
          <w:color w:val="auto"/>
          <w:sz w:val="32"/>
          <w:highlight w:val="none"/>
          <w:lang w:val="en-US" w:eastAsia="zh-CN"/>
        </w:rPr>
        <w:t>5</w:t>
      </w:r>
      <w:r>
        <w:rPr>
          <w:rFonts w:hint="eastAsia" w:eastAsia="仿宋_GB2312" w:cs="Times New Roman"/>
          <w:color w:val="auto"/>
          <w:sz w:val="32"/>
          <w:highlight w:val="none"/>
          <w:lang w:eastAsia="zh-CN"/>
        </w:rPr>
        <w:t>）</w:t>
      </w:r>
      <w:r>
        <w:rPr>
          <w:rFonts w:hint="default" w:ascii="Times New Roman" w:hAnsi="Times New Roman" w:eastAsia="仿宋_GB2312" w:cs="Times New Roman"/>
          <w:color w:val="auto"/>
          <w:sz w:val="32"/>
          <w:szCs w:val="32"/>
          <w:highlight w:val="none"/>
        </w:rPr>
        <w:t>创新性指标。</w:t>
      </w:r>
      <w:r>
        <w:rPr>
          <w:rFonts w:hint="eastAsia" w:eastAsia="仿宋_GB2312" w:cs="Times New Roman"/>
          <w:color w:val="auto"/>
          <w:sz w:val="32"/>
          <w:szCs w:val="32"/>
          <w:highlight w:val="none"/>
          <w:lang w:eastAsia="zh-CN"/>
        </w:rPr>
        <w:t>加分项指标，</w:t>
      </w:r>
      <w:r>
        <w:rPr>
          <w:rFonts w:hint="eastAsia" w:eastAsia="仿宋_GB2312" w:cs="Times New Roman"/>
          <w:color w:val="auto"/>
          <w:sz w:val="32"/>
          <w:szCs w:val="32"/>
          <w:highlight w:val="none"/>
          <w:lang w:val="en-US" w:eastAsia="zh-CN"/>
        </w:rPr>
        <w:t>满足以下条件之一的即可享受加分，具体为</w:t>
      </w:r>
      <w:r>
        <w:rPr>
          <w:rFonts w:hint="default" w:ascii="Times New Roman" w:hAnsi="Times New Roman" w:eastAsia="仿宋_GB2312" w:cs="Times New Roman"/>
          <w:color w:val="auto"/>
          <w:sz w:val="32"/>
          <w:szCs w:val="32"/>
          <w:highlight w:val="none"/>
        </w:rPr>
        <w:t>：①申报年度研发投入占营业收入比重≥</w:t>
      </w:r>
      <w:r>
        <w:rPr>
          <w:rFonts w:hint="eastAsia"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%；②拥有专业技术人员比重≥30%；③申报年度信息化投入占营业收入比重≥</w:t>
      </w:r>
      <w:r>
        <w:rPr>
          <w:rFonts w:hint="eastAsia" w:ascii="Times New Roman" w:hAnsi="Times New Roman" w:eastAsia="仿宋_GB2312" w:cs="Times New Roman"/>
          <w:color w:val="auto"/>
          <w:sz w:val="32"/>
          <w:szCs w:val="32"/>
          <w:highlight w:val="none"/>
          <w:lang w:val="en-US" w:eastAsia="zh-CN"/>
        </w:rPr>
        <w:t>0.5</w:t>
      </w:r>
      <w:r>
        <w:rPr>
          <w:rFonts w:hint="default" w:ascii="Times New Roman" w:hAnsi="Times New Roman" w:eastAsia="仿宋_GB2312" w:cs="Times New Roman"/>
          <w:color w:val="auto"/>
          <w:sz w:val="32"/>
          <w:szCs w:val="32"/>
          <w:highlight w:val="none"/>
        </w:rPr>
        <w:t>%；④拥有自主知识产权或承担行业发展省级</w:t>
      </w:r>
      <w:r>
        <w:rPr>
          <w:rFonts w:hint="eastAsia" w:eastAsia="仿宋_GB2312" w:cs="Times New Roman"/>
          <w:color w:val="auto"/>
          <w:sz w:val="32"/>
          <w:szCs w:val="32"/>
          <w:highlight w:val="none"/>
          <w:lang w:val="en-US" w:eastAsia="zh-CN"/>
        </w:rPr>
        <w:t>及</w:t>
      </w:r>
      <w:r>
        <w:rPr>
          <w:rFonts w:hint="default" w:ascii="Times New Roman" w:hAnsi="Times New Roman" w:eastAsia="仿宋_GB2312" w:cs="Times New Roman"/>
          <w:color w:val="auto"/>
          <w:sz w:val="32"/>
          <w:szCs w:val="32"/>
          <w:highlight w:val="none"/>
        </w:rPr>
        <w:t>以上重点课题数量≥5项；⑤入选</w:t>
      </w:r>
      <w:r>
        <w:rPr>
          <w:rFonts w:hint="eastAsia" w:ascii="Times New Roman" w:hAnsi="Times New Roman" w:eastAsia="仿宋_GB2312" w:cs="Times New Roman"/>
          <w:color w:val="auto"/>
          <w:sz w:val="32"/>
          <w:szCs w:val="32"/>
          <w:highlight w:val="none"/>
          <w:lang w:val="en-US" w:eastAsia="zh-CN"/>
        </w:rPr>
        <w:t>省级</w:t>
      </w:r>
      <w:r>
        <w:rPr>
          <w:rFonts w:hint="eastAsia" w:eastAsia="仿宋_GB2312" w:cs="Times New Roman"/>
          <w:color w:val="auto"/>
          <w:sz w:val="32"/>
          <w:szCs w:val="32"/>
          <w:highlight w:val="none"/>
          <w:lang w:val="en-US" w:eastAsia="zh-CN"/>
        </w:rPr>
        <w:t>或</w:t>
      </w:r>
      <w:r>
        <w:rPr>
          <w:rFonts w:hint="eastAsia" w:ascii="Times New Roman" w:hAnsi="Times New Roman" w:eastAsia="仿宋_GB2312" w:cs="Times New Roman"/>
          <w:color w:val="auto"/>
          <w:sz w:val="32"/>
          <w:szCs w:val="32"/>
          <w:highlight w:val="none"/>
          <w:lang w:val="en-US" w:eastAsia="zh-CN"/>
        </w:rPr>
        <w:t>以上雏鹰、</w:t>
      </w:r>
      <w:r>
        <w:rPr>
          <w:rFonts w:hint="default" w:ascii="Times New Roman" w:hAnsi="Times New Roman" w:eastAsia="仿宋_GB2312" w:cs="Times New Roman"/>
          <w:color w:val="auto"/>
          <w:sz w:val="32"/>
          <w:szCs w:val="32"/>
          <w:highlight w:val="none"/>
        </w:rPr>
        <w:t>瞪羚</w:t>
      </w:r>
      <w:r>
        <w:rPr>
          <w:rFonts w:hint="eastAsia" w:ascii="Times New Roman" w:hAnsi="Times New Roman" w:eastAsia="仿宋_GB2312" w:cs="Times New Roman"/>
          <w:color w:val="auto"/>
          <w:sz w:val="32"/>
          <w:szCs w:val="32"/>
          <w:highlight w:val="none"/>
          <w:lang w:eastAsia="zh-CN"/>
        </w:rPr>
        <w:t>、</w:t>
      </w:r>
      <w:r>
        <w:rPr>
          <w:rFonts w:hint="eastAsia" w:eastAsia="仿宋_GB2312" w:cs="Times New Roman"/>
          <w:color w:val="auto"/>
          <w:sz w:val="32"/>
          <w:szCs w:val="32"/>
          <w:highlight w:val="none"/>
          <w:lang w:val="en-US" w:eastAsia="zh-CN"/>
        </w:rPr>
        <w:t>专精特新“小巨人”、高新技术企业</w:t>
      </w:r>
      <w:r>
        <w:rPr>
          <w:rFonts w:hint="default" w:ascii="Times New Roman" w:hAnsi="Times New Roman" w:eastAsia="仿宋_GB2312" w:cs="Times New Roman"/>
          <w:color w:val="auto"/>
          <w:sz w:val="32"/>
          <w:szCs w:val="32"/>
          <w:highlight w:val="none"/>
        </w:rPr>
        <w:t>。</w:t>
      </w:r>
    </w:p>
    <w:p w14:paraId="6E018706">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default" w:ascii="Times New Roman" w:hAnsi="Times New Roman" w:eastAsia="仿宋_GB2312" w:cs="Times New Roman"/>
          <w:color w:val="auto"/>
          <w:sz w:val="32"/>
          <w:szCs w:val="32"/>
          <w:highlight w:val="none"/>
        </w:rPr>
      </w:pPr>
      <w:r>
        <w:rPr>
          <w:rFonts w:hint="eastAsia" w:eastAsia="仿宋_GB2312" w:cs="Times New Roman"/>
          <w:color w:val="auto"/>
          <w:sz w:val="32"/>
          <w:highlight w:val="none"/>
          <w:lang w:eastAsia="zh-CN"/>
        </w:rPr>
        <w:t>（</w:t>
      </w:r>
      <w:r>
        <w:rPr>
          <w:rFonts w:hint="eastAsia" w:eastAsia="仿宋_GB2312" w:cs="Times New Roman"/>
          <w:color w:val="auto"/>
          <w:sz w:val="32"/>
          <w:highlight w:val="none"/>
          <w:lang w:val="en-US" w:eastAsia="zh-CN"/>
        </w:rPr>
        <w:t>6</w:t>
      </w:r>
      <w:r>
        <w:rPr>
          <w:rFonts w:hint="eastAsia" w:eastAsia="仿宋_GB2312" w:cs="Times New Roman"/>
          <w:color w:val="auto"/>
          <w:sz w:val="32"/>
          <w:highlight w:val="none"/>
          <w:lang w:eastAsia="zh-CN"/>
        </w:rPr>
        <w:t>）</w:t>
      </w:r>
      <w:r>
        <w:rPr>
          <w:rFonts w:hint="default" w:ascii="Times New Roman" w:hAnsi="Times New Roman" w:eastAsia="仿宋_GB2312" w:cs="Times New Roman"/>
          <w:color w:val="auto"/>
          <w:sz w:val="32"/>
          <w:szCs w:val="32"/>
          <w:highlight w:val="none"/>
        </w:rPr>
        <w:t>影响力指标。</w:t>
      </w:r>
      <w:r>
        <w:rPr>
          <w:rFonts w:hint="eastAsia" w:eastAsia="仿宋_GB2312" w:cs="Times New Roman"/>
          <w:color w:val="auto"/>
          <w:sz w:val="32"/>
          <w:szCs w:val="32"/>
          <w:highlight w:val="none"/>
          <w:lang w:eastAsia="zh-CN"/>
        </w:rPr>
        <w:t>加分项指标，</w:t>
      </w:r>
      <w:r>
        <w:rPr>
          <w:rFonts w:hint="eastAsia" w:eastAsia="仿宋_GB2312" w:cs="Times New Roman"/>
          <w:color w:val="auto"/>
          <w:sz w:val="32"/>
          <w:szCs w:val="32"/>
          <w:highlight w:val="none"/>
          <w:lang w:val="en-US" w:eastAsia="zh-CN"/>
        </w:rPr>
        <w:t>满足以下条件之一的即可享受加分，具体为</w:t>
      </w:r>
      <w:r>
        <w:rPr>
          <w:rFonts w:hint="default" w:ascii="Times New Roman" w:hAnsi="Times New Roman" w:eastAsia="仿宋_GB2312" w:cs="Times New Roman"/>
          <w:color w:val="auto"/>
          <w:sz w:val="32"/>
          <w:szCs w:val="32"/>
          <w:highlight w:val="none"/>
        </w:rPr>
        <w:t>：①主导或参与国际或国家标准制定；②获得国家级权威资质荣誉；③具有</w:t>
      </w:r>
      <w:r>
        <w:rPr>
          <w:rFonts w:hint="eastAsia" w:eastAsia="仿宋_GB2312" w:cs="Times New Roman"/>
          <w:color w:val="auto"/>
          <w:sz w:val="32"/>
          <w:szCs w:val="32"/>
          <w:highlight w:val="none"/>
          <w:lang w:val="en-US" w:eastAsia="zh-CN"/>
        </w:rPr>
        <w:t>国家或天津市驰名商标</w:t>
      </w:r>
      <w:r>
        <w:rPr>
          <w:rFonts w:hint="default" w:ascii="Times New Roman" w:hAnsi="Times New Roman" w:eastAsia="仿宋_GB2312" w:cs="Times New Roman"/>
          <w:color w:val="auto"/>
          <w:sz w:val="32"/>
          <w:szCs w:val="32"/>
          <w:highlight w:val="none"/>
        </w:rPr>
        <w:t>和</w:t>
      </w:r>
      <w:r>
        <w:rPr>
          <w:rFonts w:hint="eastAsia" w:eastAsia="仿宋_GB2312" w:cs="Times New Roman"/>
          <w:color w:val="auto"/>
          <w:sz w:val="32"/>
          <w:szCs w:val="32"/>
          <w:highlight w:val="none"/>
          <w:lang w:val="en-US" w:eastAsia="zh-CN"/>
        </w:rPr>
        <w:t>入围</w:t>
      </w:r>
      <w:r>
        <w:rPr>
          <w:rFonts w:hint="default" w:ascii="Times New Roman" w:hAnsi="Times New Roman" w:eastAsia="仿宋_GB2312" w:cs="Times New Roman"/>
          <w:color w:val="auto"/>
          <w:sz w:val="32"/>
          <w:szCs w:val="32"/>
          <w:highlight w:val="none"/>
        </w:rPr>
        <w:t>行业</w:t>
      </w:r>
      <w:r>
        <w:rPr>
          <w:rFonts w:hint="eastAsia" w:eastAsia="仿宋_GB2312" w:cs="Times New Roman"/>
          <w:color w:val="auto"/>
          <w:sz w:val="32"/>
          <w:szCs w:val="32"/>
          <w:highlight w:val="none"/>
          <w:lang w:val="en-US" w:eastAsia="zh-CN"/>
        </w:rPr>
        <w:t>权威排行榜</w:t>
      </w:r>
      <w:r>
        <w:rPr>
          <w:rFonts w:hint="default" w:ascii="Times New Roman" w:hAnsi="Times New Roman" w:eastAsia="仿宋_GB2312" w:cs="Times New Roman"/>
          <w:color w:val="auto"/>
          <w:sz w:val="32"/>
          <w:szCs w:val="32"/>
          <w:highlight w:val="none"/>
        </w:rPr>
        <w:t>。</w:t>
      </w:r>
    </w:p>
    <w:p w14:paraId="7814BC38">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eastAsia="仿宋_GB2312" w:cs="Times New Roman"/>
          <w:b w:val="0"/>
          <w:bCs w:val="0"/>
          <w:color w:val="auto"/>
          <w:sz w:val="32"/>
          <w:highlight w:val="none"/>
          <w:lang w:val="en-US" w:eastAsia="zh-CN"/>
        </w:rPr>
        <w:t>经企业申请和评审审核，择优</w:t>
      </w:r>
      <w:r>
        <w:rPr>
          <w:rFonts w:hint="eastAsia" w:ascii="Times New Roman" w:hAnsi="Times New Roman" w:eastAsia="仿宋_GB2312" w:cs="Times New Roman"/>
          <w:b w:val="0"/>
          <w:bCs w:val="0"/>
          <w:color w:val="auto"/>
          <w:sz w:val="32"/>
          <w:szCs w:val="32"/>
          <w:highlight w:val="none"/>
          <w:lang w:val="en-US" w:eastAsia="zh-CN"/>
        </w:rPr>
        <w:t>给予最高200万元</w:t>
      </w:r>
      <w:r>
        <w:rPr>
          <w:rFonts w:hint="eastAsia" w:eastAsia="仿宋_GB2312" w:cs="Times New Roman"/>
          <w:b w:val="0"/>
          <w:bCs w:val="0"/>
          <w:color w:val="auto"/>
          <w:sz w:val="32"/>
          <w:szCs w:val="32"/>
          <w:highlight w:val="none"/>
          <w:lang w:val="en-US" w:eastAsia="zh-CN"/>
        </w:rPr>
        <w:t>资金支持</w:t>
      </w:r>
      <w:r>
        <w:rPr>
          <w:rFonts w:hint="eastAsia" w:ascii="Times New Roman" w:hAnsi="Times New Roman" w:eastAsia="仿宋_GB2312" w:cs="Times New Roman"/>
          <w:b w:val="0"/>
          <w:bCs w:val="0"/>
          <w:color w:val="auto"/>
          <w:sz w:val="32"/>
          <w:szCs w:val="32"/>
          <w:highlight w:val="none"/>
          <w:lang w:val="en-US" w:eastAsia="zh-CN"/>
        </w:rPr>
        <w:t>。</w:t>
      </w:r>
    </w:p>
    <w:p w14:paraId="3485D7C1">
      <w:pPr>
        <w:pStyle w:val="4"/>
        <w:keepNext w:val="0"/>
        <w:keepLines w:val="0"/>
        <w:pageBreakBefore w:val="0"/>
        <w:widowControl w:val="0"/>
        <w:kinsoku/>
        <w:wordWrap/>
        <w:overflowPunct/>
        <w:topLinePunct w:val="0"/>
        <w:autoSpaceDE/>
        <w:autoSpaceDN/>
        <w:bidi w:val="0"/>
        <w:adjustRightInd/>
        <w:snapToGrid/>
        <w:spacing w:before="0" w:after="0" w:line="600" w:lineRule="exact"/>
        <w:ind w:right="0" w:firstLine="643" w:firstLineChars="200"/>
        <w:textAlignment w:val="auto"/>
        <w:rPr>
          <w:rFonts w:hint="default" w:ascii="Times New Roman" w:hAnsi="Times New Roman" w:eastAsia="楷体_GB2312" w:cs="Times New Roman"/>
          <w:b/>
          <w:bCs/>
          <w:color w:val="auto"/>
          <w:highlight w:val="none"/>
        </w:rPr>
      </w:pPr>
      <w:r>
        <w:rPr>
          <w:rFonts w:hint="eastAsia" w:ascii="Times New Roman" w:hAnsi="Times New Roman" w:eastAsia="楷体_GB2312" w:cs="Times New Roman"/>
          <w:b/>
          <w:bCs/>
          <w:color w:val="auto"/>
          <w:highlight w:val="none"/>
          <w:lang w:val="en-US" w:eastAsia="zh-CN"/>
        </w:rPr>
        <w:t>4、支柱</w:t>
      </w:r>
      <w:r>
        <w:rPr>
          <w:rFonts w:hint="default" w:ascii="Times New Roman" w:hAnsi="Times New Roman" w:eastAsia="楷体_GB2312" w:cs="Times New Roman"/>
          <w:b/>
          <w:bCs/>
          <w:color w:val="auto"/>
          <w:highlight w:val="none"/>
        </w:rPr>
        <w:t>企业</w:t>
      </w:r>
    </w:p>
    <w:p w14:paraId="0E728A56">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指</w:t>
      </w:r>
      <w:r>
        <w:rPr>
          <w:rFonts w:hint="default" w:ascii="Times New Roman" w:hAnsi="Times New Roman" w:eastAsia="仿宋_GB2312" w:cs="Times New Roman"/>
          <w:color w:val="auto"/>
          <w:sz w:val="32"/>
          <w:szCs w:val="32"/>
          <w:highlight w:val="none"/>
        </w:rPr>
        <w:t>在精细化、专业化、垂直化的</w:t>
      </w:r>
      <w:r>
        <w:rPr>
          <w:rFonts w:hint="eastAsia" w:eastAsia="仿宋_GB2312" w:cs="Times New Roman"/>
          <w:color w:val="auto"/>
          <w:sz w:val="32"/>
          <w:szCs w:val="32"/>
          <w:highlight w:val="none"/>
          <w:lang w:val="en-US" w:eastAsia="zh-CN"/>
        </w:rPr>
        <w:t>现代</w:t>
      </w:r>
      <w:r>
        <w:rPr>
          <w:rFonts w:hint="default" w:ascii="Times New Roman" w:hAnsi="Times New Roman" w:eastAsia="仿宋_GB2312" w:cs="Times New Roman"/>
          <w:color w:val="auto"/>
          <w:sz w:val="32"/>
          <w:szCs w:val="32"/>
          <w:highlight w:val="none"/>
        </w:rPr>
        <w:t>服务业领域具有独特和有竞争力的服务产品或业务模式，拥有较高的市场占有率和品牌效应，是我</w:t>
      </w:r>
      <w:r>
        <w:rPr>
          <w:rFonts w:hint="eastAsia" w:eastAsia="仿宋_GB2312" w:cs="Times New Roman"/>
          <w:color w:val="auto"/>
          <w:sz w:val="32"/>
          <w:szCs w:val="32"/>
          <w:highlight w:val="none"/>
          <w:lang w:val="en-US" w:eastAsia="zh-CN"/>
        </w:rPr>
        <w:t>区现代</w:t>
      </w:r>
      <w:r>
        <w:rPr>
          <w:rFonts w:hint="default" w:ascii="Times New Roman" w:hAnsi="Times New Roman" w:eastAsia="仿宋_GB2312" w:cs="Times New Roman"/>
          <w:color w:val="auto"/>
          <w:sz w:val="32"/>
          <w:szCs w:val="32"/>
          <w:highlight w:val="none"/>
        </w:rPr>
        <w:t>服务业细分领域的佼佼者。</w:t>
      </w:r>
      <w:r>
        <w:rPr>
          <w:rFonts w:hint="eastAsia" w:eastAsia="仿宋_GB2312" w:cs="Times New Roman"/>
          <w:color w:val="auto"/>
          <w:sz w:val="32"/>
          <w:szCs w:val="32"/>
          <w:highlight w:val="none"/>
          <w:lang w:val="en-US" w:eastAsia="zh-CN"/>
        </w:rPr>
        <w:t>具体指标为</w:t>
      </w:r>
      <w:r>
        <w:rPr>
          <w:rFonts w:hint="default" w:ascii="Times New Roman" w:hAnsi="Times New Roman" w:eastAsia="仿宋_GB2312" w:cs="Times New Roman"/>
          <w:color w:val="auto"/>
          <w:sz w:val="32"/>
          <w:szCs w:val="32"/>
          <w:highlight w:val="none"/>
          <w:lang w:eastAsia="zh-CN"/>
        </w:rPr>
        <w:t>：</w:t>
      </w:r>
    </w:p>
    <w:p w14:paraId="14AA90F1">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default" w:ascii="Times New Roman" w:hAnsi="Times New Roman" w:eastAsia="仿宋_GB2312" w:cs="Times New Roman"/>
          <w:color w:val="auto"/>
          <w:sz w:val="32"/>
          <w:highlight w:val="none"/>
        </w:rPr>
      </w:pPr>
      <w:r>
        <w:rPr>
          <w:rFonts w:hint="eastAsia"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1</w:t>
      </w:r>
      <w:r>
        <w:rPr>
          <w:rFonts w:hint="eastAsia"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基础性指标。</w:t>
      </w:r>
      <w:r>
        <w:rPr>
          <w:rFonts w:hint="eastAsia" w:eastAsia="仿宋_GB2312" w:cs="Times New Roman"/>
          <w:color w:val="auto"/>
          <w:sz w:val="32"/>
          <w:highlight w:val="none"/>
          <w:lang w:val="en-US" w:eastAsia="zh-CN"/>
        </w:rPr>
        <w:t>①</w:t>
      </w:r>
      <w:r>
        <w:rPr>
          <w:rFonts w:hint="default" w:ascii="Times New Roman" w:hAnsi="Times New Roman" w:eastAsia="仿宋_GB2312" w:cs="Times New Roman"/>
          <w:color w:val="auto"/>
          <w:sz w:val="32"/>
          <w:highlight w:val="none"/>
        </w:rPr>
        <w:t>在中华人民共和国境内依法注册纳统，并按规定向</w:t>
      </w:r>
      <w:r>
        <w:rPr>
          <w:rFonts w:hint="eastAsia" w:eastAsia="仿宋_GB2312" w:cs="Times New Roman"/>
          <w:color w:val="auto"/>
          <w:sz w:val="32"/>
          <w:highlight w:val="none"/>
          <w:lang w:val="en-US" w:eastAsia="zh-CN"/>
        </w:rPr>
        <w:t>保税</w:t>
      </w:r>
      <w:r>
        <w:rPr>
          <w:rFonts w:hint="default" w:ascii="Times New Roman" w:hAnsi="Times New Roman" w:eastAsia="仿宋_GB2312" w:cs="Times New Roman"/>
          <w:color w:val="auto"/>
          <w:sz w:val="32"/>
          <w:highlight w:val="none"/>
        </w:rPr>
        <w:t>区统计部门报送数据</w:t>
      </w:r>
      <w:r>
        <w:rPr>
          <w:rFonts w:hint="eastAsia" w:eastAsia="仿宋_GB2312" w:cs="Times New Roman"/>
          <w:color w:val="auto"/>
          <w:sz w:val="32"/>
          <w:highlight w:val="none"/>
          <w:lang w:eastAsia="zh-CN"/>
        </w:rPr>
        <w:t>；</w:t>
      </w:r>
      <w:r>
        <w:rPr>
          <w:rFonts w:hint="eastAsia" w:eastAsia="仿宋_GB2312" w:cs="Times New Roman"/>
          <w:color w:val="auto"/>
          <w:sz w:val="32"/>
          <w:highlight w:val="none"/>
          <w:lang w:val="en-US" w:eastAsia="zh-CN"/>
        </w:rPr>
        <w:t>②</w:t>
      </w:r>
      <w:r>
        <w:rPr>
          <w:rFonts w:hint="default" w:ascii="Times New Roman" w:hAnsi="Times New Roman" w:eastAsia="仿宋_GB2312" w:cs="Times New Roman"/>
          <w:color w:val="auto"/>
          <w:sz w:val="32"/>
          <w:highlight w:val="none"/>
        </w:rPr>
        <w:t>具有健全的财务制度、实行独立核算的法人单位</w:t>
      </w:r>
      <w:r>
        <w:rPr>
          <w:rFonts w:hint="eastAsia" w:eastAsia="仿宋_GB2312" w:cs="Times New Roman"/>
          <w:color w:val="auto"/>
          <w:sz w:val="32"/>
          <w:highlight w:val="none"/>
          <w:lang w:val="en-US" w:eastAsia="zh-CN"/>
        </w:rPr>
        <w:t>。</w:t>
      </w:r>
    </w:p>
    <w:p w14:paraId="7BABFA8F">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eastAsia" w:eastAsia="仿宋_GB2312" w:cs="Times New Roman"/>
          <w:color w:val="auto"/>
          <w:sz w:val="32"/>
          <w:highlight w:val="none"/>
          <w:lang w:val="en-US" w:eastAsia="zh-CN"/>
        </w:rPr>
      </w:pPr>
      <w:r>
        <w:rPr>
          <w:rFonts w:hint="eastAsia" w:eastAsia="仿宋_GB2312" w:cs="Times New Roman"/>
          <w:color w:val="auto"/>
          <w:sz w:val="32"/>
          <w:highlight w:val="none"/>
          <w:lang w:eastAsia="zh-CN"/>
        </w:rPr>
        <w:t>（</w:t>
      </w:r>
      <w:r>
        <w:rPr>
          <w:rFonts w:hint="eastAsia" w:eastAsia="仿宋_GB2312" w:cs="Times New Roman"/>
          <w:color w:val="auto"/>
          <w:sz w:val="32"/>
          <w:highlight w:val="none"/>
          <w:lang w:val="en-US" w:eastAsia="zh-CN"/>
        </w:rPr>
        <w:t>2</w:t>
      </w:r>
      <w:r>
        <w:rPr>
          <w:rFonts w:hint="eastAsia"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规模性指标。</w:t>
      </w:r>
      <w:r>
        <w:rPr>
          <w:rFonts w:hint="eastAsia" w:eastAsia="仿宋_GB2312" w:cs="Times New Roman"/>
          <w:color w:val="auto"/>
          <w:sz w:val="32"/>
          <w:highlight w:val="none"/>
          <w:lang w:val="en-US" w:eastAsia="zh-CN"/>
        </w:rPr>
        <w:t>常驻从业人员不少于20人、</w:t>
      </w:r>
      <w:r>
        <w:rPr>
          <w:rFonts w:hint="default" w:ascii="Times New Roman" w:hAnsi="Times New Roman" w:eastAsia="仿宋_GB2312" w:cs="Times New Roman"/>
          <w:color w:val="auto"/>
          <w:sz w:val="32"/>
          <w:highlight w:val="none"/>
        </w:rPr>
        <w:t>申报年度营业收入</w:t>
      </w:r>
      <w:r>
        <w:rPr>
          <w:rFonts w:hint="eastAsia" w:eastAsia="仿宋_GB2312" w:cs="Times New Roman"/>
          <w:color w:val="auto"/>
          <w:sz w:val="32"/>
          <w:highlight w:val="none"/>
          <w:lang w:val="en-US" w:eastAsia="zh-CN"/>
        </w:rPr>
        <w:t>不少于5</w:t>
      </w:r>
      <w:r>
        <w:rPr>
          <w:rFonts w:hint="default" w:ascii="Times New Roman" w:hAnsi="Times New Roman" w:eastAsia="仿宋_GB2312" w:cs="Times New Roman"/>
          <w:color w:val="auto"/>
          <w:sz w:val="32"/>
          <w:highlight w:val="none"/>
        </w:rPr>
        <w:t>亿元</w:t>
      </w:r>
      <w:r>
        <w:rPr>
          <w:rFonts w:hint="eastAsia" w:eastAsia="仿宋_GB2312" w:cs="Times New Roman"/>
          <w:color w:val="auto"/>
          <w:sz w:val="32"/>
          <w:highlight w:val="none"/>
          <w:lang w:eastAsia="zh-CN"/>
        </w:rPr>
        <w:t>。</w:t>
      </w:r>
    </w:p>
    <w:p w14:paraId="34D31302">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default" w:ascii="Times New Roman" w:hAnsi="Times New Roman" w:eastAsia="仿宋_GB2312" w:cs="Times New Roman"/>
          <w:color w:val="auto"/>
          <w:sz w:val="32"/>
          <w:highlight w:val="none"/>
        </w:rPr>
      </w:pPr>
      <w:r>
        <w:rPr>
          <w:rFonts w:hint="eastAsia" w:eastAsia="仿宋_GB2312" w:cs="Times New Roman"/>
          <w:color w:val="auto"/>
          <w:sz w:val="32"/>
          <w:highlight w:val="none"/>
          <w:lang w:eastAsia="zh-CN"/>
        </w:rPr>
        <w:t>（</w:t>
      </w:r>
      <w:r>
        <w:rPr>
          <w:rFonts w:hint="eastAsia" w:eastAsia="仿宋_GB2312" w:cs="Times New Roman"/>
          <w:color w:val="auto"/>
          <w:sz w:val="32"/>
          <w:highlight w:val="none"/>
          <w:lang w:val="en-US" w:eastAsia="zh-CN"/>
        </w:rPr>
        <w:t>3</w:t>
      </w:r>
      <w:r>
        <w:rPr>
          <w:rFonts w:hint="eastAsia"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成长性指标。近</w:t>
      </w:r>
      <w:r>
        <w:rPr>
          <w:rFonts w:hint="eastAsia" w:eastAsia="仿宋_GB2312" w:cs="Times New Roman"/>
          <w:color w:val="auto"/>
          <w:sz w:val="32"/>
          <w:highlight w:val="none"/>
          <w:lang w:val="en-US" w:eastAsia="zh-CN"/>
        </w:rPr>
        <w:t>三</w:t>
      </w:r>
      <w:r>
        <w:rPr>
          <w:rFonts w:hint="default" w:ascii="Times New Roman" w:hAnsi="Times New Roman" w:eastAsia="仿宋_GB2312" w:cs="Times New Roman"/>
          <w:color w:val="auto"/>
          <w:sz w:val="32"/>
          <w:highlight w:val="none"/>
        </w:rPr>
        <w:t>年营业收入平均增长率≥</w:t>
      </w:r>
      <w:r>
        <w:rPr>
          <w:rFonts w:hint="eastAsia" w:ascii="Times New Roman" w:hAnsi="Times New Roman" w:eastAsia="仿宋_GB2312" w:cs="Times New Roman"/>
          <w:color w:val="auto"/>
          <w:sz w:val="32"/>
          <w:highlight w:val="none"/>
          <w:lang w:val="en-US" w:eastAsia="zh-CN"/>
        </w:rPr>
        <w:t>10%</w:t>
      </w:r>
      <w:r>
        <w:rPr>
          <w:rFonts w:hint="default" w:ascii="Times New Roman" w:hAnsi="Times New Roman" w:eastAsia="仿宋_GB2312" w:cs="Times New Roman"/>
          <w:color w:val="auto"/>
          <w:sz w:val="32"/>
          <w:highlight w:val="none"/>
        </w:rPr>
        <w:t>。</w:t>
      </w:r>
    </w:p>
    <w:p w14:paraId="55D29B1F">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default" w:eastAsia="仿宋_GB2312" w:cs="Times New Roman"/>
          <w:color w:val="auto"/>
          <w:sz w:val="32"/>
          <w:highlight w:val="none"/>
          <w:lang w:val="en-US" w:eastAsia="zh-CN"/>
        </w:rPr>
      </w:pPr>
      <w:r>
        <w:rPr>
          <w:rFonts w:hint="eastAsia" w:eastAsia="仿宋_GB2312" w:cs="Times New Roman"/>
          <w:color w:val="auto"/>
          <w:sz w:val="32"/>
          <w:highlight w:val="none"/>
          <w:lang w:eastAsia="zh-CN"/>
        </w:rPr>
        <w:t>（</w:t>
      </w:r>
      <w:r>
        <w:rPr>
          <w:rFonts w:hint="eastAsia" w:eastAsia="仿宋_GB2312" w:cs="Times New Roman"/>
          <w:color w:val="auto"/>
          <w:sz w:val="32"/>
          <w:highlight w:val="none"/>
          <w:lang w:val="en-US" w:eastAsia="zh-CN"/>
        </w:rPr>
        <w:t>4）效益性指标。增加值率</w:t>
      </w:r>
      <w:r>
        <w:rPr>
          <w:rFonts w:hint="default" w:ascii="Times New Roman" w:hAnsi="Times New Roman" w:eastAsia="仿宋_GB2312" w:cs="Times New Roman"/>
          <w:color w:val="auto"/>
          <w:sz w:val="32"/>
          <w:highlight w:val="none"/>
        </w:rPr>
        <w:t>≥</w:t>
      </w:r>
      <w:r>
        <w:rPr>
          <w:rFonts w:hint="eastAsia" w:eastAsia="仿宋_GB2312" w:cs="Times New Roman"/>
          <w:color w:val="auto"/>
          <w:sz w:val="32"/>
          <w:highlight w:val="none"/>
          <w:lang w:val="en-US" w:eastAsia="zh-CN"/>
        </w:rPr>
        <w:t>5%</w:t>
      </w:r>
      <w:r>
        <w:rPr>
          <w:rFonts w:hint="eastAsia" w:ascii="Times New Roman" w:hAnsi="Times New Roman" w:eastAsia="仿宋_GB2312" w:cs="Times New Roman"/>
          <w:color w:val="auto"/>
          <w:sz w:val="32"/>
          <w:highlight w:val="none"/>
          <w:lang w:eastAsia="zh-CN"/>
        </w:rPr>
        <w:t>。</w:t>
      </w:r>
    </w:p>
    <w:p w14:paraId="1611AC32">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eastAsia" w:eastAsia="仿宋_GB2312" w:cs="Times New Roman"/>
          <w:color w:val="auto"/>
          <w:sz w:val="32"/>
          <w:szCs w:val="32"/>
          <w:highlight w:val="none"/>
          <w:lang w:eastAsia="zh-CN"/>
        </w:rPr>
      </w:pPr>
      <w:r>
        <w:rPr>
          <w:rFonts w:hint="eastAsia" w:eastAsia="仿宋_GB2312" w:cs="Times New Roman"/>
          <w:color w:val="auto"/>
          <w:sz w:val="32"/>
          <w:highlight w:val="none"/>
          <w:lang w:eastAsia="zh-CN"/>
        </w:rPr>
        <w:t>（</w:t>
      </w:r>
      <w:r>
        <w:rPr>
          <w:rFonts w:hint="eastAsia" w:eastAsia="仿宋_GB2312" w:cs="Times New Roman"/>
          <w:color w:val="auto"/>
          <w:sz w:val="32"/>
          <w:highlight w:val="none"/>
          <w:lang w:val="en-US" w:eastAsia="zh-CN"/>
        </w:rPr>
        <w:t>5</w:t>
      </w:r>
      <w:r>
        <w:rPr>
          <w:rFonts w:hint="eastAsia" w:eastAsia="仿宋_GB2312" w:cs="Times New Roman"/>
          <w:color w:val="auto"/>
          <w:sz w:val="32"/>
          <w:highlight w:val="none"/>
          <w:lang w:eastAsia="zh-CN"/>
        </w:rPr>
        <w:t>）</w:t>
      </w:r>
      <w:r>
        <w:rPr>
          <w:rFonts w:hint="default" w:ascii="Times New Roman" w:hAnsi="Times New Roman" w:eastAsia="仿宋_GB2312" w:cs="Times New Roman"/>
          <w:color w:val="auto"/>
          <w:sz w:val="32"/>
          <w:szCs w:val="32"/>
          <w:highlight w:val="none"/>
        </w:rPr>
        <w:t>创新性指标。</w:t>
      </w:r>
      <w:r>
        <w:rPr>
          <w:rFonts w:hint="eastAsia" w:eastAsia="仿宋_GB2312" w:cs="Times New Roman"/>
          <w:color w:val="auto"/>
          <w:sz w:val="32"/>
          <w:szCs w:val="32"/>
          <w:highlight w:val="none"/>
          <w:lang w:eastAsia="zh-CN"/>
        </w:rPr>
        <w:t>加分项指标，</w:t>
      </w:r>
      <w:r>
        <w:rPr>
          <w:rFonts w:hint="eastAsia" w:eastAsia="仿宋_GB2312" w:cs="Times New Roman"/>
          <w:color w:val="auto"/>
          <w:sz w:val="32"/>
          <w:szCs w:val="32"/>
          <w:highlight w:val="none"/>
          <w:lang w:val="en-US" w:eastAsia="zh-CN"/>
        </w:rPr>
        <w:t>满足以下条件之一的即可享受加分，具体为</w:t>
      </w:r>
      <w:r>
        <w:rPr>
          <w:rFonts w:hint="default" w:ascii="Times New Roman" w:hAnsi="Times New Roman" w:eastAsia="仿宋_GB2312" w:cs="Times New Roman"/>
          <w:color w:val="auto"/>
          <w:sz w:val="32"/>
          <w:szCs w:val="32"/>
          <w:highlight w:val="none"/>
        </w:rPr>
        <w:t>：①申报年度研发投入占营业收入比重≥</w:t>
      </w:r>
      <w:r>
        <w:rPr>
          <w:rFonts w:hint="eastAsia"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%；②拥有专业技术人员比重≥</w:t>
      </w:r>
      <w:r>
        <w:rPr>
          <w:rFonts w:hint="eastAsia"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0%；③申报年度信息化投入占营业收入比重≥</w:t>
      </w:r>
      <w:r>
        <w:rPr>
          <w:rFonts w:hint="eastAsia"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%；④拥有自主知识产权或承担行业发展省级</w:t>
      </w:r>
      <w:r>
        <w:rPr>
          <w:rFonts w:hint="eastAsia" w:eastAsia="仿宋_GB2312" w:cs="Times New Roman"/>
          <w:color w:val="auto"/>
          <w:sz w:val="32"/>
          <w:szCs w:val="32"/>
          <w:highlight w:val="none"/>
          <w:lang w:val="en-US" w:eastAsia="zh-CN"/>
        </w:rPr>
        <w:t>及</w:t>
      </w:r>
      <w:r>
        <w:rPr>
          <w:rFonts w:hint="default" w:ascii="Times New Roman" w:hAnsi="Times New Roman" w:eastAsia="仿宋_GB2312" w:cs="Times New Roman"/>
          <w:color w:val="auto"/>
          <w:sz w:val="32"/>
          <w:szCs w:val="32"/>
          <w:highlight w:val="none"/>
        </w:rPr>
        <w:t>以上重点课题数量≥</w:t>
      </w:r>
      <w:r>
        <w:rPr>
          <w:rFonts w:hint="eastAsia"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rPr>
        <w:t>项；⑤入选</w:t>
      </w:r>
      <w:r>
        <w:rPr>
          <w:rFonts w:hint="eastAsia" w:eastAsia="仿宋_GB2312" w:cs="Times New Roman"/>
          <w:color w:val="auto"/>
          <w:sz w:val="32"/>
          <w:szCs w:val="32"/>
          <w:highlight w:val="none"/>
          <w:lang w:val="en-US" w:eastAsia="zh-CN"/>
        </w:rPr>
        <w:t>国家级</w:t>
      </w:r>
      <w:r>
        <w:rPr>
          <w:rFonts w:hint="eastAsia" w:ascii="Times New Roman" w:hAnsi="Times New Roman" w:eastAsia="仿宋_GB2312" w:cs="Times New Roman"/>
          <w:color w:val="auto"/>
          <w:sz w:val="32"/>
          <w:szCs w:val="32"/>
          <w:highlight w:val="none"/>
          <w:lang w:val="en-US" w:eastAsia="zh-CN"/>
        </w:rPr>
        <w:t>雏鹰、</w:t>
      </w:r>
      <w:r>
        <w:rPr>
          <w:rFonts w:hint="default" w:ascii="Times New Roman" w:hAnsi="Times New Roman" w:eastAsia="仿宋_GB2312" w:cs="Times New Roman"/>
          <w:color w:val="auto"/>
          <w:sz w:val="32"/>
          <w:szCs w:val="32"/>
          <w:highlight w:val="none"/>
        </w:rPr>
        <w:t>瞪羚</w:t>
      </w:r>
      <w:r>
        <w:rPr>
          <w:rFonts w:hint="eastAsia" w:ascii="Times New Roman" w:hAnsi="Times New Roman" w:eastAsia="仿宋_GB2312" w:cs="Times New Roman"/>
          <w:color w:val="auto"/>
          <w:sz w:val="32"/>
          <w:szCs w:val="32"/>
          <w:highlight w:val="none"/>
          <w:lang w:eastAsia="zh-CN"/>
        </w:rPr>
        <w:t>、</w:t>
      </w:r>
      <w:r>
        <w:rPr>
          <w:rFonts w:hint="eastAsia" w:eastAsia="仿宋_GB2312" w:cs="Times New Roman"/>
          <w:color w:val="auto"/>
          <w:sz w:val="32"/>
          <w:szCs w:val="32"/>
          <w:highlight w:val="none"/>
          <w:lang w:val="en-US" w:eastAsia="zh-CN"/>
        </w:rPr>
        <w:t>专精特新“小巨人”、高新技术企业</w:t>
      </w:r>
      <w:r>
        <w:rPr>
          <w:rFonts w:hint="eastAsia" w:eastAsia="仿宋_GB2312" w:cs="Times New Roman"/>
          <w:color w:val="auto"/>
          <w:sz w:val="32"/>
          <w:szCs w:val="32"/>
          <w:highlight w:val="none"/>
          <w:lang w:eastAsia="zh-CN"/>
        </w:rPr>
        <w:t>。</w:t>
      </w:r>
    </w:p>
    <w:p w14:paraId="578FAF40">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default" w:ascii="Times New Roman" w:hAnsi="Times New Roman" w:eastAsia="仿宋_GB2312" w:cs="Times New Roman"/>
          <w:color w:val="auto"/>
          <w:sz w:val="32"/>
          <w:szCs w:val="32"/>
          <w:highlight w:val="none"/>
        </w:rPr>
      </w:pPr>
      <w:r>
        <w:rPr>
          <w:rFonts w:hint="eastAsia" w:eastAsia="仿宋_GB2312" w:cs="Times New Roman"/>
          <w:color w:val="auto"/>
          <w:sz w:val="32"/>
          <w:highlight w:val="none"/>
          <w:lang w:eastAsia="zh-CN"/>
        </w:rPr>
        <w:t>（</w:t>
      </w:r>
      <w:r>
        <w:rPr>
          <w:rFonts w:hint="eastAsia" w:eastAsia="仿宋_GB2312" w:cs="Times New Roman"/>
          <w:color w:val="auto"/>
          <w:sz w:val="32"/>
          <w:highlight w:val="none"/>
          <w:lang w:val="en-US" w:eastAsia="zh-CN"/>
        </w:rPr>
        <w:t>6</w:t>
      </w:r>
      <w:r>
        <w:rPr>
          <w:rFonts w:hint="eastAsia" w:eastAsia="仿宋_GB2312" w:cs="Times New Roman"/>
          <w:color w:val="auto"/>
          <w:sz w:val="32"/>
          <w:highlight w:val="none"/>
          <w:lang w:eastAsia="zh-CN"/>
        </w:rPr>
        <w:t>）</w:t>
      </w:r>
      <w:r>
        <w:rPr>
          <w:rFonts w:hint="default" w:ascii="Times New Roman" w:hAnsi="Times New Roman" w:eastAsia="仿宋_GB2312" w:cs="Times New Roman"/>
          <w:color w:val="auto"/>
          <w:sz w:val="32"/>
          <w:szCs w:val="32"/>
          <w:highlight w:val="none"/>
        </w:rPr>
        <w:t>影响力指标。</w:t>
      </w:r>
      <w:r>
        <w:rPr>
          <w:rFonts w:hint="eastAsia" w:eastAsia="仿宋_GB2312" w:cs="Times New Roman"/>
          <w:color w:val="auto"/>
          <w:sz w:val="32"/>
          <w:szCs w:val="32"/>
          <w:highlight w:val="none"/>
          <w:lang w:eastAsia="zh-CN"/>
        </w:rPr>
        <w:t>加分项指标，</w:t>
      </w:r>
      <w:r>
        <w:rPr>
          <w:rFonts w:hint="eastAsia" w:eastAsia="仿宋_GB2312" w:cs="Times New Roman"/>
          <w:color w:val="auto"/>
          <w:sz w:val="32"/>
          <w:szCs w:val="32"/>
          <w:highlight w:val="none"/>
          <w:lang w:val="en-US" w:eastAsia="zh-CN"/>
        </w:rPr>
        <w:t>满足以下条件之一的即可享受加分，具体为</w:t>
      </w:r>
      <w:r>
        <w:rPr>
          <w:rFonts w:hint="default" w:ascii="Times New Roman" w:hAnsi="Times New Roman" w:eastAsia="仿宋_GB2312" w:cs="Times New Roman"/>
          <w:color w:val="auto"/>
          <w:sz w:val="32"/>
          <w:szCs w:val="32"/>
          <w:highlight w:val="none"/>
        </w:rPr>
        <w:t>：①主导或参与国际或国家标准制定；②获得国家级权威资质荣誉；③具有</w:t>
      </w:r>
      <w:r>
        <w:rPr>
          <w:rFonts w:hint="eastAsia" w:eastAsia="仿宋_GB2312" w:cs="Times New Roman"/>
          <w:color w:val="auto"/>
          <w:sz w:val="32"/>
          <w:szCs w:val="32"/>
          <w:highlight w:val="none"/>
          <w:lang w:val="en-US" w:eastAsia="zh-CN"/>
        </w:rPr>
        <w:t>国家或天津市驰名商标</w:t>
      </w:r>
      <w:r>
        <w:rPr>
          <w:rFonts w:hint="default" w:ascii="Times New Roman" w:hAnsi="Times New Roman" w:eastAsia="仿宋_GB2312" w:cs="Times New Roman"/>
          <w:color w:val="auto"/>
          <w:sz w:val="32"/>
          <w:szCs w:val="32"/>
          <w:highlight w:val="none"/>
        </w:rPr>
        <w:t>和</w:t>
      </w:r>
      <w:r>
        <w:rPr>
          <w:rFonts w:hint="eastAsia" w:eastAsia="仿宋_GB2312" w:cs="Times New Roman"/>
          <w:color w:val="auto"/>
          <w:sz w:val="32"/>
          <w:szCs w:val="32"/>
          <w:highlight w:val="none"/>
          <w:lang w:val="en-US" w:eastAsia="zh-CN"/>
        </w:rPr>
        <w:t>入围</w:t>
      </w:r>
      <w:r>
        <w:rPr>
          <w:rFonts w:hint="default" w:ascii="Times New Roman" w:hAnsi="Times New Roman" w:eastAsia="仿宋_GB2312" w:cs="Times New Roman"/>
          <w:color w:val="auto"/>
          <w:sz w:val="32"/>
          <w:szCs w:val="32"/>
          <w:highlight w:val="none"/>
        </w:rPr>
        <w:t>行业</w:t>
      </w:r>
      <w:r>
        <w:rPr>
          <w:rFonts w:hint="eastAsia" w:eastAsia="仿宋_GB2312" w:cs="Times New Roman"/>
          <w:color w:val="auto"/>
          <w:sz w:val="32"/>
          <w:szCs w:val="32"/>
          <w:highlight w:val="none"/>
          <w:lang w:val="en-US" w:eastAsia="zh-CN"/>
        </w:rPr>
        <w:t>权威排行榜</w:t>
      </w:r>
      <w:r>
        <w:rPr>
          <w:rFonts w:hint="default" w:ascii="Times New Roman" w:hAnsi="Times New Roman" w:eastAsia="仿宋_GB2312" w:cs="Times New Roman"/>
          <w:color w:val="auto"/>
          <w:sz w:val="32"/>
          <w:szCs w:val="32"/>
          <w:highlight w:val="none"/>
        </w:rPr>
        <w:t>。</w:t>
      </w:r>
    </w:p>
    <w:p w14:paraId="12B49ABA">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default" w:eastAsia="仿宋_GB2312" w:cs="Times New Roman"/>
          <w:b w:val="0"/>
          <w:bCs w:val="0"/>
          <w:color w:val="auto"/>
          <w:sz w:val="32"/>
          <w:highlight w:val="none"/>
          <w:lang w:val="en-US" w:eastAsia="zh-CN"/>
        </w:rPr>
      </w:pPr>
      <w:r>
        <w:rPr>
          <w:rFonts w:hint="eastAsia" w:eastAsia="仿宋_GB2312" w:cs="Times New Roman"/>
          <w:b w:val="0"/>
          <w:bCs w:val="0"/>
          <w:color w:val="auto"/>
          <w:sz w:val="32"/>
          <w:highlight w:val="none"/>
          <w:lang w:val="en-US" w:eastAsia="zh-CN"/>
        </w:rPr>
        <w:t>经企业申请和评审审核，择优给予最高2000万元资金支持。</w:t>
      </w:r>
    </w:p>
    <w:p w14:paraId="23BB2925">
      <w:pPr>
        <w:keepNext w:val="0"/>
        <w:keepLines w:val="0"/>
        <w:pageBreakBefore w:val="0"/>
        <w:widowControl w:val="0"/>
        <w:kinsoku/>
        <w:wordWrap/>
        <w:overflowPunct/>
        <w:topLinePunct w:val="0"/>
        <w:autoSpaceDE/>
        <w:autoSpaceDN/>
        <w:bidi w:val="0"/>
        <w:adjustRightInd/>
        <w:snapToGrid/>
        <w:spacing w:line="600" w:lineRule="exact"/>
        <w:ind w:right="0" w:firstLine="643" w:firstLineChars="200"/>
        <w:textAlignment w:val="auto"/>
        <w:rPr>
          <w:rFonts w:hint="default" w:ascii="Times New Roman" w:hAnsi="Times New Roman" w:eastAsia="楷体_GB2312" w:cs="Times New Roman"/>
          <w:b/>
          <w:bCs/>
          <w:color w:val="auto"/>
          <w:sz w:val="32"/>
          <w:szCs w:val="32"/>
          <w:highlight w:val="none"/>
        </w:rPr>
      </w:pPr>
      <w:r>
        <w:rPr>
          <w:rFonts w:hint="eastAsia" w:eastAsia="仿宋_GB2312" w:cs="Times New Roman"/>
          <w:b/>
          <w:bCs/>
          <w:color w:val="auto"/>
          <w:kern w:val="2"/>
          <w:sz w:val="32"/>
          <w:szCs w:val="20"/>
          <w:highlight w:val="none"/>
          <w:lang w:val="en-US" w:eastAsia="zh-CN" w:bidi="ar-SA"/>
        </w:rPr>
        <w:t>5、</w:t>
      </w:r>
      <w:r>
        <w:rPr>
          <w:rFonts w:hint="eastAsia" w:eastAsia="楷体_GB2312" w:cs="Times New Roman"/>
          <w:b/>
          <w:bCs/>
          <w:color w:val="auto"/>
          <w:sz w:val="32"/>
          <w:szCs w:val="32"/>
          <w:highlight w:val="none"/>
          <w:lang w:val="en-US" w:eastAsia="zh-CN"/>
        </w:rPr>
        <w:t>领航</w:t>
      </w:r>
      <w:r>
        <w:rPr>
          <w:rFonts w:hint="default" w:ascii="Times New Roman" w:hAnsi="Times New Roman" w:eastAsia="楷体_GB2312" w:cs="Times New Roman"/>
          <w:b/>
          <w:bCs/>
          <w:color w:val="auto"/>
          <w:sz w:val="32"/>
          <w:szCs w:val="32"/>
          <w:highlight w:val="none"/>
        </w:rPr>
        <w:t>企业</w:t>
      </w:r>
    </w:p>
    <w:p w14:paraId="1175D17A">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eastAsia" w:eastAsia="仿宋_GB2312" w:cs="Times New Roman"/>
          <w:color w:val="auto"/>
          <w:sz w:val="32"/>
          <w:highlight w:val="none"/>
          <w:lang w:val="en-US" w:eastAsia="zh-CN"/>
        </w:rPr>
      </w:pPr>
      <w:r>
        <w:rPr>
          <w:rFonts w:hint="default" w:ascii="Times New Roman" w:hAnsi="Times New Roman" w:eastAsia="仿宋_GB2312" w:cs="Times New Roman"/>
          <w:color w:val="auto"/>
          <w:sz w:val="32"/>
          <w:szCs w:val="32"/>
          <w:highlight w:val="none"/>
          <w:lang w:val="en-US" w:eastAsia="zh-CN"/>
        </w:rPr>
        <w:t>指</w:t>
      </w:r>
      <w:r>
        <w:rPr>
          <w:rFonts w:hint="default" w:ascii="Times New Roman" w:hAnsi="Times New Roman" w:eastAsia="仿宋_GB2312" w:cs="Times New Roman"/>
          <w:color w:val="auto"/>
          <w:sz w:val="32"/>
          <w:szCs w:val="32"/>
          <w:highlight w:val="none"/>
        </w:rPr>
        <w:t>具备领先的核心技术能力或创新化商业模式，具有明显的经济带动和创新示范作用，是我</w:t>
      </w:r>
      <w:r>
        <w:rPr>
          <w:rFonts w:hint="eastAsia" w:eastAsia="仿宋_GB2312" w:cs="Times New Roman"/>
          <w:color w:val="auto"/>
          <w:sz w:val="32"/>
          <w:szCs w:val="32"/>
          <w:highlight w:val="none"/>
          <w:lang w:val="en-US" w:eastAsia="zh-CN"/>
        </w:rPr>
        <w:t>区现代</w:t>
      </w:r>
      <w:r>
        <w:rPr>
          <w:rFonts w:hint="default" w:ascii="Times New Roman" w:hAnsi="Times New Roman" w:eastAsia="仿宋_GB2312" w:cs="Times New Roman"/>
          <w:color w:val="auto"/>
          <w:sz w:val="32"/>
          <w:szCs w:val="32"/>
          <w:highlight w:val="none"/>
        </w:rPr>
        <w:t>服务业发展的领军者。</w:t>
      </w:r>
      <w:r>
        <w:rPr>
          <w:rFonts w:hint="eastAsia" w:eastAsia="仿宋_GB2312" w:cs="Times New Roman"/>
          <w:color w:val="auto"/>
          <w:sz w:val="32"/>
          <w:highlight w:val="none"/>
          <w:lang w:val="en-US" w:eastAsia="zh-CN"/>
        </w:rPr>
        <w:t>具体指标为：</w:t>
      </w:r>
    </w:p>
    <w:p w14:paraId="446B44B5">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default" w:ascii="Times New Roman" w:hAnsi="Times New Roman" w:eastAsia="仿宋_GB2312" w:cs="Times New Roman"/>
          <w:color w:val="auto"/>
          <w:sz w:val="32"/>
          <w:highlight w:val="none"/>
        </w:rPr>
      </w:pPr>
      <w:r>
        <w:rPr>
          <w:rFonts w:hint="eastAsia"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1</w:t>
      </w:r>
      <w:r>
        <w:rPr>
          <w:rFonts w:hint="eastAsia"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基础性指标。</w:t>
      </w:r>
      <w:r>
        <w:rPr>
          <w:rFonts w:hint="eastAsia" w:eastAsia="仿宋_GB2312" w:cs="Times New Roman"/>
          <w:color w:val="auto"/>
          <w:sz w:val="32"/>
          <w:highlight w:val="none"/>
          <w:lang w:val="en-US" w:eastAsia="zh-CN"/>
        </w:rPr>
        <w:t>①</w:t>
      </w:r>
      <w:r>
        <w:rPr>
          <w:rFonts w:hint="default" w:ascii="Times New Roman" w:hAnsi="Times New Roman" w:eastAsia="仿宋_GB2312" w:cs="Times New Roman"/>
          <w:color w:val="auto"/>
          <w:sz w:val="32"/>
          <w:highlight w:val="none"/>
        </w:rPr>
        <w:t>在中华人民共和国境内依法注册纳统，并按规定向</w:t>
      </w:r>
      <w:r>
        <w:rPr>
          <w:rFonts w:hint="eastAsia" w:eastAsia="仿宋_GB2312" w:cs="Times New Roman"/>
          <w:color w:val="auto"/>
          <w:sz w:val="32"/>
          <w:highlight w:val="none"/>
          <w:lang w:val="en-US" w:eastAsia="zh-CN"/>
        </w:rPr>
        <w:t>保税</w:t>
      </w:r>
      <w:r>
        <w:rPr>
          <w:rFonts w:hint="default" w:ascii="Times New Roman" w:hAnsi="Times New Roman" w:eastAsia="仿宋_GB2312" w:cs="Times New Roman"/>
          <w:color w:val="auto"/>
          <w:sz w:val="32"/>
          <w:highlight w:val="none"/>
        </w:rPr>
        <w:t>区统计部门报送数据</w:t>
      </w:r>
      <w:r>
        <w:rPr>
          <w:rFonts w:hint="eastAsia" w:eastAsia="仿宋_GB2312" w:cs="Times New Roman"/>
          <w:color w:val="auto"/>
          <w:sz w:val="32"/>
          <w:highlight w:val="none"/>
          <w:lang w:eastAsia="zh-CN"/>
        </w:rPr>
        <w:t>；</w:t>
      </w:r>
      <w:r>
        <w:rPr>
          <w:rFonts w:hint="eastAsia" w:eastAsia="仿宋_GB2312" w:cs="Times New Roman"/>
          <w:color w:val="auto"/>
          <w:sz w:val="32"/>
          <w:highlight w:val="none"/>
          <w:lang w:val="en-US" w:eastAsia="zh-CN"/>
        </w:rPr>
        <w:t>②</w:t>
      </w:r>
      <w:r>
        <w:rPr>
          <w:rFonts w:hint="default" w:ascii="Times New Roman" w:hAnsi="Times New Roman" w:eastAsia="仿宋_GB2312" w:cs="Times New Roman"/>
          <w:color w:val="auto"/>
          <w:sz w:val="32"/>
          <w:highlight w:val="none"/>
        </w:rPr>
        <w:t>具有健全的财务制度、实行独立核算的法人单位</w:t>
      </w:r>
      <w:r>
        <w:rPr>
          <w:rFonts w:hint="eastAsia" w:eastAsia="仿宋_GB2312" w:cs="Times New Roman"/>
          <w:color w:val="auto"/>
          <w:sz w:val="32"/>
          <w:highlight w:val="none"/>
          <w:lang w:val="en-US" w:eastAsia="zh-CN"/>
        </w:rPr>
        <w:t>。</w:t>
      </w:r>
    </w:p>
    <w:p w14:paraId="4A5404B4">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eastAsia" w:eastAsia="仿宋_GB2312" w:cs="Times New Roman"/>
          <w:color w:val="auto"/>
          <w:sz w:val="32"/>
          <w:highlight w:val="none"/>
          <w:lang w:val="en-US" w:eastAsia="zh-CN"/>
        </w:rPr>
      </w:pPr>
      <w:r>
        <w:rPr>
          <w:rFonts w:hint="eastAsia" w:eastAsia="仿宋_GB2312" w:cs="Times New Roman"/>
          <w:color w:val="auto"/>
          <w:sz w:val="32"/>
          <w:highlight w:val="none"/>
          <w:lang w:eastAsia="zh-CN"/>
        </w:rPr>
        <w:t>（</w:t>
      </w:r>
      <w:r>
        <w:rPr>
          <w:rFonts w:hint="eastAsia" w:eastAsia="仿宋_GB2312" w:cs="Times New Roman"/>
          <w:color w:val="auto"/>
          <w:sz w:val="32"/>
          <w:highlight w:val="none"/>
          <w:lang w:val="en-US" w:eastAsia="zh-CN"/>
        </w:rPr>
        <w:t>2</w:t>
      </w:r>
      <w:r>
        <w:rPr>
          <w:rFonts w:hint="eastAsia"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规模性指标。</w:t>
      </w:r>
      <w:r>
        <w:rPr>
          <w:rFonts w:hint="eastAsia" w:eastAsia="仿宋_GB2312" w:cs="Times New Roman"/>
          <w:color w:val="auto"/>
          <w:sz w:val="32"/>
          <w:highlight w:val="none"/>
          <w:lang w:val="en-US" w:eastAsia="zh-CN"/>
        </w:rPr>
        <w:t>常驻从业人员不少于50人、</w:t>
      </w:r>
      <w:r>
        <w:rPr>
          <w:rFonts w:hint="default" w:ascii="Times New Roman" w:hAnsi="Times New Roman" w:eastAsia="仿宋_GB2312" w:cs="Times New Roman"/>
          <w:color w:val="auto"/>
          <w:sz w:val="32"/>
          <w:highlight w:val="none"/>
        </w:rPr>
        <w:t>申报年度营业收入</w:t>
      </w:r>
      <w:r>
        <w:rPr>
          <w:rFonts w:hint="eastAsia" w:eastAsia="仿宋_GB2312" w:cs="Times New Roman"/>
          <w:color w:val="auto"/>
          <w:sz w:val="32"/>
          <w:highlight w:val="none"/>
          <w:lang w:val="en-US" w:eastAsia="zh-CN"/>
        </w:rPr>
        <w:t>不少于30</w:t>
      </w:r>
      <w:r>
        <w:rPr>
          <w:rFonts w:hint="default" w:ascii="Times New Roman" w:hAnsi="Times New Roman" w:eastAsia="仿宋_GB2312" w:cs="Times New Roman"/>
          <w:color w:val="auto"/>
          <w:sz w:val="32"/>
          <w:highlight w:val="none"/>
        </w:rPr>
        <w:t>亿元</w:t>
      </w:r>
      <w:r>
        <w:rPr>
          <w:rFonts w:hint="eastAsia" w:eastAsia="仿宋_GB2312" w:cs="Times New Roman"/>
          <w:color w:val="auto"/>
          <w:sz w:val="32"/>
          <w:highlight w:val="none"/>
          <w:lang w:eastAsia="zh-CN"/>
        </w:rPr>
        <w:t>。</w:t>
      </w:r>
    </w:p>
    <w:p w14:paraId="3E0E5C33">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default" w:ascii="Times New Roman" w:hAnsi="Times New Roman" w:eastAsia="仿宋_GB2312" w:cs="Times New Roman"/>
          <w:color w:val="auto"/>
          <w:sz w:val="32"/>
          <w:highlight w:val="none"/>
        </w:rPr>
      </w:pPr>
      <w:r>
        <w:rPr>
          <w:rFonts w:hint="eastAsia" w:eastAsia="仿宋_GB2312" w:cs="Times New Roman"/>
          <w:color w:val="auto"/>
          <w:sz w:val="32"/>
          <w:highlight w:val="none"/>
          <w:lang w:eastAsia="zh-CN"/>
        </w:rPr>
        <w:t>（</w:t>
      </w:r>
      <w:r>
        <w:rPr>
          <w:rFonts w:hint="eastAsia" w:eastAsia="仿宋_GB2312" w:cs="Times New Roman"/>
          <w:color w:val="auto"/>
          <w:sz w:val="32"/>
          <w:highlight w:val="none"/>
          <w:lang w:val="en-US" w:eastAsia="zh-CN"/>
        </w:rPr>
        <w:t>3</w:t>
      </w:r>
      <w:r>
        <w:rPr>
          <w:rFonts w:hint="eastAsia"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成长性指标。近</w:t>
      </w:r>
      <w:r>
        <w:rPr>
          <w:rFonts w:hint="eastAsia" w:eastAsia="仿宋_GB2312" w:cs="Times New Roman"/>
          <w:color w:val="auto"/>
          <w:sz w:val="32"/>
          <w:highlight w:val="none"/>
          <w:lang w:val="en-US" w:eastAsia="zh-CN"/>
        </w:rPr>
        <w:t>三</w:t>
      </w:r>
      <w:r>
        <w:rPr>
          <w:rFonts w:hint="default" w:ascii="Times New Roman" w:hAnsi="Times New Roman" w:eastAsia="仿宋_GB2312" w:cs="Times New Roman"/>
          <w:color w:val="auto"/>
          <w:sz w:val="32"/>
          <w:highlight w:val="none"/>
        </w:rPr>
        <w:t>年营业收入平均增长率≥</w:t>
      </w:r>
      <w:r>
        <w:rPr>
          <w:rFonts w:hint="eastAsia" w:ascii="Times New Roman" w:hAnsi="Times New Roman" w:eastAsia="仿宋_GB2312" w:cs="Times New Roman"/>
          <w:color w:val="auto"/>
          <w:sz w:val="32"/>
          <w:highlight w:val="none"/>
          <w:lang w:val="en-US" w:eastAsia="zh-CN"/>
        </w:rPr>
        <w:t>10%</w:t>
      </w:r>
      <w:r>
        <w:rPr>
          <w:rFonts w:hint="default" w:ascii="Times New Roman" w:hAnsi="Times New Roman" w:eastAsia="仿宋_GB2312" w:cs="Times New Roman"/>
          <w:color w:val="auto"/>
          <w:sz w:val="32"/>
          <w:highlight w:val="none"/>
        </w:rPr>
        <w:t>。</w:t>
      </w:r>
    </w:p>
    <w:p w14:paraId="3705B473">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default" w:eastAsia="仿宋_GB2312" w:cs="Times New Roman"/>
          <w:color w:val="auto"/>
          <w:sz w:val="32"/>
          <w:highlight w:val="none"/>
          <w:lang w:val="en-US" w:eastAsia="zh-CN"/>
        </w:rPr>
      </w:pPr>
      <w:r>
        <w:rPr>
          <w:rFonts w:hint="eastAsia" w:eastAsia="仿宋_GB2312" w:cs="Times New Roman"/>
          <w:color w:val="auto"/>
          <w:sz w:val="32"/>
          <w:highlight w:val="none"/>
          <w:lang w:eastAsia="zh-CN"/>
        </w:rPr>
        <w:t>（</w:t>
      </w:r>
      <w:r>
        <w:rPr>
          <w:rFonts w:hint="eastAsia" w:eastAsia="仿宋_GB2312" w:cs="Times New Roman"/>
          <w:color w:val="auto"/>
          <w:sz w:val="32"/>
          <w:highlight w:val="none"/>
          <w:lang w:val="en-US" w:eastAsia="zh-CN"/>
        </w:rPr>
        <w:t>4）效益性指标。增加值率</w:t>
      </w:r>
      <w:r>
        <w:rPr>
          <w:rFonts w:hint="default" w:ascii="Times New Roman" w:hAnsi="Times New Roman" w:eastAsia="仿宋_GB2312" w:cs="Times New Roman"/>
          <w:color w:val="auto"/>
          <w:sz w:val="32"/>
          <w:highlight w:val="none"/>
        </w:rPr>
        <w:t>≥</w:t>
      </w:r>
      <w:r>
        <w:rPr>
          <w:rFonts w:hint="eastAsia" w:eastAsia="仿宋_GB2312" w:cs="Times New Roman"/>
          <w:color w:val="auto"/>
          <w:sz w:val="32"/>
          <w:highlight w:val="none"/>
          <w:lang w:val="en-US" w:eastAsia="zh-CN"/>
        </w:rPr>
        <w:t>15%</w:t>
      </w:r>
      <w:r>
        <w:rPr>
          <w:rFonts w:hint="eastAsia" w:ascii="Times New Roman" w:hAnsi="Times New Roman" w:eastAsia="仿宋_GB2312" w:cs="Times New Roman"/>
          <w:color w:val="auto"/>
          <w:sz w:val="32"/>
          <w:highlight w:val="none"/>
          <w:lang w:eastAsia="zh-CN"/>
        </w:rPr>
        <w:t>。</w:t>
      </w:r>
    </w:p>
    <w:p w14:paraId="75022B16">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eastAsia" w:eastAsia="仿宋_GB2312" w:cs="Times New Roman"/>
          <w:color w:val="auto"/>
          <w:sz w:val="32"/>
          <w:szCs w:val="32"/>
          <w:highlight w:val="none"/>
          <w:lang w:eastAsia="zh-CN"/>
        </w:rPr>
      </w:pPr>
      <w:r>
        <w:rPr>
          <w:rFonts w:hint="eastAsia" w:eastAsia="仿宋_GB2312" w:cs="Times New Roman"/>
          <w:color w:val="auto"/>
          <w:sz w:val="32"/>
          <w:highlight w:val="none"/>
          <w:lang w:eastAsia="zh-CN"/>
        </w:rPr>
        <w:t>（</w:t>
      </w:r>
      <w:r>
        <w:rPr>
          <w:rFonts w:hint="eastAsia" w:eastAsia="仿宋_GB2312" w:cs="Times New Roman"/>
          <w:color w:val="auto"/>
          <w:sz w:val="32"/>
          <w:highlight w:val="none"/>
          <w:lang w:val="en-US" w:eastAsia="zh-CN"/>
        </w:rPr>
        <w:t>5</w:t>
      </w:r>
      <w:r>
        <w:rPr>
          <w:rFonts w:hint="eastAsia" w:eastAsia="仿宋_GB2312" w:cs="Times New Roman"/>
          <w:color w:val="auto"/>
          <w:sz w:val="32"/>
          <w:highlight w:val="none"/>
          <w:lang w:eastAsia="zh-CN"/>
        </w:rPr>
        <w:t>）</w:t>
      </w:r>
      <w:r>
        <w:rPr>
          <w:rFonts w:hint="default" w:ascii="Times New Roman" w:hAnsi="Times New Roman" w:eastAsia="仿宋_GB2312" w:cs="Times New Roman"/>
          <w:color w:val="auto"/>
          <w:sz w:val="32"/>
          <w:szCs w:val="32"/>
          <w:highlight w:val="none"/>
        </w:rPr>
        <w:t>创新性指标。</w:t>
      </w:r>
      <w:r>
        <w:rPr>
          <w:rFonts w:hint="eastAsia" w:eastAsia="仿宋_GB2312" w:cs="Times New Roman"/>
          <w:color w:val="auto"/>
          <w:sz w:val="32"/>
          <w:szCs w:val="32"/>
          <w:highlight w:val="none"/>
          <w:lang w:eastAsia="zh-CN"/>
        </w:rPr>
        <w:t>加分项指标，</w:t>
      </w:r>
      <w:r>
        <w:rPr>
          <w:rFonts w:hint="eastAsia" w:eastAsia="仿宋_GB2312" w:cs="Times New Roman"/>
          <w:color w:val="auto"/>
          <w:sz w:val="32"/>
          <w:szCs w:val="32"/>
          <w:highlight w:val="none"/>
          <w:lang w:val="en-US" w:eastAsia="zh-CN"/>
        </w:rPr>
        <w:t>满足以下条件之一的即可享受加分，具体为</w:t>
      </w:r>
      <w:r>
        <w:rPr>
          <w:rFonts w:hint="default" w:ascii="Times New Roman" w:hAnsi="Times New Roman" w:eastAsia="仿宋_GB2312" w:cs="Times New Roman"/>
          <w:color w:val="auto"/>
          <w:sz w:val="32"/>
          <w:szCs w:val="32"/>
          <w:highlight w:val="none"/>
        </w:rPr>
        <w:t>：①申报年度研发投入占营业收入比重≥</w:t>
      </w:r>
      <w:r>
        <w:rPr>
          <w:rFonts w:hint="eastAsia"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%；②拥有专业技术人员比重≥</w:t>
      </w:r>
      <w:r>
        <w:rPr>
          <w:rFonts w:hint="eastAsia"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0%；③申报年度信息化投入占营业收入比重≥</w:t>
      </w:r>
      <w:r>
        <w:rPr>
          <w:rFonts w:hint="eastAsia"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%；④拥有自主知识产权或承担行业发展省级</w:t>
      </w:r>
      <w:r>
        <w:rPr>
          <w:rFonts w:hint="eastAsia" w:eastAsia="仿宋_GB2312" w:cs="Times New Roman"/>
          <w:color w:val="auto"/>
          <w:sz w:val="32"/>
          <w:szCs w:val="32"/>
          <w:highlight w:val="none"/>
          <w:lang w:val="en-US" w:eastAsia="zh-CN"/>
        </w:rPr>
        <w:t>及</w:t>
      </w:r>
      <w:r>
        <w:rPr>
          <w:rFonts w:hint="default" w:ascii="Times New Roman" w:hAnsi="Times New Roman" w:eastAsia="仿宋_GB2312" w:cs="Times New Roman"/>
          <w:color w:val="auto"/>
          <w:sz w:val="32"/>
          <w:szCs w:val="32"/>
          <w:highlight w:val="none"/>
        </w:rPr>
        <w:t>以上重点课题数量≥</w:t>
      </w:r>
      <w:r>
        <w:rPr>
          <w:rFonts w:hint="eastAsia" w:eastAsia="仿宋_GB2312" w:cs="Times New Roman"/>
          <w:color w:val="auto"/>
          <w:sz w:val="32"/>
          <w:szCs w:val="32"/>
          <w:highlight w:val="none"/>
          <w:lang w:val="en-US" w:eastAsia="zh-CN"/>
        </w:rPr>
        <w:t>15</w:t>
      </w:r>
      <w:r>
        <w:rPr>
          <w:rFonts w:hint="default" w:ascii="Times New Roman" w:hAnsi="Times New Roman" w:eastAsia="仿宋_GB2312" w:cs="Times New Roman"/>
          <w:color w:val="auto"/>
          <w:sz w:val="32"/>
          <w:szCs w:val="32"/>
          <w:highlight w:val="none"/>
        </w:rPr>
        <w:t>项；⑤入选</w:t>
      </w:r>
      <w:r>
        <w:rPr>
          <w:rFonts w:hint="eastAsia" w:eastAsia="仿宋_GB2312" w:cs="Times New Roman"/>
          <w:color w:val="auto"/>
          <w:sz w:val="32"/>
          <w:szCs w:val="32"/>
          <w:highlight w:val="none"/>
          <w:lang w:val="en-US" w:eastAsia="zh-CN"/>
        </w:rPr>
        <w:t>国家级</w:t>
      </w:r>
      <w:r>
        <w:rPr>
          <w:rFonts w:hint="eastAsia" w:ascii="Times New Roman" w:hAnsi="Times New Roman" w:eastAsia="仿宋_GB2312" w:cs="Times New Roman"/>
          <w:color w:val="auto"/>
          <w:sz w:val="32"/>
          <w:szCs w:val="32"/>
          <w:highlight w:val="none"/>
          <w:lang w:val="en-US" w:eastAsia="zh-CN"/>
        </w:rPr>
        <w:t>雏鹰、</w:t>
      </w:r>
      <w:r>
        <w:rPr>
          <w:rFonts w:hint="default" w:ascii="Times New Roman" w:hAnsi="Times New Roman" w:eastAsia="仿宋_GB2312" w:cs="Times New Roman"/>
          <w:color w:val="auto"/>
          <w:sz w:val="32"/>
          <w:szCs w:val="32"/>
          <w:highlight w:val="none"/>
        </w:rPr>
        <w:t>瞪羚</w:t>
      </w:r>
      <w:r>
        <w:rPr>
          <w:rFonts w:hint="eastAsia" w:ascii="Times New Roman" w:hAnsi="Times New Roman" w:eastAsia="仿宋_GB2312" w:cs="Times New Roman"/>
          <w:color w:val="auto"/>
          <w:sz w:val="32"/>
          <w:szCs w:val="32"/>
          <w:highlight w:val="none"/>
          <w:lang w:eastAsia="zh-CN"/>
        </w:rPr>
        <w:t>、</w:t>
      </w:r>
      <w:r>
        <w:rPr>
          <w:rFonts w:hint="eastAsia" w:eastAsia="仿宋_GB2312" w:cs="Times New Roman"/>
          <w:color w:val="auto"/>
          <w:sz w:val="32"/>
          <w:szCs w:val="32"/>
          <w:highlight w:val="none"/>
          <w:lang w:val="en-US" w:eastAsia="zh-CN"/>
        </w:rPr>
        <w:t>专精特新“小巨人”、高新技术企业</w:t>
      </w:r>
      <w:r>
        <w:rPr>
          <w:rFonts w:hint="eastAsia" w:eastAsia="仿宋_GB2312" w:cs="Times New Roman"/>
          <w:color w:val="auto"/>
          <w:sz w:val="32"/>
          <w:szCs w:val="32"/>
          <w:highlight w:val="none"/>
          <w:lang w:eastAsia="zh-CN"/>
        </w:rPr>
        <w:t>。</w:t>
      </w:r>
    </w:p>
    <w:p w14:paraId="178CE100">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eastAsia="仿宋_GB2312" w:cs="Times New Roman"/>
          <w:color w:val="auto"/>
          <w:sz w:val="32"/>
          <w:highlight w:val="none"/>
          <w:lang w:eastAsia="zh-CN"/>
        </w:rPr>
        <w:t>（</w:t>
      </w:r>
      <w:r>
        <w:rPr>
          <w:rFonts w:hint="eastAsia" w:eastAsia="仿宋_GB2312" w:cs="Times New Roman"/>
          <w:color w:val="auto"/>
          <w:sz w:val="32"/>
          <w:highlight w:val="none"/>
          <w:lang w:val="en-US" w:eastAsia="zh-CN"/>
        </w:rPr>
        <w:t>6</w:t>
      </w:r>
      <w:r>
        <w:rPr>
          <w:rFonts w:hint="eastAsia" w:eastAsia="仿宋_GB2312" w:cs="Times New Roman"/>
          <w:color w:val="auto"/>
          <w:sz w:val="32"/>
          <w:highlight w:val="none"/>
          <w:lang w:eastAsia="zh-CN"/>
        </w:rPr>
        <w:t>）</w:t>
      </w:r>
      <w:r>
        <w:rPr>
          <w:rFonts w:hint="default" w:ascii="Times New Roman" w:hAnsi="Times New Roman" w:eastAsia="仿宋_GB2312" w:cs="Times New Roman"/>
          <w:color w:val="auto"/>
          <w:sz w:val="32"/>
          <w:szCs w:val="32"/>
          <w:highlight w:val="none"/>
        </w:rPr>
        <w:t>影响力指标。</w:t>
      </w:r>
      <w:r>
        <w:rPr>
          <w:rFonts w:hint="eastAsia" w:eastAsia="仿宋_GB2312" w:cs="Times New Roman"/>
          <w:color w:val="auto"/>
          <w:sz w:val="32"/>
          <w:szCs w:val="32"/>
          <w:highlight w:val="none"/>
          <w:lang w:eastAsia="zh-CN"/>
        </w:rPr>
        <w:t>加分项指标，</w:t>
      </w:r>
      <w:r>
        <w:rPr>
          <w:rFonts w:hint="eastAsia" w:eastAsia="仿宋_GB2312" w:cs="Times New Roman"/>
          <w:color w:val="auto"/>
          <w:sz w:val="32"/>
          <w:szCs w:val="32"/>
          <w:highlight w:val="none"/>
          <w:lang w:val="en-US" w:eastAsia="zh-CN"/>
        </w:rPr>
        <w:t>满足以下条件之一的即可享受加分，具体为</w:t>
      </w:r>
      <w:r>
        <w:rPr>
          <w:rFonts w:hint="default" w:ascii="Times New Roman" w:hAnsi="Times New Roman" w:eastAsia="仿宋_GB2312" w:cs="Times New Roman"/>
          <w:color w:val="auto"/>
          <w:sz w:val="32"/>
          <w:szCs w:val="32"/>
          <w:highlight w:val="none"/>
        </w:rPr>
        <w:t>：</w:t>
      </w:r>
      <w:r>
        <w:rPr>
          <w:rFonts w:hint="eastAsia" w:eastAsia="仿宋_GB2312" w:cs="Times New Roman"/>
          <w:color w:val="auto"/>
          <w:sz w:val="32"/>
          <w:szCs w:val="32"/>
          <w:highlight w:val="none"/>
          <w:lang w:val="en-US" w:eastAsia="zh-CN"/>
        </w:rPr>
        <w:t>①主导或参与国际或国家标准制定；②获得国家级权威资质荣誉；③国家或天津市驰名商标</w:t>
      </w:r>
      <w:r>
        <w:rPr>
          <w:rFonts w:hint="default" w:ascii="Times New Roman" w:hAnsi="Times New Roman" w:eastAsia="仿宋_GB2312" w:cs="Times New Roman"/>
          <w:color w:val="auto"/>
          <w:sz w:val="32"/>
          <w:szCs w:val="32"/>
          <w:highlight w:val="none"/>
        </w:rPr>
        <w:t>和</w:t>
      </w:r>
      <w:r>
        <w:rPr>
          <w:rFonts w:hint="eastAsia" w:eastAsia="仿宋_GB2312" w:cs="Times New Roman"/>
          <w:color w:val="auto"/>
          <w:sz w:val="32"/>
          <w:szCs w:val="32"/>
          <w:highlight w:val="none"/>
          <w:lang w:val="en-US" w:eastAsia="zh-CN"/>
        </w:rPr>
        <w:t>入围</w:t>
      </w:r>
      <w:r>
        <w:rPr>
          <w:rFonts w:hint="default" w:ascii="Times New Roman" w:hAnsi="Times New Roman" w:eastAsia="仿宋_GB2312" w:cs="Times New Roman"/>
          <w:color w:val="auto"/>
          <w:sz w:val="32"/>
          <w:szCs w:val="32"/>
          <w:highlight w:val="none"/>
        </w:rPr>
        <w:t>行业</w:t>
      </w:r>
      <w:r>
        <w:rPr>
          <w:rFonts w:hint="eastAsia" w:eastAsia="仿宋_GB2312" w:cs="Times New Roman"/>
          <w:color w:val="auto"/>
          <w:sz w:val="32"/>
          <w:szCs w:val="32"/>
          <w:highlight w:val="none"/>
          <w:lang w:val="en-US" w:eastAsia="zh-CN"/>
        </w:rPr>
        <w:t>权威排行榜；④海外业务营业收入占比达到10%以上。</w:t>
      </w:r>
    </w:p>
    <w:p w14:paraId="0D923AF9">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eastAsia" w:eastAsia="仿宋_GB2312" w:cs="Times New Roman"/>
          <w:b w:val="0"/>
          <w:bCs w:val="0"/>
          <w:color w:val="auto"/>
          <w:sz w:val="32"/>
          <w:highlight w:val="none"/>
          <w:lang w:val="en-US" w:eastAsia="zh-CN"/>
        </w:rPr>
      </w:pPr>
      <w:r>
        <w:rPr>
          <w:rFonts w:hint="eastAsia" w:eastAsia="仿宋_GB2312" w:cs="Times New Roman"/>
          <w:b w:val="0"/>
          <w:bCs w:val="0"/>
          <w:color w:val="auto"/>
          <w:sz w:val="32"/>
          <w:highlight w:val="none"/>
          <w:lang w:val="en-US" w:eastAsia="zh-CN"/>
        </w:rPr>
        <w:t>经企业申请和评审审核，择优给予最高3000万元资金支持。</w:t>
      </w:r>
    </w:p>
    <w:p w14:paraId="75DBF932">
      <w:pPr>
        <w:pStyle w:val="3"/>
        <w:keepNext w:val="0"/>
        <w:keepLines w:val="0"/>
        <w:pageBreakBefore w:val="0"/>
        <w:widowControl w:val="0"/>
        <w:kinsoku/>
        <w:wordWrap/>
        <w:overflowPunct/>
        <w:topLinePunct w:val="0"/>
        <w:autoSpaceDE/>
        <w:autoSpaceDN/>
        <w:bidi w:val="0"/>
        <w:adjustRightInd/>
        <w:snapToGrid/>
        <w:spacing w:before="0" w:after="0" w:line="600" w:lineRule="exact"/>
        <w:ind w:right="0" w:firstLine="640" w:firstLineChars="200"/>
        <w:textAlignment w:val="auto"/>
        <w:rPr>
          <w:rFonts w:hint="default" w:ascii="Times New Roman" w:hAnsi="Times New Roman" w:eastAsia="黑体" w:cs="Times New Roman"/>
          <w:b w:val="0"/>
          <w:color w:val="auto"/>
          <w:sz w:val="32"/>
          <w:szCs w:val="32"/>
          <w:highlight w:val="none"/>
          <w:lang w:val="en-US"/>
        </w:rPr>
      </w:pPr>
      <w:r>
        <w:rPr>
          <w:rFonts w:hint="eastAsia" w:eastAsia="黑体" w:cs="Times New Roman"/>
          <w:b w:val="0"/>
          <w:color w:val="auto"/>
          <w:sz w:val="32"/>
          <w:szCs w:val="32"/>
          <w:highlight w:val="none"/>
          <w:lang w:val="en-US" w:eastAsia="zh-CN"/>
        </w:rPr>
        <w:t>二</w:t>
      </w:r>
      <w:r>
        <w:rPr>
          <w:rFonts w:hint="default" w:ascii="Times New Roman" w:hAnsi="Times New Roman" w:eastAsia="黑体" w:cs="Times New Roman"/>
          <w:b w:val="0"/>
          <w:color w:val="auto"/>
          <w:sz w:val="32"/>
          <w:szCs w:val="32"/>
          <w:highlight w:val="none"/>
        </w:rPr>
        <w:t>、</w:t>
      </w:r>
      <w:r>
        <w:rPr>
          <w:rFonts w:hint="eastAsia" w:eastAsia="黑体" w:cs="Times New Roman"/>
          <w:b w:val="0"/>
          <w:color w:val="auto"/>
          <w:sz w:val="32"/>
          <w:szCs w:val="32"/>
          <w:highlight w:val="none"/>
          <w:lang w:val="en-US" w:eastAsia="zh-CN"/>
        </w:rPr>
        <w:t>支持新成立总部经济发展</w:t>
      </w:r>
    </w:p>
    <w:p w14:paraId="312DEB95">
      <w:pPr>
        <w:keepNext w:val="0"/>
        <w:keepLines w:val="0"/>
        <w:pageBreakBefore w:val="0"/>
        <w:widowControl w:val="0"/>
        <w:kinsoku/>
        <w:wordWrap/>
        <w:overflowPunct/>
        <w:topLinePunct w:val="0"/>
        <w:autoSpaceDE/>
        <w:autoSpaceDN/>
        <w:bidi w:val="0"/>
        <w:adjustRightInd/>
        <w:snapToGrid/>
        <w:spacing w:line="600" w:lineRule="exact"/>
        <w:ind w:right="0" w:firstLine="643" w:firstLineChars="200"/>
        <w:textAlignment w:val="auto"/>
        <w:rPr>
          <w:rFonts w:hint="default"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1、支持重点</w:t>
      </w:r>
    </w:p>
    <w:p w14:paraId="71374D50">
      <w:pPr>
        <w:pStyle w:val="3"/>
        <w:keepNext w:val="0"/>
        <w:keepLines w:val="0"/>
        <w:pageBreakBefore w:val="0"/>
        <w:widowControl w:val="0"/>
        <w:kinsoku/>
        <w:wordWrap/>
        <w:overflowPunct/>
        <w:topLinePunct w:val="0"/>
        <w:autoSpaceDE/>
        <w:autoSpaceDN/>
        <w:bidi w:val="0"/>
        <w:adjustRightInd/>
        <w:snapToGrid/>
        <w:spacing w:before="0" w:after="0" w:line="600" w:lineRule="exact"/>
        <w:ind w:right="0" w:firstLine="640" w:firstLineChars="200"/>
        <w:textAlignment w:val="auto"/>
        <w:rPr>
          <w:rFonts w:hint="eastAsia"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为加快推进总部经济高质量发展，优化产业结构，增强</w:t>
      </w:r>
      <w:r>
        <w:rPr>
          <w:rFonts w:hint="eastAsia" w:eastAsia="仿宋_GB2312" w:cs="Times New Roman"/>
          <w:b w:val="0"/>
          <w:bCs w:val="0"/>
          <w:color w:val="auto"/>
          <w:kern w:val="2"/>
          <w:sz w:val="32"/>
          <w:szCs w:val="32"/>
          <w:highlight w:val="none"/>
          <w:lang w:val="en-US" w:eastAsia="zh-CN" w:bidi="ar-SA"/>
        </w:rPr>
        <w:t>我区</w:t>
      </w:r>
      <w:r>
        <w:rPr>
          <w:rFonts w:hint="eastAsia" w:ascii="Times New Roman" w:hAnsi="Times New Roman" w:eastAsia="仿宋_GB2312" w:cs="Times New Roman"/>
          <w:b w:val="0"/>
          <w:bCs w:val="0"/>
          <w:color w:val="auto"/>
          <w:kern w:val="2"/>
          <w:sz w:val="32"/>
          <w:szCs w:val="32"/>
          <w:highlight w:val="none"/>
          <w:lang w:val="en-US" w:eastAsia="zh-CN" w:bidi="ar-SA"/>
        </w:rPr>
        <w:t>资源整合力和辐射带动力</w:t>
      </w:r>
      <w:r>
        <w:rPr>
          <w:rFonts w:hint="eastAsia" w:eastAsia="仿宋_GB2312" w:cs="Times New Roman"/>
          <w:b w:val="0"/>
          <w:bCs w:val="0"/>
          <w:color w:val="auto"/>
          <w:kern w:val="2"/>
          <w:sz w:val="32"/>
          <w:szCs w:val="32"/>
          <w:highlight w:val="none"/>
          <w:lang w:val="en-US" w:eastAsia="zh-CN" w:bidi="ar-SA"/>
        </w:rPr>
        <w:t>，鼓励各领域企业在我区成立</w:t>
      </w:r>
      <w:r>
        <w:rPr>
          <w:rFonts w:hint="eastAsia" w:ascii="Times New Roman" w:hAnsi="Times New Roman" w:eastAsia="仿宋_GB2312" w:cs="Times New Roman"/>
          <w:b/>
          <w:bCs/>
          <w:color w:val="auto"/>
          <w:kern w:val="2"/>
          <w:sz w:val="32"/>
          <w:szCs w:val="20"/>
          <w:highlight w:val="none"/>
          <w:lang w:val="en-US" w:eastAsia="zh-CN" w:bidi="ar-SA"/>
        </w:rPr>
        <w:t>集团总部</w:t>
      </w:r>
      <w:r>
        <w:rPr>
          <w:rFonts w:hint="eastAsia" w:eastAsia="仿宋_GB2312" w:cs="Times New Roman"/>
          <w:b/>
          <w:bCs/>
          <w:color w:val="auto"/>
          <w:kern w:val="2"/>
          <w:sz w:val="32"/>
          <w:szCs w:val="20"/>
          <w:highlight w:val="none"/>
          <w:lang w:val="en-US" w:eastAsia="zh-CN" w:bidi="ar-SA"/>
        </w:rPr>
        <w:t>（</w:t>
      </w:r>
      <w:r>
        <w:rPr>
          <w:rFonts w:hint="eastAsia" w:ascii="Times New Roman" w:hAnsi="Times New Roman" w:eastAsia="仿宋_GB2312" w:cs="Times New Roman"/>
          <w:b/>
          <w:bCs/>
          <w:color w:val="auto"/>
          <w:kern w:val="2"/>
          <w:sz w:val="32"/>
          <w:szCs w:val="20"/>
          <w:highlight w:val="none"/>
          <w:lang w:val="en-US" w:eastAsia="zh-CN" w:bidi="ar-SA"/>
        </w:rPr>
        <w:t>区域型总部</w:t>
      </w:r>
      <w:r>
        <w:rPr>
          <w:rFonts w:hint="eastAsia" w:eastAsia="仿宋_GB2312" w:cs="Times New Roman"/>
          <w:b/>
          <w:bCs/>
          <w:color w:val="auto"/>
          <w:kern w:val="2"/>
          <w:sz w:val="32"/>
          <w:szCs w:val="20"/>
          <w:highlight w:val="none"/>
          <w:lang w:val="en-US" w:eastAsia="zh-CN" w:bidi="ar-SA"/>
        </w:rPr>
        <w:t>）</w:t>
      </w:r>
      <w:r>
        <w:rPr>
          <w:rFonts w:hint="eastAsia" w:ascii="Times New Roman" w:hAnsi="Times New Roman" w:eastAsia="仿宋_GB2312" w:cs="Times New Roman"/>
          <w:b/>
          <w:bCs/>
          <w:color w:val="auto"/>
          <w:kern w:val="2"/>
          <w:sz w:val="32"/>
          <w:szCs w:val="20"/>
          <w:highlight w:val="none"/>
          <w:lang w:val="en-US" w:eastAsia="zh-CN" w:bidi="ar-SA"/>
        </w:rPr>
        <w:t>和功能型总部</w:t>
      </w:r>
      <w:r>
        <w:rPr>
          <w:rFonts w:hint="eastAsia" w:eastAsia="仿宋_GB2312" w:cs="Times New Roman"/>
          <w:b w:val="0"/>
          <w:bCs w:val="0"/>
          <w:color w:val="auto"/>
          <w:kern w:val="2"/>
          <w:sz w:val="32"/>
          <w:szCs w:val="32"/>
          <w:highlight w:val="none"/>
          <w:lang w:val="en-US" w:eastAsia="zh-CN" w:bidi="ar-SA"/>
        </w:rPr>
        <w:t>，</w:t>
      </w:r>
      <w:r>
        <w:rPr>
          <w:rFonts w:hint="eastAsia" w:ascii="Times New Roman" w:hAnsi="Times New Roman" w:eastAsia="仿宋_GB2312" w:cs="Times New Roman"/>
          <w:b w:val="0"/>
          <w:bCs w:val="0"/>
          <w:color w:val="auto"/>
          <w:kern w:val="2"/>
          <w:sz w:val="32"/>
          <w:szCs w:val="32"/>
          <w:highlight w:val="none"/>
          <w:lang w:val="en-US" w:eastAsia="zh-CN" w:bidi="ar-SA"/>
        </w:rPr>
        <w:t>重点</w:t>
      </w:r>
      <w:r>
        <w:rPr>
          <w:rFonts w:hint="eastAsia" w:eastAsia="仿宋_GB2312" w:cs="Times New Roman"/>
          <w:b w:val="0"/>
          <w:bCs w:val="0"/>
          <w:color w:val="auto"/>
          <w:kern w:val="2"/>
          <w:sz w:val="32"/>
          <w:szCs w:val="32"/>
          <w:highlight w:val="none"/>
          <w:lang w:val="en-US" w:eastAsia="zh-CN" w:bidi="ar-SA"/>
        </w:rPr>
        <w:t>支持</w:t>
      </w:r>
      <w:r>
        <w:rPr>
          <w:rFonts w:hint="eastAsia" w:ascii="Times New Roman" w:hAnsi="Times New Roman" w:eastAsia="仿宋_GB2312" w:cs="Times New Roman"/>
          <w:b w:val="0"/>
          <w:bCs w:val="0"/>
          <w:color w:val="auto"/>
          <w:kern w:val="2"/>
          <w:sz w:val="32"/>
          <w:szCs w:val="32"/>
          <w:highlight w:val="none"/>
          <w:lang w:val="en-US" w:eastAsia="zh-CN" w:bidi="ar-SA"/>
        </w:rPr>
        <w:t>综合竞争力强、社会效益明显、经济贡献突出、带动行业集聚发展和创新转型的优质企业</w:t>
      </w:r>
      <w:r>
        <w:rPr>
          <w:rFonts w:hint="eastAsia" w:eastAsia="仿宋_GB2312" w:cs="Times New Roman"/>
          <w:b w:val="0"/>
          <w:bCs w:val="0"/>
          <w:color w:val="auto"/>
          <w:kern w:val="2"/>
          <w:sz w:val="32"/>
          <w:szCs w:val="32"/>
          <w:highlight w:val="none"/>
          <w:lang w:val="en-US" w:eastAsia="zh-CN" w:bidi="ar-SA"/>
        </w:rPr>
        <w:t>，具体为：</w:t>
      </w:r>
    </w:p>
    <w:p w14:paraId="3A2D4E18">
      <w:pPr>
        <w:pStyle w:val="3"/>
        <w:keepNext w:val="0"/>
        <w:keepLines w:val="0"/>
        <w:pageBreakBefore w:val="0"/>
        <w:widowControl w:val="0"/>
        <w:kinsoku/>
        <w:wordWrap/>
        <w:overflowPunct/>
        <w:topLinePunct w:val="0"/>
        <w:autoSpaceDE/>
        <w:autoSpaceDN/>
        <w:bidi w:val="0"/>
        <w:adjustRightInd/>
        <w:snapToGrid/>
        <w:spacing w:before="0" w:after="0" w:line="600" w:lineRule="exact"/>
        <w:ind w:right="0" w:firstLine="643" w:firstLineChars="200"/>
        <w:textAlignment w:val="auto"/>
        <w:rPr>
          <w:rFonts w:hint="eastAsia"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bCs/>
          <w:color w:val="auto"/>
          <w:kern w:val="2"/>
          <w:sz w:val="32"/>
          <w:szCs w:val="20"/>
          <w:highlight w:val="none"/>
          <w:lang w:val="en-US" w:eastAsia="zh-CN" w:bidi="ar-SA"/>
        </w:rPr>
        <w:t>（1）集团总部</w:t>
      </w:r>
      <w:r>
        <w:rPr>
          <w:rFonts w:hint="eastAsia" w:eastAsia="仿宋_GB2312" w:cs="Times New Roman"/>
          <w:b/>
          <w:bCs/>
          <w:color w:val="auto"/>
          <w:kern w:val="2"/>
          <w:sz w:val="32"/>
          <w:szCs w:val="20"/>
          <w:highlight w:val="none"/>
          <w:lang w:val="en-US" w:eastAsia="zh-CN" w:bidi="ar-SA"/>
        </w:rPr>
        <w:t>（</w:t>
      </w:r>
      <w:r>
        <w:rPr>
          <w:rFonts w:hint="eastAsia" w:ascii="Times New Roman" w:hAnsi="Times New Roman" w:eastAsia="仿宋_GB2312" w:cs="Times New Roman"/>
          <w:b/>
          <w:bCs/>
          <w:color w:val="auto"/>
          <w:kern w:val="2"/>
          <w:sz w:val="32"/>
          <w:szCs w:val="20"/>
          <w:highlight w:val="none"/>
          <w:lang w:val="en-US" w:eastAsia="zh-CN" w:bidi="ar-SA"/>
        </w:rPr>
        <w:t>区域型总部</w:t>
      </w:r>
      <w:r>
        <w:rPr>
          <w:rFonts w:hint="eastAsia" w:eastAsia="仿宋_GB2312" w:cs="Times New Roman"/>
          <w:b/>
          <w:bCs/>
          <w:color w:val="auto"/>
          <w:kern w:val="2"/>
          <w:sz w:val="32"/>
          <w:szCs w:val="20"/>
          <w:highlight w:val="none"/>
          <w:lang w:val="en-US" w:eastAsia="zh-CN" w:bidi="ar-SA"/>
        </w:rPr>
        <w:t>）</w:t>
      </w:r>
      <w:r>
        <w:rPr>
          <w:rFonts w:hint="eastAsia" w:eastAsia="仿宋_GB2312" w:cs="Times New Roman"/>
          <w:b w:val="0"/>
          <w:bCs w:val="0"/>
          <w:color w:val="auto"/>
          <w:kern w:val="2"/>
          <w:sz w:val="32"/>
          <w:szCs w:val="32"/>
          <w:highlight w:val="none"/>
          <w:lang w:val="en-US" w:eastAsia="zh-CN" w:bidi="ar-SA"/>
        </w:rPr>
        <w:t>。</w:t>
      </w:r>
    </w:p>
    <w:p w14:paraId="39F5EFA0">
      <w:pPr>
        <w:pStyle w:val="3"/>
        <w:keepNext w:val="0"/>
        <w:keepLines w:val="0"/>
        <w:pageBreakBefore w:val="0"/>
        <w:widowControl w:val="0"/>
        <w:kinsoku/>
        <w:wordWrap/>
        <w:overflowPunct/>
        <w:topLinePunct w:val="0"/>
        <w:autoSpaceDE/>
        <w:autoSpaceDN/>
        <w:bidi w:val="0"/>
        <w:adjustRightInd/>
        <w:snapToGrid/>
        <w:spacing w:before="0" w:after="0" w:line="600" w:lineRule="exact"/>
        <w:ind w:right="0" w:firstLine="640" w:firstLineChars="200"/>
        <w:textAlignment w:val="auto"/>
        <w:rPr>
          <w:rFonts w:hint="eastAsia" w:eastAsia="仿宋_GB2312" w:cs="Times New Roman"/>
          <w:b w:val="0"/>
          <w:bCs w:val="0"/>
          <w:color w:val="auto"/>
          <w:kern w:val="2"/>
          <w:sz w:val="32"/>
          <w:szCs w:val="32"/>
          <w:highlight w:val="none"/>
          <w:lang w:val="en-US" w:eastAsia="zh-CN" w:bidi="ar-SA"/>
        </w:rPr>
      </w:pPr>
      <w:r>
        <w:rPr>
          <w:rFonts w:hint="eastAsia" w:eastAsia="仿宋_GB2312" w:cs="Times New Roman"/>
          <w:b w:val="0"/>
          <w:bCs w:val="0"/>
          <w:color w:val="auto"/>
          <w:kern w:val="2"/>
          <w:sz w:val="32"/>
          <w:szCs w:val="32"/>
          <w:highlight w:val="none"/>
          <w:lang w:val="en-US" w:eastAsia="zh-CN" w:bidi="ar-SA"/>
        </w:rPr>
        <w:t>指履行本企业（集团）总部或者在本区域范围内企业规划和运营决策管理、投融资和资产管理、行政和人力资源管理，或统筹供应链配置、科研和生产场所及资源布局、营销市场区域划分等综合管理职能的企业，应满足以下条件：①控股2个及以上法人单位；②年营业收入不低于10亿元。</w:t>
      </w:r>
    </w:p>
    <w:p w14:paraId="290E1C71">
      <w:pPr>
        <w:pStyle w:val="3"/>
        <w:keepNext w:val="0"/>
        <w:keepLines w:val="0"/>
        <w:pageBreakBefore w:val="0"/>
        <w:widowControl w:val="0"/>
        <w:kinsoku/>
        <w:wordWrap/>
        <w:overflowPunct/>
        <w:topLinePunct w:val="0"/>
        <w:autoSpaceDE/>
        <w:autoSpaceDN/>
        <w:bidi w:val="0"/>
        <w:adjustRightInd/>
        <w:snapToGrid/>
        <w:spacing w:before="0" w:after="0" w:line="600" w:lineRule="exact"/>
        <w:ind w:right="0" w:firstLine="643" w:firstLineChars="200"/>
        <w:textAlignment w:val="auto"/>
        <w:rPr>
          <w:rFonts w:hint="eastAsia" w:eastAsia="仿宋_GB2312" w:cs="Times New Roman"/>
          <w:b w:val="0"/>
          <w:bCs w:val="0"/>
          <w:color w:val="auto"/>
          <w:kern w:val="2"/>
          <w:sz w:val="32"/>
          <w:szCs w:val="32"/>
          <w:highlight w:val="none"/>
          <w:lang w:val="en-US" w:eastAsia="zh-CN" w:bidi="ar-SA"/>
        </w:rPr>
      </w:pPr>
      <w:r>
        <w:rPr>
          <w:rFonts w:hint="eastAsia" w:eastAsia="仿宋_GB2312" w:cs="Times New Roman"/>
          <w:b/>
          <w:bCs/>
          <w:color w:val="auto"/>
          <w:kern w:val="2"/>
          <w:sz w:val="32"/>
          <w:szCs w:val="32"/>
          <w:highlight w:val="none"/>
          <w:lang w:val="en-US" w:eastAsia="zh-CN" w:bidi="ar-SA"/>
        </w:rPr>
        <w:t>（2）功能型总部</w:t>
      </w:r>
      <w:r>
        <w:rPr>
          <w:rFonts w:hint="eastAsia" w:eastAsia="仿宋_GB2312" w:cs="Times New Roman"/>
          <w:b w:val="0"/>
          <w:bCs w:val="0"/>
          <w:color w:val="auto"/>
          <w:kern w:val="2"/>
          <w:sz w:val="32"/>
          <w:szCs w:val="32"/>
          <w:highlight w:val="none"/>
          <w:lang w:val="en-US" w:eastAsia="zh-CN" w:bidi="ar-SA"/>
        </w:rPr>
        <w:t>。</w:t>
      </w:r>
    </w:p>
    <w:p w14:paraId="45B8CD44">
      <w:pPr>
        <w:pStyle w:val="3"/>
        <w:keepNext w:val="0"/>
        <w:keepLines w:val="0"/>
        <w:pageBreakBefore w:val="0"/>
        <w:widowControl w:val="0"/>
        <w:kinsoku/>
        <w:wordWrap/>
        <w:overflowPunct/>
        <w:topLinePunct w:val="0"/>
        <w:autoSpaceDE/>
        <w:autoSpaceDN/>
        <w:bidi w:val="0"/>
        <w:adjustRightInd/>
        <w:snapToGrid/>
        <w:spacing w:before="0" w:after="0" w:line="600" w:lineRule="exact"/>
        <w:ind w:right="0" w:firstLine="640" w:firstLineChars="200"/>
        <w:textAlignment w:val="auto"/>
        <w:rPr>
          <w:rFonts w:hint="eastAsia" w:eastAsia="仿宋_GB2312" w:cs="Times New Roman"/>
          <w:b w:val="0"/>
          <w:bCs w:val="0"/>
          <w:color w:val="auto"/>
          <w:kern w:val="2"/>
          <w:sz w:val="32"/>
          <w:szCs w:val="32"/>
          <w:highlight w:val="none"/>
          <w:lang w:val="en-US" w:eastAsia="zh-CN" w:bidi="ar-SA"/>
        </w:rPr>
      </w:pPr>
      <w:r>
        <w:rPr>
          <w:rFonts w:hint="eastAsia" w:eastAsia="仿宋_GB2312" w:cs="Times New Roman"/>
          <w:b w:val="0"/>
          <w:bCs w:val="0"/>
          <w:color w:val="auto"/>
          <w:kern w:val="2"/>
          <w:sz w:val="32"/>
          <w:szCs w:val="32"/>
          <w:highlight w:val="none"/>
          <w:lang w:val="en-US" w:eastAsia="zh-CN" w:bidi="ar-SA"/>
        </w:rPr>
        <w:t>指经母公司（集团）授权，承担研发、物流、信息处理等特定核心功能的企业，应满足以下条件：①特定功能业务规模占集团同类型业务比重≥30%；②区内从业人员不少于50人；③年营业收入不低于5亿元。</w:t>
      </w:r>
    </w:p>
    <w:p w14:paraId="4B31BF4E">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楷体_GB2312" w:hAnsi="楷体_GB2312" w:eastAsia="楷体_GB2312" w:cs="楷体_GB2312"/>
          <w:b/>
          <w:bCs/>
          <w:color w:val="auto"/>
          <w:kern w:val="2"/>
          <w:sz w:val="32"/>
          <w:szCs w:val="32"/>
          <w:highlight w:val="none"/>
          <w:lang w:val="en-US" w:eastAsia="zh-CN" w:bidi="ar-SA"/>
        </w:rPr>
      </w:pPr>
      <w:r>
        <w:rPr>
          <w:rFonts w:hint="eastAsia" w:ascii="楷体_GB2312" w:hAnsi="楷体_GB2312" w:eastAsia="楷体_GB2312" w:cs="楷体_GB2312"/>
          <w:b/>
          <w:bCs/>
          <w:color w:val="auto"/>
          <w:kern w:val="2"/>
          <w:sz w:val="32"/>
          <w:szCs w:val="32"/>
          <w:highlight w:val="none"/>
          <w:lang w:val="en-US" w:eastAsia="zh-CN" w:bidi="ar-SA"/>
        </w:rPr>
        <w:t>2、支持方式</w:t>
      </w:r>
    </w:p>
    <w:p w14:paraId="13EC34BB">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eastAsia="仿宋_GB2312" w:cs="Times New Roman"/>
          <w:b w:val="0"/>
          <w:bCs w:val="0"/>
          <w:color w:val="auto"/>
          <w:kern w:val="2"/>
          <w:sz w:val="32"/>
          <w:szCs w:val="32"/>
          <w:highlight w:val="none"/>
          <w:lang w:val="en-US" w:eastAsia="zh-CN" w:bidi="ar-SA"/>
        </w:rPr>
      </w:pPr>
      <w:r>
        <w:rPr>
          <w:rFonts w:hint="eastAsia" w:eastAsia="仿宋_GB2312" w:cs="Times New Roman"/>
          <w:b w:val="0"/>
          <w:bCs w:val="0"/>
          <w:color w:val="auto"/>
          <w:kern w:val="2"/>
          <w:sz w:val="32"/>
          <w:szCs w:val="32"/>
          <w:highlight w:val="none"/>
          <w:lang w:val="en-US" w:eastAsia="zh-CN" w:bidi="ar-SA"/>
        </w:rPr>
        <w:t>每年安排最高不超过1亿元的总部经济支持资金，对总部型公司实收资本、固定资产投资予以支持。根据申请情况</w:t>
      </w:r>
      <w:r>
        <w:rPr>
          <w:rFonts w:hint="eastAsia" w:eastAsia="仿宋_GB2312" w:cs="Times New Roman"/>
          <w:b w:val="0"/>
          <w:bCs w:val="0"/>
          <w:color w:val="auto"/>
          <w:sz w:val="32"/>
          <w:highlight w:val="none"/>
          <w:lang w:val="en-US" w:eastAsia="zh-CN"/>
        </w:rPr>
        <w:t>择优评选。对集团总部或区域型总部，每家企业最高给予2000万元资金支持；对功能型总部，每家企业最高给予1000万元资金支持</w:t>
      </w:r>
      <w:r>
        <w:rPr>
          <w:rFonts w:hint="eastAsia" w:eastAsia="仿宋_GB2312" w:cs="Times New Roman"/>
          <w:b w:val="0"/>
          <w:bCs w:val="0"/>
          <w:color w:val="auto"/>
          <w:kern w:val="2"/>
          <w:sz w:val="32"/>
          <w:szCs w:val="32"/>
          <w:highlight w:val="none"/>
          <w:lang w:val="en-US" w:eastAsia="zh-CN" w:bidi="ar-SA"/>
        </w:rPr>
        <w:t>。</w:t>
      </w:r>
    </w:p>
    <w:p w14:paraId="34D7356A">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default" w:ascii="黑体" w:hAnsi="黑体" w:eastAsia="黑体" w:cs="黑体"/>
          <w:b w:val="0"/>
          <w:bCs w:val="0"/>
          <w:color w:val="auto"/>
          <w:sz w:val="32"/>
          <w:szCs w:val="32"/>
          <w:highlight w:val="none"/>
          <w:lang w:val="en-US"/>
        </w:rPr>
      </w:pPr>
      <w:r>
        <w:rPr>
          <w:rFonts w:hint="eastAsia" w:ascii="黑体" w:hAnsi="黑体" w:eastAsia="黑体" w:cs="黑体"/>
          <w:b w:val="0"/>
          <w:bCs w:val="0"/>
          <w:color w:val="auto"/>
          <w:kern w:val="2"/>
          <w:sz w:val="32"/>
          <w:szCs w:val="32"/>
          <w:highlight w:val="none"/>
          <w:lang w:val="en-US" w:eastAsia="zh-CN" w:bidi="ar-SA"/>
        </w:rPr>
        <w:t>三、</w:t>
      </w:r>
      <w:r>
        <w:rPr>
          <w:rFonts w:hint="eastAsia" w:ascii="黑体" w:hAnsi="黑体" w:eastAsia="黑体" w:cs="黑体"/>
          <w:b w:val="0"/>
          <w:bCs w:val="0"/>
          <w:color w:val="auto"/>
          <w:sz w:val="32"/>
          <w:szCs w:val="32"/>
          <w:highlight w:val="none"/>
          <w:lang w:val="en-US" w:eastAsia="zh-CN"/>
        </w:rPr>
        <w:t>促进高质量充分就业</w:t>
      </w:r>
    </w:p>
    <w:p w14:paraId="634FB5E8">
      <w:pPr>
        <w:keepNext w:val="0"/>
        <w:keepLines w:val="0"/>
        <w:pageBreakBefore w:val="0"/>
        <w:widowControl w:val="0"/>
        <w:kinsoku/>
        <w:wordWrap/>
        <w:overflowPunct/>
        <w:topLinePunct w:val="0"/>
        <w:autoSpaceDE/>
        <w:autoSpaceDN/>
        <w:bidi w:val="0"/>
        <w:adjustRightInd/>
        <w:snapToGrid/>
        <w:spacing w:line="600" w:lineRule="exact"/>
        <w:ind w:right="0" w:firstLine="643" w:firstLineChars="200"/>
        <w:textAlignment w:val="auto"/>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1、支持重点</w:t>
      </w:r>
    </w:p>
    <w:p w14:paraId="5EB59F19">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eastAsia" w:eastAsia="仿宋_GB2312" w:cs="Times New Roman"/>
          <w:color w:val="auto"/>
          <w:sz w:val="32"/>
          <w:szCs w:val="32"/>
          <w:highlight w:val="none"/>
          <w:lang w:val="en-US" w:eastAsia="zh-CN"/>
        </w:rPr>
      </w:pPr>
      <w:r>
        <w:rPr>
          <w:rFonts w:hint="eastAsia" w:eastAsia="仿宋_GB2312" w:cs="Times New Roman"/>
          <w:color w:val="auto"/>
          <w:sz w:val="32"/>
          <w:szCs w:val="32"/>
          <w:highlight w:val="none"/>
          <w:lang w:val="en-US" w:eastAsia="zh-CN"/>
        </w:rPr>
        <w:t>为加力支持就业创业、拓展就业空间、</w:t>
      </w:r>
      <w:r>
        <w:rPr>
          <w:rFonts w:hint="eastAsia" w:eastAsia="仿宋_GB2312" w:cs="Times New Roman"/>
          <w:b w:val="0"/>
          <w:bCs w:val="0"/>
          <w:color w:val="auto"/>
          <w:kern w:val="2"/>
          <w:sz w:val="32"/>
          <w:szCs w:val="32"/>
          <w:highlight w:val="none"/>
          <w:lang w:val="en-US" w:eastAsia="zh-CN" w:bidi="ar-SA"/>
        </w:rPr>
        <w:t>培育壮大数字人力等新经济动能</w:t>
      </w:r>
      <w:r>
        <w:rPr>
          <w:rFonts w:hint="eastAsia" w:eastAsia="仿宋_GB2312" w:cs="Times New Roman"/>
          <w:color w:val="auto"/>
          <w:sz w:val="32"/>
          <w:szCs w:val="32"/>
          <w:highlight w:val="none"/>
          <w:lang w:val="en-US" w:eastAsia="zh-CN"/>
        </w:rPr>
        <w:t>，鼓励企业进一步发挥在优化资源配置、推动产业升级、创造就业等方面的作用，重点支持企业多措并举创造更多高质量就业岗位，打造具有更强市场竞争力、就业容量大的产业集群。</w:t>
      </w:r>
    </w:p>
    <w:p w14:paraId="5D88DE55">
      <w:pPr>
        <w:keepNext w:val="0"/>
        <w:keepLines w:val="0"/>
        <w:pageBreakBefore w:val="0"/>
        <w:widowControl w:val="0"/>
        <w:kinsoku/>
        <w:wordWrap/>
        <w:overflowPunct/>
        <w:topLinePunct w:val="0"/>
        <w:autoSpaceDE/>
        <w:autoSpaceDN/>
        <w:bidi w:val="0"/>
        <w:adjustRightInd/>
        <w:snapToGrid/>
        <w:spacing w:line="600" w:lineRule="exact"/>
        <w:ind w:right="0" w:firstLine="643"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2、支持方式</w:t>
      </w:r>
    </w:p>
    <w:p w14:paraId="587AA6AB">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eastAsia="仿宋_GB2312" w:cs="Times New Roman"/>
          <w:color w:val="auto"/>
          <w:sz w:val="32"/>
          <w:szCs w:val="32"/>
          <w:highlight w:val="none"/>
          <w:lang w:val="en-US" w:eastAsia="zh-CN"/>
        </w:rPr>
        <w:t>对于</w:t>
      </w:r>
      <w:r>
        <w:rPr>
          <w:rFonts w:hint="default" w:ascii="Times New Roman" w:hAnsi="Times New Roman" w:eastAsia="仿宋_GB2312" w:cs="Times New Roman"/>
          <w:color w:val="auto"/>
          <w:sz w:val="32"/>
          <w:szCs w:val="32"/>
          <w:highlight w:val="none"/>
        </w:rPr>
        <w:t>具有明显</w:t>
      </w:r>
      <w:r>
        <w:rPr>
          <w:rFonts w:hint="eastAsia" w:eastAsia="仿宋_GB2312" w:cs="Times New Roman"/>
          <w:color w:val="auto"/>
          <w:sz w:val="32"/>
          <w:szCs w:val="32"/>
          <w:highlight w:val="none"/>
          <w:lang w:val="en-US" w:eastAsia="zh-CN"/>
        </w:rPr>
        <w:t>就业</w:t>
      </w:r>
      <w:r>
        <w:rPr>
          <w:rFonts w:hint="default" w:ascii="Times New Roman" w:hAnsi="Times New Roman" w:eastAsia="仿宋_GB2312" w:cs="Times New Roman"/>
          <w:color w:val="auto"/>
          <w:sz w:val="32"/>
          <w:szCs w:val="32"/>
          <w:highlight w:val="none"/>
        </w:rPr>
        <w:t>带动作用</w:t>
      </w:r>
      <w:r>
        <w:rPr>
          <w:rFonts w:hint="eastAsia" w:eastAsia="仿宋_GB2312" w:cs="Times New Roman"/>
          <w:color w:val="auto"/>
          <w:sz w:val="32"/>
          <w:szCs w:val="32"/>
          <w:highlight w:val="none"/>
          <w:lang w:val="en-US" w:eastAsia="zh-CN"/>
        </w:rPr>
        <w:t>的人力服务企业</w:t>
      </w:r>
      <w:r>
        <w:rPr>
          <w:rFonts w:hint="default" w:ascii="Times New Roman" w:hAnsi="Times New Roman" w:eastAsia="仿宋_GB2312" w:cs="Times New Roman"/>
          <w:color w:val="auto"/>
          <w:sz w:val="32"/>
          <w:szCs w:val="32"/>
          <w:highlight w:val="none"/>
        </w:rPr>
        <w:t>，</w:t>
      </w:r>
      <w:r>
        <w:rPr>
          <w:rFonts w:hint="eastAsia" w:eastAsia="仿宋_GB2312" w:cs="Times New Roman"/>
          <w:color w:val="auto"/>
          <w:sz w:val="32"/>
          <w:szCs w:val="32"/>
          <w:highlight w:val="none"/>
          <w:lang w:val="en-US" w:eastAsia="zh-CN"/>
        </w:rPr>
        <w:t>根据业务类型及指标完成情况给予支持，具体为</w:t>
      </w:r>
      <w:r>
        <w:rPr>
          <w:rFonts w:hint="default" w:ascii="Times New Roman" w:hAnsi="Times New Roman" w:eastAsia="仿宋_GB2312" w:cs="Times New Roman"/>
          <w:color w:val="auto"/>
          <w:sz w:val="32"/>
          <w:szCs w:val="32"/>
          <w:highlight w:val="none"/>
          <w:lang w:eastAsia="zh-CN"/>
        </w:rPr>
        <w:t>：</w:t>
      </w:r>
    </w:p>
    <w:p w14:paraId="53130DB1">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default" w:ascii="Times New Roman" w:hAnsi="Times New Roman" w:eastAsia="仿宋_GB2312" w:cs="Times New Roman"/>
          <w:color w:val="auto"/>
          <w:sz w:val="32"/>
          <w:szCs w:val="32"/>
          <w:highlight w:val="none"/>
        </w:rPr>
      </w:pPr>
      <w:r>
        <w:rPr>
          <w:rFonts w:hint="eastAsia" w:eastAsia="仿宋_GB2312" w:cs="Times New Roman"/>
          <w:color w:val="auto"/>
          <w:sz w:val="32"/>
          <w:szCs w:val="32"/>
          <w:highlight w:val="none"/>
          <w:lang w:val="en-US" w:eastAsia="zh-CN"/>
        </w:rPr>
        <w:t>（1）就</w:t>
      </w:r>
      <w:r>
        <w:rPr>
          <w:rFonts w:hint="eastAsia" w:eastAsia="仿宋_GB2312" w:cs="Times New Roman"/>
          <w:color w:val="auto"/>
          <w:sz w:val="32"/>
          <w:highlight w:val="none"/>
          <w:lang w:val="en-US" w:eastAsia="zh-CN"/>
        </w:rPr>
        <w:t>业</w:t>
      </w:r>
      <w:r>
        <w:rPr>
          <w:rFonts w:hint="eastAsia" w:eastAsia="仿宋_GB2312" w:cs="Times New Roman"/>
          <w:color w:val="auto"/>
          <w:sz w:val="32"/>
          <w:szCs w:val="32"/>
          <w:highlight w:val="none"/>
          <w:lang w:val="en-US" w:eastAsia="zh-CN"/>
        </w:rPr>
        <w:t>带动</w:t>
      </w:r>
      <w:r>
        <w:rPr>
          <w:rFonts w:hint="default" w:ascii="Times New Roman" w:hAnsi="Times New Roman" w:eastAsia="仿宋_GB2312" w:cs="Times New Roman"/>
          <w:color w:val="auto"/>
          <w:sz w:val="32"/>
          <w:szCs w:val="32"/>
          <w:highlight w:val="none"/>
        </w:rPr>
        <w:t>指标。</w:t>
      </w:r>
      <w:r>
        <w:rPr>
          <w:rFonts w:hint="eastAsia" w:eastAsia="仿宋_GB2312" w:cs="Times New Roman"/>
          <w:color w:val="auto"/>
          <w:sz w:val="32"/>
          <w:szCs w:val="32"/>
          <w:highlight w:val="none"/>
          <w:lang w:val="en-US" w:eastAsia="zh-CN"/>
        </w:rPr>
        <w:t>需</w:t>
      </w:r>
      <w:r>
        <w:rPr>
          <w:rFonts w:hint="default" w:ascii="Times New Roman" w:hAnsi="Times New Roman" w:eastAsia="仿宋_GB2312" w:cs="Times New Roman"/>
          <w:color w:val="auto"/>
          <w:sz w:val="32"/>
          <w:szCs w:val="32"/>
          <w:highlight w:val="none"/>
        </w:rPr>
        <w:t>满足以下条件之一：①新增就业人数≥</w:t>
      </w:r>
      <w:r>
        <w:rPr>
          <w:rFonts w:hint="eastAsia" w:eastAsia="仿宋_GB2312" w:cs="Times New Roman"/>
          <w:color w:val="auto"/>
          <w:sz w:val="32"/>
          <w:szCs w:val="32"/>
          <w:highlight w:val="none"/>
          <w:lang w:val="en-US" w:eastAsia="zh-CN"/>
        </w:rPr>
        <w:t>1000</w:t>
      </w:r>
      <w:r>
        <w:rPr>
          <w:rFonts w:hint="default" w:ascii="Times New Roman" w:hAnsi="Times New Roman" w:eastAsia="仿宋_GB2312" w:cs="Times New Roman"/>
          <w:color w:val="auto"/>
          <w:sz w:val="32"/>
          <w:szCs w:val="32"/>
          <w:highlight w:val="none"/>
        </w:rPr>
        <w:t>人；②总就业人数≥</w:t>
      </w:r>
      <w:r>
        <w:rPr>
          <w:rFonts w:hint="eastAsia"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000</w:t>
      </w:r>
      <w:r>
        <w:rPr>
          <w:rFonts w:hint="eastAsia"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人；③就业人数增长率≥20%（基数不少于100</w:t>
      </w:r>
      <w:r>
        <w:rPr>
          <w:rFonts w:hint="eastAsia"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人）</w:t>
      </w:r>
      <w:r>
        <w:rPr>
          <w:rFonts w:hint="eastAsia" w:eastAsia="仿宋_GB2312" w:cs="Times New Roman"/>
          <w:color w:val="auto"/>
          <w:sz w:val="32"/>
          <w:szCs w:val="32"/>
          <w:highlight w:val="none"/>
          <w:lang w:val="en-US" w:eastAsia="zh-CN"/>
        </w:rPr>
        <w:t>。</w:t>
      </w:r>
    </w:p>
    <w:p w14:paraId="64FF4F85">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default" w:ascii="Times New Roman" w:hAnsi="Times New Roman" w:eastAsia="仿宋_GB2312" w:cs="Times New Roman"/>
          <w:color w:val="auto"/>
          <w:sz w:val="32"/>
          <w:szCs w:val="32"/>
          <w:highlight w:val="none"/>
        </w:rPr>
      </w:pPr>
      <w:r>
        <w:rPr>
          <w:rFonts w:hint="eastAsia" w:eastAsia="仿宋_GB2312" w:cs="Times New Roman"/>
          <w:color w:val="auto"/>
          <w:sz w:val="32"/>
          <w:highlight w:val="none"/>
          <w:lang w:val="en-US" w:eastAsia="zh-CN"/>
        </w:rPr>
        <w:t>（2）</w:t>
      </w:r>
      <w:r>
        <w:rPr>
          <w:rFonts w:hint="default" w:ascii="Times New Roman" w:hAnsi="Times New Roman" w:eastAsia="仿宋_GB2312" w:cs="Times New Roman"/>
          <w:color w:val="auto"/>
          <w:sz w:val="32"/>
          <w:szCs w:val="32"/>
          <w:highlight w:val="none"/>
        </w:rPr>
        <w:t>规模性指标。</w:t>
      </w:r>
      <w:r>
        <w:rPr>
          <w:rFonts w:hint="eastAsia" w:eastAsia="仿宋_GB2312" w:cs="Times New Roman"/>
          <w:color w:val="auto"/>
          <w:sz w:val="32"/>
          <w:szCs w:val="32"/>
          <w:highlight w:val="none"/>
          <w:lang w:val="en-US" w:eastAsia="zh-CN"/>
        </w:rPr>
        <w:t>年营业收入</w:t>
      </w:r>
      <w:r>
        <w:rPr>
          <w:rFonts w:hint="default" w:ascii="Times New Roman" w:hAnsi="Times New Roman" w:eastAsia="仿宋_GB2312" w:cs="Times New Roman"/>
          <w:color w:val="auto"/>
          <w:sz w:val="32"/>
          <w:szCs w:val="32"/>
          <w:highlight w:val="none"/>
        </w:rPr>
        <w:t>≥</w:t>
      </w:r>
      <w:r>
        <w:rPr>
          <w:rFonts w:hint="eastAsia"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亿元</w:t>
      </w:r>
      <w:r>
        <w:rPr>
          <w:rFonts w:hint="eastAsia" w:eastAsia="仿宋_GB2312" w:cs="Times New Roman"/>
          <w:color w:val="auto"/>
          <w:sz w:val="32"/>
          <w:szCs w:val="32"/>
          <w:highlight w:val="none"/>
          <w:lang w:val="en-US" w:eastAsia="zh-CN"/>
        </w:rPr>
        <w:t>或申报期月均营业收入≥5000万元</w:t>
      </w:r>
      <w:r>
        <w:rPr>
          <w:rFonts w:hint="default" w:ascii="Times New Roman" w:hAnsi="Times New Roman" w:eastAsia="仿宋_GB2312" w:cs="Times New Roman"/>
          <w:color w:val="auto"/>
          <w:sz w:val="32"/>
          <w:szCs w:val="32"/>
          <w:highlight w:val="none"/>
        </w:rPr>
        <w:t>。</w:t>
      </w:r>
    </w:p>
    <w:p w14:paraId="3C2E4A0E">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default" w:ascii="Times New Roman" w:hAnsi="Times New Roman" w:eastAsia="仿宋_GB2312" w:cs="Times New Roman"/>
          <w:color w:val="auto"/>
          <w:sz w:val="32"/>
          <w:szCs w:val="32"/>
          <w:highlight w:val="none"/>
        </w:rPr>
      </w:pPr>
      <w:r>
        <w:rPr>
          <w:rFonts w:hint="eastAsia" w:eastAsia="仿宋_GB2312" w:cs="Times New Roman"/>
          <w:color w:val="auto"/>
          <w:sz w:val="32"/>
          <w:highlight w:val="none"/>
          <w:lang w:val="en-US" w:eastAsia="zh-CN"/>
        </w:rPr>
        <w:t>（3）</w:t>
      </w:r>
      <w:r>
        <w:rPr>
          <w:rFonts w:hint="default" w:ascii="Times New Roman" w:hAnsi="Times New Roman" w:eastAsia="仿宋_GB2312" w:cs="Times New Roman"/>
          <w:color w:val="auto"/>
          <w:sz w:val="32"/>
          <w:szCs w:val="32"/>
          <w:highlight w:val="none"/>
        </w:rPr>
        <w:t>成长性指标。</w:t>
      </w:r>
      <w:r>
        <w:rPr>
          <w:rFonts w:hint="eastAsia" w:eastAsia="仿宋_GB2312" w:cs="Times New Roman"/>
          <w:color w:val="auto"/>
          <w:sz w:val="32"/>
          <w:szCs w:val="32"/>
          <w:highlight w:val="none"/>
          <w:lang w:eastAsia="zh-CN"/>
        </w:rPr>
        <w:t>营业收入增长</w:t>
      </w:r>
      <w:r>
        <w:rPr>
          <w:rFonts w:hint="eastAsia" w:eastAsia="仿宋_GB2312" w:cs="Times New Roman"/>
          <w:color w:val="auto"/>
          <w:sz w:val="32"/>
          <w:szCs w:val="32"/>
          <w:highlight w:val="none"/>
          <w:lang w:val="en-US" w:eastAsia="zh-CN"/>
        </w:rPr>
        <w:t>率</w:t>
      </w:r>
      <w:r>
        <w:rPr>
          <w:rFonts w:hint="default" w:ascii="Times New Roman" w:hAnsi="Times New Roman" w:eastAsia="仿宋_GB2312" w:cs="Times New Roman"/>
          <w:color w:val="auto"/>
          <w:sz w:val="32"/>
          <w:szCs w:val="32"/>
          <w:highlight w:val="none"/>
        </w:rPr>
        <w:t>≥</w:t>
      </w:r>
      <w:r>
        <w:rPr>
          <w:rFonts w:hint="eastAsia" w:eastAsia="仿宋_GB2312" w:cs="Times New Roman"/>
          <w:color w:val="auto"/>
          <w:sz w:val="32"/>
          <w:szCs w:val="32"/>
          <w:highlight w:val="none"/>
          <w:lang w:val="en-US" w:eastAsia="zh-CN"/>
        </w:rPr>
        <w:t>10%或近三</w:t>
      </w:r>
      <w:r>
        <w:rPr>
          <w:rFonts w:hint="default" w:eastAsia="仿宋_GB2312" w:cs="Times New Roman"/>
          <w:color w:val="auto"/>
          <w:sz w:val="32"/>
          <w:szCs w:val="32"/>
          <w:highlight w:val="none"/>
          <w:lang w:val="en-US" w:eastAsia="zh-CN"/>
        </w:rPr>
        <w:t>年</w:t>
      </w:r>
      <w:r>
        <w:rPr>
          <w:rFonts w:hint="default" w:ascii="Times New Roman" w:hAnsi="Times New Roman" w:eastAsia="仿宋_GB2312" w:cs="Times New Roman"/>
          <w:color w:val="auto"/>
          <w:sz w:val="32"/>
          <w:szCs w:val="32"/>
          <w:highlight w:val="none"/>
        </w:rPr>
        <w:t>营业收入增长</w:t>
      </w:r>
      <w:r>
        <w:rPr>
          <w:rFonts w:hint="eastAsia" w:eastAsia="仿宋_GB2312" w:cs="Times New Roman"/>
          <w:color w:val="auto"/>
          <w:sz w:val="32"/>
          <w:szCs w:val="32"/>
          <w:highlight w:val="none"/>
          <w:lang w:val="en-US" w:eastAsia="zh-CN"/>
        </w:rPr>
        <w:t>率</w:t>
      </w:r>
      <w:r>
        <w:rPr>
          <w:rFonts w:hint="default" w:ascii="Times New Roman" w:hAnsi="Times New Roman" w:eastAsia="仿宋_GB2312" w:cs="Times New Roman"/>
          <w:color w:val="auto"/>
          <w:sz w:val="32"/>
          <w:szCs w:val="32"/>
          <w:highlight w:val="none"/>
        </w:rPr>
        <w:t>≥</w:t>
      </w:r>
      <w:r>
        <w:rPr>
          <w:rFonts w:hint="eastAsia"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w:t>
      </w:r>
    </w:p>
    <w:p w14:paraId="05751849">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eastAsia="仿宋_GB2312" w:cs="Times New Roman"/>
          <w:color w:val="auto"/>
          <w:sz w:val="32"/>
          <w:szCs w:val="32"/>
          <w:highlight w:val="none"/>
          <w:lang w:val="en-US" w:eastAsia="zh-CN"/>
        </w:rPr>
        <w:t>（4）效益指标。增加值率</w:t>
      </w:r>
      <w:r>
        <w:rPr>
          <w:rFonts w:hint="default" w:ascii="Times New Roman" w:hAnsi="Times New Roman" w:eastAsia="仿宋_GB2312" w:cs="Times New Roman"/>
          <w:color w:val="auto"/>
          <w:sz w:val="32"/>
          <w:szCs w:val="32"/>
          <w:highlight w:val="none"/>
        </w:rPr>
        <w:t>≥</w:t>
      </w:r>
      <w:r>
        <w:rPr>
          <w:rFonts w:hint="eastAsia" w:eastAsia="仿宋_GB2312" w:cs="Times New Roman"/>
          <w:color w:val="auto"/>
          <w:sz w:val="32"/>
          <w:szCs w:val="32"/>
          <w:highlight w:val="none"/>
          <w:lang w:val="en-US" w:eastAsia="zh-CN"/>
        </w:rPr>
        <w:t>3%。</w:t>
      </w:r>
    </w:p>
    <w:p w14:paraId="1FB2A042">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eastAsia" w:eastAsia="仿宋_GB2312" w:cs="Times New Roman"/>
          <w:b w:val="0"/>
          <w:bCs w:val="0"/>
          <w:color w:val="auto"/>
          <w:sz w:val="32"/>
          <w:highlight w:val="none"/>
          <w:lang w:val="en-US" w:eastAsia="zh-CN"/>
        </w:rPr>
      </w:pPr>
      <w:r>
        <w:rPr>
          <w:rFonts w:hint="eastAsia" w:eastAsia="仿宋_GB2312" w:cs="Times New Roman"/>
          <w:b w:val="0"/>
          <w:bCs w:val="0"/>
          <w:color w:val="auto"/>
          <w:sz w:val="32"/>
          <w:highlight w:val="none"/>
          <w:lang w:val="en-US" w:eastAsia="zh-CN"/>
        </w:rPr>
        <w:t>经企业申请，根据评审审核情况，择优给予高质量充分就业支持。</w:t>
      </w:r>
    </w:p>
    <w:p w14:paraId="1814DC7B">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四、支持有效降低全社会物流成本</w:t>
      </w:r>
    </w:p>
    <w:p w14:paraId="0D47BBC3">
      <w:pPr>
        <w:keepNext w:val="0"/>
        <w:keepLines w:val="0"/>
        <w:pageBreakBefore w:val="0"/>
        <w:widowControl w:val="0"/>
        <w:kinsoku/>
        <w:wordWrap/>
        <w:overflowPunct/>
        <w:topLinePunct w:val="0"/>
        <w:autoSpaceDE/>
        <w:autoSpaceDN/>
        <w:bidi w:val="0"/>
        <w:adjustRightInd/>
        <w:snapToGrid/>
        <w:spacing w:line="600" w:lineRule="exact"/>
        <w:ind w:right="0" w:firstLine="643" w:firstLineChars="200"/>
        <w:textAlignment w:val="auto"/>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1、支持重点</w:t>
      </w:r>
    </w:p>
    <w:p w14:paraId="14E67220">
      <w:pPr>
        <w:ind w:firstLine="640" w:firstLineChars="200"/>
        <w:jc w:val="left"/>
        <w:rPr>
          <w:rFonts w:eastAsia="仿宋_GB2312"/>
          <w:color w:val="auto"/>
          <w:sz w:val="32"/>
        </w:rPr>
      </w:pPr>
      <w:r>
        <w:rPr>
          <w:rFonts w:hint="eastAsia" w:eastAsia="仿宋_GB2312"/>
          <w:b w:val="0"/>
          <w:bCs w:val="0"/>
          <w:color w:val="auto"/>
          <w:sz w:val="32"/>
        </w:rPr>
        <w:t>鼓励数字物流行业高质量发展</w:t>
      </w:r>
      <w:r>
        <w:rPr>
          <w:rFonts w:hint="eastAsia" w:eastAsia="仿宋_GB2312"/>
          <w:color w:val="auto"/>
          <w:sz w:val="32"/>
        </w:rPr>
        <w:t>，壮大产业集群。加快发展现代物流体系，积极培育数字物流产业新质生产力，鼓励创新发展、绿色发展、合规发展，积极探索数字经济、低空经济、无人驾驶等相结合的物流新模式，创新规模化应用场景，支持企业借助大数据、人工智能、新能源等技术实现物流各环节的智能化赋能与高效协同，提升物流效率、降低成本、拉动就业，助力区域经济高质量发展。</w:t>
      </w:r>
    </w:p>
    <w:p w14:paraId="51084551">
      <w:pPr>
        <w:keepNext w:val="0"/>
        <w:keepLines w:val="0"/>
        <w:pageBreakBefore w:val="0"/>
        <w:widowControl w:val="0"/>
        <w:kinsoku/>
        <w:wordWrap/>
        <w:overflowPunct/>
        <w:topLinePunct w:val="0"/>
        <w:autoSpaceDE/>
        <w:autoSpaceDN/>
        <w:bidi w:val="0"/>
        <w:adjustRightInd/>
        <w:snapToGrid/>
        <w:spacing w:line="600" w:lineRule="exact"/>
        <w:ind w:right="0" w:firstLine="643" w:firstLineChars="200"/>
        <w:textAlignment w:val="auto"/>
        <w:rPr>
          <w:rFonts w:hint="default"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2、支持方式</w:t>
      </w:r>
    </w:p>
    <w:p w14:paraId="4D805A0C">
      <w:pPr>
        <w:ind w:firstLine="640" w:firstLineChars="200"/>
        <w:jc w:val="left"/>
        <w:rPr>
          <w:rFonts w:eastAsia="仿宋_GB2312"/>
          <w:color w:val="auto"/>
          <w:sz w:val="32"/>
        </w:rPr>
      </w:pPr>
      <w:bookmarkStart w:id="0" w:name="_Hlk191397654"/>
      <w:r>
        <w:rPr>
          <w:rFonts w:eastAsia="仿宋_GB2312"/>
          <w:color w:val="auto"/>
          <w:sz w:val="32"/>
        </w:rPr>
        <w:t>对于具有产业带动作用、对区域智慧物流、数字经济、就业和技术革新具有明显支撑的</w:t>
      </w:r>
      <w:r>
        <w:rPr>
          <w:rFonts w:hint="eastAsia" w:eastAsia="仿宋_GB2312"/>
          <w:color w:val="auto"/>
          <w:sz w:val="32"/>
        </w:rPr>
        <w:t>区内</w:t>
      </w:r>
      <w:r>
        <w:rPr>
          <w:rFonts w:eastAsia="仿宋_GB2312"/>
          <w:color w:val="auto"/>
          <w:sz w:val="32"/>
        </w:rPr>
        <w:t>企业，根据指标完成情况给予梯度</w:t>
      </w:r>
      <w:r>
        <w:rPr>
          <w:rFonts w:hint="eastAsia" w:eastAsia="仿宋_GB2312"/>
          <w:color w:val="auto"/>
          <w:sz w:val="32"/>
          <w:lang w:val="en-US" w:eastAsia="zh-CN"/>
        </w:rPr>
        <w:t>支持</w:t>
      </w:r>
      <w:r>
        <w:rPr>
          <w:rFonts w:eastAsia="仿宋_GB2312"/>
          <w:color w:val="auto"/>
          <w:sz w:val="32"/>
        </w:rPr>
        <w:t>，具体为：</w:t>
      </w:r>
    </w:p>
    <w:p w14:paraId="3CE46EBD">
      <w:pPr>
        <w:ind w:firstLine="640" w:firstLineChars="200"/>
        <w:jc w:val="left"/>
        <w:rPr>
          <w:rFonts w:eastAsia="仿宋_GB2312"/>
          <w:color w:val="auto"/>
          <w:sz w:val="32"/>
        </w:rPr>
      </w:pPr>
      <w:r>
        <w:rPr>
          <w:rFonts w:hint="eastAsia" w:eastAsia="仿宋_GB2312"/>
          <w:color w:val="auto"/>
          <w:sz w:val="32"/>
        </w:rPr>
        <w:t>（1）效益指标</w:t>
      </w:r>
      <w:r>
        <w:rPr>
          <w:rFonts w:hint="eastAsia" w:eastAsia="仿宋_GB2312"/>
          <w:color w:val="auto"/>
          <w:sz w:val="32"/>
          <w:lang w:eastAsia="zh-CN"/>
        </w:rPr>
        <w:t>。</w:t>
      </w:r>
      <w:r>
        <w:rPr>
          <w:rFonts w:hint="eastAsia" w:eastAsia="仿宋_GB2312"/>
          <w:color w:val="auto"/>
          <w:sz w:val="32"/>
        </w:rPr>
        <w:t>需要具备经营许可的项目年增加值率应不低于3%，其他项目正向贡献（取得必要经营许可首年，年增加值率为正向贡献、第二年不低于2%）。</w:t>
      </w:r>
    </w:p>
    <w:p w14:paraId="1FC9F75C">
      <w:pPr>
        <w:ind w:firstLine="640" w:firstLineChars="200"/>
        <w:jc w:val="left"/>
        <w:rPr>
          <w:rFonts w:eastAsia="仿宋_GB2312"/>
          <w:color w:val="auto"/>
          <w:sz w:val="32"/>
        </w:rPr>
      </w:pPr>
      <w:r>
        <w:rPr>
          <w:rFonts w:hint="eastAsia" w:eastAsia="仿宋_GB2312"/>
          <w:color w:val="auto"/>
          <w:sz w:val="32"/>
        </w:rPr>
        <w:t>（2）就业带动指标</w:t>
      </w:r>
      <w:r>
        <w:rPr>
          <w:rFonts w:hint="eastAsia" w:eastAsia="仿宋_GB2312"/>
          <w:color w:val="auto"/>
          <w:sz w:val="32"/>
          <w:lang w:eastAsia="zh-CN"/>
        </w:rPr>
        <w:t>。</w:t>
      </w:r>
      <w:r>
        <w:rPr>
          <w:rFonts w:hint="eastAsia" w:eastAsia="仿宋_GB2312"/>
          <w:color w:val="auto"/>
          <w:sz w:val="32"/>
        </w:rPr>
        <w:t>申报期前一年度服务就业司机</w:t>
      </w:r>
      <w:r>
        <w:rPr>
          <w:rFonts w:hint="eastAsia" w:eastAsia="仿宋_GB2312"/>
          <w:color w:val="auto"/>
          <w:sz w:val="32"/>
          <w:lang w:val="en-US" w:eastAsia="zh-CN"/>
        </w:rPr>
        <w:t>数</w:t>
      </w:r>
      <w:r>
        <w:rPr>
          <w:rFonts w:hint="eastAsia" w:eastAsia="仿宋_GB2312"/>
          <w:color w:val="auto"/>
          <w:sz w:val="32"/>
        </w:rPr>
        <w:t>超过0.3万人。</w:t>
      </w:r>
    </w:p>
    <w:p w14:paraId="22234D1B">
      <w:pPr>
        <w:ind w:firstLine="640" w:firstLineChars="200"/>
        <w:jc w:val="left"/>
        <w:rPr>
          <w:rFonts w:eastAsia="仿宋_GB2312"/>
          <w:color w:val="auto"/>
          <w:sz w:val="32"/>
        </w:rPr>
      </w:pPr>
      <w:r>
        <w:rPr>
          <w:rFonts w:hint="eastAsia" w:eastAsia="仿宋_GB2312"/>
          <w:color w:val="auto"/>
          <w:sz w:val="32"/>
        </w:rPr>
        <w:t>（3）运力整合指标</w:t>
      </w:r>
      <w:r>
        <w:rPr>
          <w:rFonts w:hint="eastAsia" w:eastAsia="仿宋_GB2312"/>
          <w:color w:val="auto"/>
          <w:sz w:val="32"/>
          <w:lang w:eastAsia="zh-CN"/>
        </w:rPr>
        <w:t>。</w:t>
      </w:r>
      <w:r>
        <w:rPr>
          <w:rFonts w:hint="eastAsia" w:eastAsia="仿宋_GB2312"/>
          <w:color w:val="auto"/>
          <w:sz w:val="32"/>
        </w:rPr>
        <w:t>申报期前一年度整合运力超过0.3万部。</w:t>
      </w:r>
    </w:p>
    <w:p w14:paraId="59BC23C8">
      <w:pPr>
        <w:ind w:firstLine="640" w:firstLineChars="200"/>
        <w:jc w:val="left"/>
        <w:rPr>
          <w:rFonts w:eastAsia="仿宋_GB2312"/>
          <w:color w:val="auto"/>
          <w:sz w:val="32"/>
        </w:rPr>
      </w:pPr>
      <w:r>
        <w:rPr>
          <w:rFonts w:hint="eastAsia" w:eastAsia="仿宋_GB2312"/>
          <w:color w:val="auto"/>
          <w:sz w:val="32"/>
        </w:rPr>
        <w:t>（4）规模性指标</w:t>
      </w:r>
      <w:r>
        <w:rPr>
          <w:rFonts w:hint="eastAsia" w:eastAsia="仿宋_GB2312"/>
          <w:color w:val="auto"/>
          <w:sz w:val="32"/>
          <w:lang w:eastAsia="zh-CN"/>
        </w:rPr>
        <w:t>。</w:t>
      </w:r>
      <w:r>
        <w:rPr>
          <w:rFonts w:hint="eastAsia" w:eastAsia="仿宋_GB2312"/>
          <w:color w:val="auto"/>
          <w:sz w:val="32"/>
        </w:rPr>
        <w:t>需满足申报年度营业收入≥5亿元（当年新引入或经营企业可按照月均营业收入≥5000万元标准）。</w:t>
      </w:r>
    </w:p>
    <w:p w14:paraId="3852FE17">
      <w:pPr>
        <w:ind w:firstLine="640" w:firstLineChars="200"/>
        <w:jc w:val="left"/>
        <w:rPr>
          <w:rFonts w:eastAsia="仿宋_GB2312"/>
          <w:color w:val="auto"/>
          <w:sz w:val="32"/>
        </w:rPr>
      </w:pPr>
      <w:r>
        <w:rPr>
          <w:rFonts w:eastAsia="仿宋_GB2312"/>
          <w:color w:val="auto"/>
          <w:sz w:val="32"/>
        </w:rPr>
        <w:t>经企业申请，根据评审审核情况，</w:t>
      </w:r>
      <w:r>
        <w:rPr>
          <w:rFonts w:hint="eastAsia" w:eastAsia="仿宋_GB2312"/>
          <w:color w:val="auto"/>
          <w:sz w:val="32"/>
          <w:lang w:val="en-US" w:eastAsia="zh-CN"/>
        </w:rPr>
        <w:t>择优</w:t>
      </w:r>
      <w:r>
        <w:rPr>
          <w:rFonts w:eastAsia="仿宋_GB2312"/>
          <w:color w:val="auto"/>
          <w:sz w:val="32"/>
        </w:rPr>
        <w:t>给予有效降低物流成本</w:t>
      </w:r>
      <w:r>
        <w:rPr>
          <w:rFonts w:hint="eastAsia" w:eastAsia="仿宋_GB2312"/>
          <w:color w:val="auto"/>
          <w:sz w:val="32"/>
          <w:lang w:val="en-US" w:eastAsia="zh-CN"/>
        </w:rPr>
        <w:t>支持</w:t>
      </w:r>
      <w:r>
        <w:rPr>
          <w:rFonts w:eastAsia="仿宋_GB2312"/>
          <w:color w:val="auto"/>
          <w:sz w:val="32"/>
        </w:rPr>
        <w:t>。</w:t>
      </w:r>
    </w:p>
    <w:bookmarkEnd w:id="0"/>
    <w:p w14:paraId="566A3733">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五、支持扩大有效投资及资产盘活</w:t>
      </w:r>
    </w:p>
    <w:p w14:paraId="588073B4">
      <w:pPr>
        <w:keepNext w:val="0"/>
        <w:keepLines w:val="0"/>
        <w:pageBreakBefore w:val="0"/>
        <w:widowControl/>
        <w:kinsoku/>
        <w:wordWrap/>
        <w:overflowPunct/>
        <w:topLinePunct w:val="0"/>
        <w:autoSpaceDE/>
        <w:autoSpaceDN/>
        <w:bidi w:val="0"/>
        <w:adjustRightInd/>
        <w:snapToGrid/>
        <w:spacing w:line="600" w:lineRule="exact"/>
        <w:ind w:right="0" w:firstLine="643" w:firstLineChars="200"/>
        <w:jc w:val="left"/>
        <w:textAlignment w:val="auto"/>
        <w:rPr>
          <w:rFonts w:hint="eastAsia" w:ascii="仿宋_GB2312" w:hAnsi="黑体" w:eastAsia="仿宋_GB2312" w:cs="Times New Roman"/>
          <w:color w:val="auto"/>
          <w:sz w:val="32"/>
          <w:szCs w:val="32"/>
        </w:rPr>
      </w:pPr>
      <w:r>
        <w:rPr>
          <w:rFonts w:hint="eastAsia" w:ascii="仿宋_GB2312" w:hAnsi="黑体" w:eastAsia="仿宋_GB2312" w:cs="Times New Roman"/>
          <w:b/>
          <w:bCs/>
          <w:color w:val="auto"/>
          <w:sz w:val="32"/>
          <w:szCs w:val="32"/>
          <w:lang w:val="en-US" w:eastAsia="zh-CN"/>
        </w:rPr>
        <w:t>1、支持项目建设</w:t>
      </w:r>
      <w:r>
        <w:rPr>
          <w:rFonts w:hint="eastAsia" w:ascii="仿宋_GB2312" w:hAnsi="黑体" w:eastAsia="仿宋_GB2312" w:cs="Times New Roman"/>
          <w:color w:val="auto"/>
          <w:sz w:val="32"/>
          <w:szCs w:val="32"/>
          <w:lang w:val="en-US" w:eastAsia="zh-CN"/>
        </w:rPr>
        <w:t>。对</w:t>
      </w:r>
      <w:r>
        <w:rPr>
          <w:rFonts w:hint="eastAsia" w:ascii="仿宋_GB2312" w:hAnsi="黑体" w:eastAsia="仿宋_GB2312" w:cs="Times New Roman"/>
          <w:color w:val="auto"/>
          <w:sz w:val="32"/>
          <w:szCs w:val="32"/>
        </w:rPr>
        <w:t>自建研发办公用房</w:t>
      </w:r>
      <w:r>
        <w:rPr>
          <w:rFonts w:hint="eastAsia" w:ascii="仿宋_GB2312" w:hAnsi="黑体" w:eastAsia="仿宋_GB2312" w:cs="Times New Roman"/>
          <w:color w:val="auto"/>
          <w:sz w:val="32"/>
          <w:szCs w:val="32"/>
          <w:lang w:val="en-US" w:eastAsia="zh-CN"/>
        </w:rPr>
        <w:t>项目</w:t>
      </w:r>
      <w:r>
        <w:rPr>
          <w:rFonts w:hint="eastAsia" w:ascii="仿宋_GB2312" w:hAnsi="黑体" w:eastAsia="仿宋_GB2312" w:cs="Times New Roman"/>
          <w:color w:val="auto"/>
          <w:sz w:val="32"/>
          <w:szCs w:val="32"/>
        </w:rPr>
        <w:t>，按规划达到容积率标准</w:t>
      </w:r>
      <w:r>
        <w:rPr>
          <w:rFonts w:hint="eastAsia" w:ascii="仿宋_GB2312" w:hAnsi="黑体" w:eastAsia="仿宋_GB2312" w:cs="Times New Roman"/>
          <w:color w:val="auto"/>
          <w:sz w:val="32"/>
          <w:szCs w:val="32"/>
          <w:lang w:eastAsia="zh-CN"/>
        </w:rPr>
        <w:t>、</w:t>
      </w:r>
      <w:r>
        <w:rPr>
          <w:rFonts w:hint="eastAsia" w:ascii="仿宋_GB2312" w:hAnsi="黑体" w:eastAsia="仿宋_GB2312" w:cs="Times New Roman"/>
          <w:color w:val="auto"/>
          <w:sz w:val="32"/>
          <w:szCs w:val="32"/>
        </w:rPr>
        <w:t>验收合格并投入使用的</w:t>
      </w:r>
      <w:r>
        <w:rPr>
          <w:rFonts w:hint="eastAsia" w:ascii="仿宋_GB2312" w:hAnsi="黑体" w:eastAsia="仿宋_GB2312" w:cs="Times New Roman"/>
          <w:color w:val="auto"/>
          <w:sz w:val="32"/>
          <w:szCs w:val="32"/>
          <w:lang w:eastAsia="zh-CN"/>
        </w:rPr>
        <w:t>，按照基建投资额（不含土地费）的</w:t>
      </w:r>
      <w:r>
        <w:rPr>
          <w:rFonts w:hint="eastAsia" w:ascii="仿宋_GB2312" w:hAnsi="黑体" w:eastAsia="仿宋_GB2312" w:cs="Times New Roman"/>
          <w:color w:val="auto"/>
          <w:sz w:val="32"/>
          <w:szCs w:val="32"/>
          <w:lang w:val="en-US" w:eastAsia="zh-CN"/>
        </w:rPr>
        <w:t>一定</w:t>
      </w:r>
      <w:r>
        <w:rPr>
          <w:rFonts w:hint="eastAsia" w:ascii="仿宋_GB2312" w:hAnsi="黑体" w:eastAsia="仿宋_GB2312" w:cs="Times New Roman"/>
          <w:color w:val="auto"/>
          <w:sz w:val="32"/>
          <w:szCs w:val="32"/>
          <w:lang w:eastAsia="zh-CN"/>
        </w:rPr>
        <w:t>比例给予</w:t>
      </w:r>
      <w:r>
        <w:rPr>
          <w:rFonts w:hint="eastAsia" w:ascii="仿宋_GB2312" w:hAnsi="黑体" w:eastAsia="仿宋_GB2312" w:cs="Times New Roman"/>
          <w:color w:val="auto"/>
          <w:sz w:val="32"/>
          <w:szCs w:val="32"/>
          <w:lang w:val="en-US" w:eastAsia="zh-CN"/>
        </w:rPr>
        <w:t>最高1000万元资金支持</w:t>
      </w:r>
      <w:r>
        <w:rPr>
          <w:rFonts w:hint="eastAsia" w:ascii="仿宋_GB2312" w:hAnsi="黑体" w:eastAsia="仿宋_GB2312" w:cs="Times New Roman"/>
          <w:color w:val="auto"/>
          <w:sz w:val="32"/>
          <w:szCs w:val="32"/>
        </w:rPr>
        <w:t>。</w:t>
      </w:r>
    </w:p>
    <w:p w14:paraId="4B80987A">
      <w:pPr>
        <w:keepNext w:val="0"/>
        <w:keepLines w:val="0"/>
        <w:pageBreakBefore w:val="0"/>
        <w:widowControl/>
        <w:kinsoku/>
        <w:wordWrap/>
        <w:overflowPunct/>
        <w:topLinePunct w:val="0"/>
        <w:autoSpaceDE/>
        <w:autoSpaceDN/>
        <w:bidi w:val="0"/>
        <w:adjustRightInd/>
        <w:snapToGrid/>
        <w:spacing w:line="600" w:lineRule="exact"/>
        <w:ind w:right="0" w:firstLine="643" w:firstLineChars="200"/>
        <w:jc w:val="left"/>
        <w:textAlignment w:val="auto"/>
        <w:rPr>
          <w:rFonts w:hint="eastAsia" w:ascii="仿宋_GB2312" w:hAnsi="黑体" w:eastAsia="仿宋_GB2312" w:cs="Times New Roman"/>
          <w:b/>
          <w:bCs/>
          <w:color w:val="auto"/>
          <w:sz w:val="32"/>
          <w:szCs w:val="32"/>
          <w:lang w:val="en-US" w:eastAsia="zh-CN"/>
        </w:rPr>
      </w:pPr>
      <w:r>
        <w:rPr>
          <w:rFonts w:hint="eastAsia" w:ascii="仿宋_GB2312" w:hAnsi="黑体" w:eastAsia="仿宋_GB2312" w:cs="Times New Roman"/>
          <w:b/>
          <w:bCs/>
          <w:color w:val="auto"/>
          <w:sz w:val="32"/>
          <w:szCs w:val="32"/>
          <w:lang w:val="en-US" w:eastAsia="zh-CN"/>
        </w:rPr>
        <w:t>2、鼓励设备投资</w:t>
      </w:r>
      <w:r>
        <w:rPr>
          <w:rFonts w:hint="eastAsia" w:ascii="仿宋_GB2312" w:hAnsi="黑体" w:eastAsia="仿宋_GB2312" w:cs="Times New Roman"/>
          <w:color w:val="auto"/>
          <w:sz w:val="32"/>
          <w:szCs w:val="32"/>
          <w:lang w:val="en-US" w:eastAsia="zh-CN"/>
        </w:rPr>
        <w:t>。</w:t>
      </w:r>
      <w:r>
        <w:rPr>
          <w:rFonts w:hint="eastAsia" w:ascii="仿宋_GB2312" w:hAnsi="黑体" w:eastAsia="仿宋_GB2312" w:cs="Times New Roman"/>
          <w:color w:val="auto"/>
          <w:sz w:val="32"/>
          <w:szCs w:val="32"/>
        </w:rPr>
        <w:t>对新增购置飞机、船舶、车辆</w:t>
      </w:r>
      <w:r>
        <w:rPr>
          <w:rFonts w:hint="eastAsia" w:ascii="仿宋_GB2312" w:hAnsi="黑体" w:eastAsia="仿宋_GB2312" w:cs="Times New Roman"/>
          <w:color w:val="auto"/>
          <w:sz w:val="32"/>
          <w:szCs w:val="32"/>
          <w:lang w:eastAsia="zh-CN"/>
        </w:rPr>
        <w:t>、</w:t>
      </w:r>
      <w:r>
        <w:rPr>
          <w:rFonts w:hint="eastAsia" w:ascii="仿宋_GB2312" w:hAnsi="黑体" w:eastAsia="仿宋_GB2312" w:cs="Times New Roman"/>
          <w:color w:val="auto"/>
          <w:sz w:val="32"/>
          <w:szCs w:val="32"/>
        </w:rPr>
        <w:t>施工器械、通讯设施、机械</w:t>
      </w:r>
      <w:r>
        <w:rPr>
          <w:rFonts w:hint="eastAsia" w:ascii="仿宋_GB2312" w:hAnsi="黑体" w:eastAsia="仿宋_GB2312" w:cs="Times New Roman"/>
          <w:color w:val="auto"/>
          <w:sz w:val="32"/>
          <w:szCs w:val="32"/>
          <w:lang w:val="en-US" w:eastAsia="zh-CN"/>
        </w:rPr>
        <w:t>设备</w:t>
      </w:r>
      <w:r>
        <w:rPr>
          <w:rFonts w:hint="eastAsia" w:ascii="仿宋_GB2312" w:hAnsi="黑体" w:eastAsia="仿宋_GB2312" w:cs="Times New Roman"/>
          <w:color w:val="auto"/>
          <w:sz w:val="32"/>
          <w:szCs w:val="32"/>
        </w:rPr>
        <w:t>等</w:t>
      </w:r>
      <w:r>
        <w:rPr>
          <w:rFonts w:hint="eastAsia" w:ascii="仿宋_GB2312" w:hAnsi="黑体" w:eastAsia="仿宋_GB2312" w:cs="Times New Roman"/>
          <w:color w:val="auto"/>
          <w:sz w:val="32"/>
          <w:szCs w:val="32"/>
          <w:lang w:val="en-US" w:eastAsia="zh-CN"/>
        </w:rPr>
        <w:t>形成固定资产投资贡献的企业（含融资租赁、金融租赁），给予最高2000万元资金支持。</w:t>
      </w:r>
    </w:p>
    <w:p w14:paraId="4EB89C69">
      <w:pPr>
        <w:keepNext w:val="0"/>
        <w:keepLines w:val="0"/>
        <w:pageBreakBefore w:val="0"/>
        <w:widowControl/>
        <w:kinsoku/>
        <w:wordWrap/>
        <w:overflowPunct/>
        <w:topLinePunct w:val="0"/>
        <w:autoSpaceDE/>
        <w:autoSpaceDN/>
        <w:bidi w:val="0"/>
        <w:adjustRightInd/>
        <w:snapToGrid/>
        <w:spacing w:line="600" w:lineRule="exact"/>
        <w:ind w:right="0" w:firstLine="643" w:firstLineChars="200"/>
        <w:jc w:val="left"/>
        <w:textAlignment w:val="auto"/>
        <w:rPr>
          <w:rFonts w:hint="eastAsia" w:ascii="仿宋_GB2312" w:hAnsi="黑体" w:eastAsia="仿宋_GB2312" w:cs="Times New Roman"/>
          <w:color w:val="auto"/>
          <w:sz w:val="32"/>
          <w:szCs w:val="32"/>
          <w:highlight w:val="none"/>
        </w:rPr>
      </w:pPr>
      <w:r>
        <w:rPr>
          <w:rFonts w:hint="eastAsia" w:ascii="仿宋_GB2312" w:hAnsi="黑体" w:eastAsia="仿宋_GB2312" w:cs="Times New Roman"/>
          <w:b/>
          <w:bCs/>
          <w:color w:val="auto"/>
          <w:sz w:val="32"/>
          <w:szCs w:val="32"/>
          <w:highlight w:val="none"/>
          <w:lang w:val="en-US" w:eastAsia="zh-CN"/>
        </w:rPr>
        <w:t>3、支持存量资产盘活</w:t>
      </w:r>
      <w:r>
        <w:rPr>
          <w:rFonts w:hint="eastAsia" w:ascii="仿宋_GB2312" w:hAnsi="黑体" w:eastAsia="仿宋_GB2312" w:cs="Times New Roman"/>
          <w:color w:val="auto"/>
          <w:sz w:val="32"/>
          <w:szCs w:val="32"/>
          <w:highlight w:val="none"/>
          <w:lang w:val="en-US" w:eastAsia="zh-CN"/>
        </w:rPr>
        <w:t>。</w:t>
      </w:r>
      <w:r>
        <w:rPr>
          <w:rFonts w:hint="eastAsia" w:ascii="仿宋_GB2312" w:hAnsi="黑体" w:eastAsia="仿宋_GB2312" w:cs="Times New Roman"/>
          <w:color w:val="auto"/>
          <w:sz w:val="32"/>
          <w:szCs w:val="32"/>
          <w:highlight w:val="none"/>
        </w:rPr>
        <w:t>对</w:t>
      </w:r>
      <w:r>
        <w:rPr>
          <w:rFonts w:hint="eastAsia" w:ascii="仿宋_GB2312" w:hAnsi="黑体" w:eastAsia="仿宋_GB2312" w:cs="Times New Roman"/>
          <w:color w:val="auto"/>
          <w:sz w:val="32"/>
          <w:szCs w:val="32"/>
          <w:highlight w:val="none"/>
          <w:lang w:val="en-US" w:eastAsia="zh-CN"/>
        </w:rPr>
        <w:t>现代</w:t>
      </w:r>
      <w:r>
        <w:rPr>
          <w:rFonts w:hint="eastAsia" w:ascii="仿宋_GB2312" w:hAnsi="黑体" w:eastAsia="仿宋_GB2312" w:cs="Times New Roman"/>
          <w:color w:val="auto"/>
          <w:sz w:val="32"/>
          <w:szCs w:val="32"/>
          <w:highlight w:val="none"/>
        </w:rPr>
        <w:t>服务业企业在保税区范围内购买自用房</w:t>
      </w:r>
      <w:r>
        <w:rPr>
          <w:rFonts w:hint="eastAsia" w:ascii="仿宋_GB2312" w:hAnsi="黑体" w:eastAsia="仿宋_GB2312" w:cs="Times New Roman"/>
          <w:color w:val="auto"/>
          <w:sz w:val="32"/>
          <w:szCs w:val="32"/>
          <w:highlight w:val="none"/>
          <w:lang w:val="en-US" w:eastAsia="zh-CN"/>
        </w:rPr>
        <w:t>或</w:t>
      </w:r>
      <w:r>
        <w:rPr>
          <w:rFonts w:hint="eastAsia" w:ascii="仿宋_GB2312" w:hAnsi="黑体" w:eastAsia="仿宋_GB2312" w:cs="Times New Roman"/>
          <w:color w:val="auto"/>
          <w:sz w:val="32"/>
          <w:szCs w:val="32"/>
          <w:highlight w:val="none"/>
        </w:rPr>
        <w:t>租用办公楼和厂房实现相关资产盘活再利用的，</w:t>
      </w:r>
      <w:r>
        <w:rPr>
          <w:rFonts w:hint="eastAsia" w:ascii="仿宋_GB2312" w:hAnsi="黑体" w:eastAsia="仿宋_GB2312" w:cs="Times New Roman"/>
          <w:color w:val="auto"/>
          <w:sz w:val="32"/>
          <w:szCs w:val="32"/>
          <w:highlight w:val="none"/>
          <w:lang w:val="en-US" w:eastAsia="zh-CN"/>
        </w:rPr>
        <w:t>分别按照购买价款或年租金的一定比例，给予最高500万元资金支持。</w:t>
      </w:r>
    </w:p>
    <w:p w14:paraId="558871FB">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六、申报流程和相关要求</w:t>
      </w:r>
    </w:p>
    <w:p w14:paraId="491A433E">
      <w:pPr>
        <w:pStyle w:val="3"/>
        <w:keepNext w:val="0"/>
        <w:keepLines w:val="0"/>
        <w:pageBreakBefore w:val="0"/>
        <w:widowControl w:val="0"/>
        <w:kinsoku/>
        <w:wordWrap/>
        <w:overflowPunct/>
        <w:topLinePunct w:val="0"/>
        <w:autoSpaceDE/>
        <w:autoSpaceDN/>
        <w:bidi w:val="0"/>
        <w:adjustRightInd/>
        <w:snapToGrid/>
        <w:spacing w:before="0" w:after="0" w:line="600" w:lineRule="exact"/>
        <w:ind w:right="0" w:firstLine="643" w:firstLineChars="200"/>
        <w:textAlignment w:val="auto"/>
        <w:rPr>
          <w:rFonts w:hint="eastAsia" w:ascii="楷体_GB2312" w:hAnsi="楷体_GB2312" w:eastAsia="楷体_GB2312" w:cs="楷体_GB2312"/>
          <w:b/>
          <w:bCs w:val="0"/>
          <w:color w:val="auto"/>
          <w:sz w:val="32"/>
          <w:szCs w:val="32"/>
          <w:highlight w:val="none"/>
          <w:lang w:val="en-US" w:eastAsia="zh-CN"/>
        </w:rPr>
      </w:pPr>
      <w:r>
        <w:rPr>
          <w:rFonts w:hint="eastAsia" w:ascii="楷体_GB2312" w:hAnsi="楷体_GB2312" w:eastAsia="楷体_GB2312" w:cs="楷体_GB2312"/>
          <w:b/>
          <w:bCs w:val="0"/>
          <w:color w:val="auto"/>
          <w:sz w:val="32"/>
          <w:szCs w:val="32"/>
          <w:highlight w:val="none"/>
          <w:lang w:val="en-US" w:eastAsia="zh-CN"/>
        </w:rPr>
        <w:t>1、</w:t>
      </w:r>
      <w:r>
        <w:rPr>
          <w:rFonts w:hint="eastAsia" w:ascii="楷体_GB2312" w:hAnsi="楷体_GB2312" w:eastAsia="楷体_GB2312" w:cs="楷体_GB2312"/>
          <w:b/>
          <w:bCs w:val="0"/>
          <w:color w:val="auto"/>
          <w:sz w:val="32"/>
          <w:szCs w:val="32"/>
          <w:highlight w:val="none"/>
        </w:rPr>
        <w:t>申报</w:t>
      </w:r>
      <w:r>
        <w:rPr>
          <w:rFonts w:hint="eastAsia" w:ascii="楷体_GB2312" w:hAnsi="楷体_GB2312" w:eastAsia="楷体_GB2312" w:cs="楷体_GB2312"/>
          <w:b/>
          <w:bCs w:val="0"/>
          <w:color w:val="auto"/>
          <w:sz w:val="32"/>
          <w:szCs w:val="32"/>
          <w:highlight w:val="none"/>
          <w:lang w:val="en-US" w:eastAsia="zh-CN"/>
        </w:rPr>
        <w:t>流程</w:t>
      </w:r>
    </w:p>
    <w:p w14:paraId="1345B5FB">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default" w:eastAsia="仿宋_GB2312" w:cs="Times New Roman"/>
          <w:b w:val="0"/>
          <w:bCs w:val="0"/>
          <w:color w:val="auto"/>
          <w:kern w:val="2"/>
          <w:sz w:val="32"/>
          <w:szCs w:val="20"/>
          <w:highlight w:val="none"/>
          <w:lang w:val="en-US" w:eastAsia="zh-CN" w:bidi="ar-SA"/>
        </w:rPr>
      </w:pPr>
      <w:r>
        <w:rPr>
          <w:rFonts w:hint="eastAsia" w:eastAsia="仿宋_GB2312" w:cs="Times New Roman"/>
          <w:b w:val="0"/>
          <w:bCs w:val="0"/>
          <w:color w:val="auto"/>
          <w:kern w:val="2"/>
          <w:sz w:val="32"/>
          <w:szCs w:val="20"/>
          <w:highlight w:val="none"/>
          <w:lang w:val="en-US" w:eastAsia="zh-CN" w:bidi="ar-SA"/>
        </w:rPr>
        <w:t>（1）发布申报通知。保税区主管部门根据实际情况对外发布申报通知，明确申报流程、申报要求等内容。</w:t>
      </w:r>
    </w:p>
    <w:p w14:paraId="64F7669C">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Times New Roman" w:hAnsi="Times New Roman" w:eastAsia="仿宋_GB2312" w:cs="Times New Roman"/>
          <w:b w:val="0"/>
          <w:bCs w:val="0"/>
          <w:color w:val="auto"/>
          <w:kern w:val="2"/>
          <w:sz w:val="32"/>
          <w:szCs w:val="20"/>
          <w:highlight w:val="none"/>
          <w:lang w:val="en-US" w:eastAsia="zh-CN" w:bidi="ar-SA"/>
        </w:rPr>
      </w:pPr>
      <w:r>
        <w:rPr>
          <w:rFonts w:hint="eastAsia" w:eastAsia="仿宋_GB2312" w:cs="Times New Roman"/>
          <w:b w:val="0"/>
          <w:bCs w:val="0"/>
          <w:color w:val="auto"/>
          <w:kern w:val="2"/>
          <w:sz w:val="32"/>
          <w:szCs w:val="20"/>
          <w:highlight w:val="none"/>
          <w:lang w:val="en-US" w:eastAsia="zh-CN" w:bidi="ar-SA"/>
        </w:rPr>
        <w:t>（2）</w:t>
      </w:r>
      <w:r>
        <w:rPr>
          <w:rFonts w:hint="eastAsia" w:ascii="Times New Roman" w:hAnsi="Times New Roman" w:eastAsia="仿宋_GB2312" w:cs="Times New Roman"/>
          <w:b w:val="0"/>
          <w:bCs w:val="0"/>
          <w:color w:val="auto"/>
          <w:kern w:val="2"/>
          <w:sz w:val="32"/>
          <w:szCs w:val="20"/>
          <w:highlight w:val="none"/>
          <w:lang w:val="en-US" w:eastAsia="zh-CN" w:bidi="ar-SA"/>
        </w:rPr>
        <w:t>项目申报</w:t>
      </w:r>
      <w:r>
        <w:rPr>
          <w:rFonts w:hint="eastAsia" w:eastAsia="仿宋_GB2312" w:cs="Times New Roman"/>
          <w:b w:val="0"/>
          <w:bCs w:val="0"/>
          <w:color w:val="auto"/>
          <w:kern w:val="2"/>
          <w:sz w:val="32"/>
          <w:szCs w:val="20"/>
          <w:highlight w:val="none"/>
          <w:lang w:val="en-US" w:eastAsia="zh-CN" w:bidi="ar-SA"/>
        </w:rPr>
        <w:t>受理</w:t>
      </w:r>
      <w:r>
        <w:rPr>
          <w:rFonts w:hint="eastAsia" w:ascii="Times New Roman" w:hAnsi="Times New Roman" w:eastAsia="仿宋_GB2312" w:cs="Times New Roman"/>
          <w:b w:val="0"/>
          <w:bCs w:val="0"/>
          <w:color w:val="auto"/>
          <w:kern w:val="2"/>
          <w:sz w:val="32"/>
          <w:szCs w:val="20"/>
          <w:highlight w:val="none"/>
          <w:lang w:val="en-US" w:eastAsia="zh-CN" w:bidi="ar-SA"/>
        </w:rPr>
        <w:t>。企业在规定时间前，将申报材料报送至</w:t>
      </w:r>
      <w:r>
        <w:rPr>
          <w:rFonts w:hint="eastAsia" w:eastAsia="仿宋_GB2312" w:cs="Times New Roman"/>
          <w:b w:val="0"/>
          <w:bCs w:val="0"/>
          <w:color w:val="auto"/>
          <w:kern w:val="2"/>
          <w:sz w:val="32"/>
          <w:szCs w:val="20"/>
          <w:highlight w:val="none"/>
          <w:lang w:val="en-US" w:eastAsia="zh-CN" w:bidi="ar-SA"/>
        </w:rPr>
        <w:t>保税区投资服务中心</w:t>
      </w:r>
      <w:r>
        <w:rPr>
          <w:rFonts w:hint="eastAsia" w:ascii="Times New Roman" w:hAnsi="Times New Roman" w:eastAsia="仿宋_GB2312" w:cs="Times New Roman"/>
          <w:b w:val="0"/>
          <w:bCs w:val="0"/>
          <w:color w:val="auto"/>
          <w:kern w:val="2"/>
          <w:sz w:val="32"/>
          <w:szCs w:val="20"/>
          <w:highlight w:val="none"/>
          <w:lang w:val="en-US" w:eastAsia="zh-CN" w:bidi="ar-SA"/>
        </w:rPr>
        <w:t>指定受理窗口</w:t>
      </w:r>
      <w:r>
        <w:rPr>
          <w:rFonts w:hint="eastAsia" w:eastAsia="仿宋_GB2312" w:cs="Times New Roman"/>
          <w:b w:val="0"/>
          <w:bCs w:val="0"/>
          <w:color w:val="auto"/>
          <w:kern w:val="2"/>
          <w:sz w:val="32"/>
          <w:szCs w:val="20"/>
          <w:highlight w:val="none"/>
          <w:lang w:val="en-US" w:eastAsia="zh-CN" w:bidi="ar-SA"/>
        </w:rPr>
        <w:t>，</w:t>
      </w:r>
      <w:r>
        <w:rPr>
          <w:rFonts w:hint="eastAsia" w:ascii="Times New Roman" w:hAnsi="Times New Roman" w:eastAsia="仿宋_GB2312" w:cs="Times New Roman"/>
          <w:b w:val="0"/>
          <w:bCs w:val="0"/>
          <w:color w:val="auto"/>
          <w:kern w:val="2"/>
          <w:sz w:val="32"/>
          <w:szCs w:val="20"/>
          <w:highlight w:val="none"/>
          <w:lang w:val="en-US" w:eastAsia="zh-CN" w:bidi="ar-SA"/>
        </w:rPr>
        <w:t>申报材料（一式</w:t>
      </w:r>
      <w:r>
        <w:rPr>
          <w:rFonts w:hint="eastAsia" w:eastAsia="仿宋_GB2312" w:cs="Times New Roman"/>
          <w:b w:val="0"/>
          <w:bCs w:val="0"/>
          <w:color w:val="auto"/>
          <w:kern w:val="2"/>
          <w:sz w:val="32"/>
          <w:szCs w:val="20"/>
          <w:highlight w:val="none"/>
          <w:lang w:val="en-US" w:eastAsia="zh-CN" w:bidi="ar-SA"/>
        </w:rPr>
        <w:t>1</w:t>
      </w:r>
      <w:r>
        <w:rPr>
          <w:rFonts w:hint="eastAsia" w:ascii="Times New Roman" w:hAnsi="Times New Roman" w:eastAsia="仿宋_GB2312" w:cs="Times New Roman"/>
          <w:b w:val="0"/>
          <w:bCs w:val="0"/>
          <w:color w:val="auto"/>
          <w:kern w:val="2"/>
          <w:sz w:val="32"/>
          <w:szCs w:val="20"/>
          <w:highlight w:val="none"/>
          <w:lang w:val="en-US" w:eastAsia="zh-CN" w:bidi="ar-SA"/>
        </w:rPr>
        <w:t>份，电子版一并报送）。</w:t>
      </w:r>
    </w:p>
    <w:p w14:paraId="57DB8D3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20" w:lineRule="exact"/>
        <w:ind w:right="0" w:firstLine="640" w:firstLineChars="200"/>
        <w:jc w:val="both"/>
        <w:textAlignment w:val="auto"/>
        <w:rPr>
          <w:rFonts w:hint="eastAsia" w:ascii="方正仿宋_GB2312" w:hAnsi="方正仿宋_GB2312" w:eastAsia="方正仿宋_GB2312" w:cs="方正仿宋_GB2312"/>
          <w:i w:val="0"/>
          <w:iCs w:val="0"/>
          <w:caps w:val="0"/>
          <w:color w:val="auto"/>
          <w:spacing w:val="0"/>
          <w:sz w:val="32"/>
          <w:szCs w:val="32"/>
          <w:shd w:val="clear" w:fill="FFFFFF"/>
          <w:lang w:eastAsia="zh-CN"/>
        </w:rPr>
      </w:pPr>
      <w:r>
        <w:rPr>
          <w:rFonts w:hint="eastAsia" w:eastAsia="仿宋_GB2312" w:cs="Times New Roman"/>
          <w:b w:val="0"/>
          <w:bCs w:val="0"/>
          <w:color w:val="auto"/>
          <w:kern w:val="2"/>
          <w:sz w:val="32"/>
          <w:szCs w:val="20"/>
          <w:highlight w:val="none"/>
          <w:lang w:val="en-US" w:eastAsia="zh-CN" w:bidi="ar-SA"/>
        </w:rPr>
        <w:t>（3）</w:t>
      </w:r>
      <w:r>
        <w:rPr>
          <w:rFonts w:hint="eastAsia" w:ascii="方正仿宋_GB2312" w:hAnsi="方正仿宋_GB2312" w:eastAsia="方正仿宋_GB2312" w:cs="方正仿宋_GB2312"/>
          <w:i w:val="0"/>
          <w:iCs w:val="0"/>
          <w:caps w:val="0"/>
          <w:color w:val="auto"/>
          <w:spacing w:val="0"/>
          <w:sz w:val="32"/>
          <w:szCs w:val="32"/>
          <w:shd w:val="clear" w:fill="FFFFFF"/>
          <w:lang w:val="en-US" w:eastAsia="zh-CN"/>
        </w:rPr>
        <w:t>项目审核。保税区主管部门（或组织第三方机构）对</w:t>
      </w:r>
      <w:r>
        <w:rPr>
          <w:rFonts w:hint="eastAsia" w:ascii="方正仿宋_GB2312" w:hAnsi="方正仿宋_GB2312" w:eastAsia="方正仿宋_GB2312" w:cs="方正仿宋_GB2312"/>
          <w:i w:val="0"/>
          <w:iCs w:val="0"/>
          <w:caps w:val="0"/>
          <w:color w:val="auto"/>
          <w:spacing w:val="0"/>
          <w:sz w:val="32"/>
          <w:szCs w:val="32"/>
          <w:shd w:val="clear" w:fill="FFFFFF"/>
        </w:rPr>
        <w:t>项目申报材料进行审核</w:t>
      </w:r>
      <w:r>
        <w:rPr>
          <w:rFonts w:hint="eastAsia" w:ascii="方正仿宋_GB2312" w:hAnsi="方正仿宋_GB2312" w:eastAsia="方正仿宋_GB2312" w:cs="方正仿宋_GB2312"/>
          <w:i w:val="0"/>
          <w:iCs w:val="0"/>
          <w:caps w:val="0"/>
          <w:color w:val="auto"/>
          <w:spacing w:val="0"/>
          <w:sz w:val="32"/>
          <w:szCs w:val="32"/>
          <w:shd w:val="clear" w:fill="FFFFFF"/>
          <w:lang w:eastAsia="zh-CN"/>
        </w:rPr>
        <w:t>。</w:t>
      </w:r>
    </w:p>
    <w:p w14:paraId="5E34BB8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20" w:lineRule="exact"/>
        <w:ind w:right="0" w:firstLine="640" w:firstLineChars="200"/>
        <w:jc w:val="both"/>
        <w:textAlignment w:val="auto"/>
        <w:rPr>
          <w:rFonts w:hint="eastAsia" w:ascii="方正仿宋_GB2312" w:hAnsi="方正仿宋_GB2312" w:eastAsia="方正仿宋_GB2312" w:cs="方正仿宋_GB2312"/>
          <w:i w:val="0"/>
          <w:iCs w:val="0"/>
          <w:caps w:val="0"/>
          <w:color w:val="auto"/>
          <w:spacing w:val="0"/>
          <w:sz w:val="32"/>
          <w:szCs w:val="32"/>
          <w:lang w:eastAsia="zh-CN"/>
        </w:rPr>
      </w:pPr>
      <w:r>
        <w:rPr>
          <w:rFonts w:hint="eastAsia" w:ascii="方正仿宋_GB2312" w:hAnsi="方正仿宋_GB2312" w:eastAsia="方正仿宋_GB2312" w:cs="方正仿宋_GB2312"/>
          <w:i w:val="0"/>
          <w:iCs w:val="0"/>
          <w:caps w:val="0"/>
          <w:color w:val="auto"/>
          <w:spacing w:val="0"/>
          <w:sz w:val="32"/>
          <w:szCs w:val="32"/>
          <w:shd w:val="clear" w:fill="FFFFFF"/>
        </w:rPr>
        <w:t>（</w:t>
      </w:r>
      <w:r>
        <w:rPr>
          <w:rFonts w:hint="eastAsia" w:ascii="方正仿宋_GB2312" w:hAnsi="方正仿宋_GB2312" w:eastAsia="方正仿宋_GB2312" w:cs="方正仿宋_GB2312"/>
          <w:i w:val="0"/>
          <w:iCs w:val="0"/>
          <w:caps w:val="0"/>
          <w:color w:val="auto"/>
          <w:spacing w:val="0"/>
          <w:sz w:val="32"/>
          <w:szCs w:val="32"/>
          <w:shd w:val="clear" w:fill="FFFFFF"/>
          <w:lang w:val="en-US" w:eastAsia="zh-CN"/>
        </w:rPr>
        <w:t>4</w:t>
      </w:r>
      <w:r>
        <w:rPr>
          <w:rFonts w:hint="eastAsia" w:ascii="方正仿宋_GB2312" w:hAnsi="方正仿宋_GB2312" w:eastAsia="方正仿宋_GB2312" w:cs="方正仿宋_GB2312"/>
          <w:i w:val="0"/>
          <w:iCs w:val="0"/>
          <w:caps w:val="0"/>
          <w:color w:val="auto"/>
          <w:spacing w:val="0"/>
          <w:sz w:val="32"/>
          <w:szCs w:val="32"/>
          <w:shd w:val="clear" w:fill="FFFFFF"/>
        </w:rPr>
        <w:t>）资金拨付。</w:t>
      </w:r>
      <w:r>
        <w:rPr>
          <w:rFonts w:hint="eastAsia" w:ascii="仿宋_GB2312" w:hAnsi="仿宋_GB2312" w:eastAsia="仿宋_GB2312" w:cs="仿宋_GB2312"/>
          <w:color w:val="auto"/>
          <w:sz w:val="32"/>
          <w:szCs w:val="32"/>
          <w:highlight w:val="none"/>
          <w:lang w:val="en-US" w:eastAsia="zh-CN"/>
        </w:rPr>
        <w:t>保税区主管部门履行相关程序后依法依规进行资金拨付</w:t>
      </w:r>
      <w:r>
        <w:rPr>
          <w:rFonts w:hint="eastAsia" w:ascii="方正仿宋_GB2312" w:hAnsi="方正仿宋_GB2312" w:eastAsia="方正仿宋_GB2312" w:cs="方正仿宋_GB2312"/>
          <w:i w:val="0"/>
          <w:iCs w:val="0"/>
          <w:caps w:val="0"/>
          <w:color w:val="auto"/>
          <w:spacing w:val="0"/>
          <w:sz w:val="32"/>
          <w:szCs w:val="32"/>
          <w:shd w:val="clear" w:fill="FFFFFF"/>
          <w:lang w:eastAsia="zh-CN"/>
        </w:rPr>
        <w:t>。</w:t>
      </w:r>
    </w:p>
    <w:p w14:paraId="28092298">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楷体_GB2312" w:hAnsi="楷体_GB2312" w:eastAsia="楷体_GB2312" w:cs="楷体_GB2312"/>
          <w:b/>
          <w:bCs w:val="0"/>
          <w:color w:val="auto"/>
          <w:kern w:val="44"/>
          <w:sz w:val="32"/>
          <w:szCs w:val="32"/>
          <w:highlight w:val="none"/>
        </w:rPr>
      </w:pPr>
      <w:r>
        <w:rPr>
          <w:rFonts w:hint="eastAsia" w:ascii="楷体_GB2312" w:hAnsi="楷体_GB2312" w:eastAsia="楷体_GB2312" w:cs="楷体_GB2312"/>
          <w:b/>
          <w:bCs w:val="0"/>
          <w:color w:val="auto"/>
          <w:kern w:val="44"/>
          <w:sz w:val="32"/>
          <w:szCs w:val="32"/>
          <w:highlight w:val="none"/>
          <w:lang w:val="en-US" w:eastAsia="zh-CN"/>
        </w:rPr>
        <w:t>2、</w:t>
      </w:r>
      <w:r>
        <w:rPr>
          <w:rFonts w:hint="eastAsia" w:ascii="楷体_GB2312" w:hAnsi="楷体_GB2312" w:eastAsia="楷体_GB2312" w:cs="楷体_GB2312"/>
          <w:b/>
          <w:bCs w:val="0"/>
          <w:color w:val="auto"/>
          <w:kern w:val="44"/>
          <w:sz w:val="32"/>
          <w:szCs w:val="32"/>
          <w:highlight w:val="none"/>
        </w:rPr>
        <w:t>相关要求</w:t>
      </w:r>
    </w:p>
    <w:p w14:paraId="7B8A7CD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eastAsia="仿宋_GB2312" w:cs="Times New Roman"/>
          <w:b w:val="0"/>
          <w:bCs w:val="0"/>
          <w:color w:val="auto"/>
          <w:kern w:val="2"/>
          <w:sz w:val="32"/>
          <w:szCs w:val="20"/>
          <w:highlight w:val="none"/>
          <w:lang w:val="en-US" w:eastAsia="zh-CN" w:bidi="ar-SA"/>
        </w:rPr>
      </w:pPr>
      <w:r>
        <w:rPr>
          <w:rFonts w:hint="eastAsia" w:ascii="Times New Roman" w:hAnsi="Times New Roman" w:eastAsia="仿宋_GB2312" w:cs="Times New Roman"/>
          <w:b w:val="0"/>
          <w:bCs w:val="0"/>
          <w:color w:val="auto"/>
          <w:kern w:val="2"/>
          <w:sz w:val="32"/>
          <w:szCs w:val="20"/>
          <w:highlight w:val="none"/>
          <w:lang w:val="en-US" w:eastAsia="zh-CN" w:bidi="ar-SA"/>
        </w:rPr>
        <w:t>（1）</w:t>
      </w:r>
      <w:r>
        <w:rPr>
          <w:rFonts w:hint="eastAsia" w:eastAsia="仿宋_GB2312" w:cs="Times New Roman"/>
          <w:b/>
          <w:bCs/>
          <w:color w:val="auto"/>
          <w:kern w:val="2"/>
          <w:sz w:val="32"/>
          <w:szCs w:val="20"/>
          <w:highlight w:val="none"/>
          <w:lang w:val="en-US" w:eastAsia="zh-CN" w:bidi="ar-SA"/>
        </w:rPr>
        <w:t>资金支持实施原则</w:t>
      </w:r>
      <w:r>
        <w:rPr>
          <w:rFonts w:hint="eastAsia" w:eastAsia="仿宋_GB2312" w:cs="Times New Roman"/>
          <w:b w:val="0"/>
          <w:bCs w:val="0"/>
          <w:color w:val="auto"/>
          <w:kern w:val="2"/>
          <w:sz w:val="32"/>
          <w:szCs w:val="20"/>
          <w:highlight w:val="none"/>
          <w:lang w:val="en-US" w:eastAsia="zh-CN" w:bidi="ar-SA"/>
        </w:rPr>
        <w:t>：享受上述现代服务业政策的企业需</w:t>
      </w:r>
      <w:r>
        <w:rPr>
          <w:rFonts w:hint="eastAsia" w:eastAsia="仿宋_GB2312" w:cs="Times New Roman"/>
          <w:color w:val="auto"/>
          <w:sz w:val="32"/>
          <w:szCs w:val="32"/>
          <w:highlight w:val="none"/>
          <w:lang w:val="en-US" w:eastAsia="zh-CN"/>
        </w:rPr>
        <w:t>满足“未被列入严重失信主体名单”的条件。</w:t>
      </w:r>
      <w:r>
        <w:rPr>
          <w:rFonts w:hint="eastAsia" w:eastAsia="仿宋_GB2312" w:cs="Times New Roman"/>
          <w:b w:val="0"/>
          <w:bCs w:val="0"/>
          <w:color w:val="auto"/>
          <w:kern w:val="2"/>
          <w:sz w:val="32"/>
          <w:szCs w:val="20"/>
          <w:highlight w:val="none"/>
          <w:lang w:val="en-US" w:eastAsia="zh-CN" w:bidi="ar-SA"/>
        </w:rPr>
        <w:t>享受</w:t>
      </w:r>
      <w:r>
        <w:rPr>
          <w:rFonts w:hint="eastAsia" w:ascii="Times New Roman" w:hAnsi="Times New Roman" w:eastAsia="仿宋_GB2312" w:cs="Times New Roman"/>
          <w:b w:val="0"/>
          <w:bCs w:val="0"/>
          <w:color w:val="auto"/>
          <w:kern w:val="2"/>
          <w:sz w:val="32"/>
          <w:szCs w:val="20"/>
          <w:highlight w:val="none"/>
          <w:lang w:val="en-US" w:eastAsia="zh-CN" w:bidi="ar-SA"/>
        </w:rPr>
        <w:t>促进高质量充分就业、支持有效降低全社会物流成本</w:t>
      </w:r>
      <w:r>
        <w:rPr>
          <w:rFonts w:hint="eastAsia" w:eastAsia="仿宋_GB2312" w:cs="Times New Roman"/>
          <w:b w:val="0"/>
          <w:bCs w:val="0"/>
          <w:color w:val="auto"/>
          <w:kern w:val="2"/>
          <w:sz w:val="32"/>
          <w:szCs w:val="20"/>
          <w:highlight w:val="none"/>
          <w:lang w:val="en-US" w:eastAsia="zh-CN" w:bidi="ar-SA"/>
        </w:rPr>
        <w:t>政策支持的企业不得享受本政策其他政策条款支持。</w:t>
      </w:r>
    </w:p>
    <w:p w14:paraId="4B2328ED">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仿宋_GB2312" w:cs="Times New Roman"/>
          <w:b w:val="0"/>
          <w:bCs w:val="0"/>
          <w:color w:val="auto"/>
          <w:kern w:val="2"/>
          <w:sz w:val="32"/>
          <w:szCs w:val="20"/>
          <w:highlight w:val="none"/>
          <w:lang w:val="en-US" w:eastAsia="zh-CN" w:bidi="ar-SA"/>
        </w:rPr>
      </w:pPr>
      <w:r>
        <w:rPr>
          <w:rFonts w:hint="eastAsia" w:ascii="Times New Roman" w:hAnsi="Times New Roman" w:eastAsia="仿宋_GB2312" w:cs="Times New Roman"/>
          <w:b/>
          <w:bCs/>
          <w:color w:val="auto"/>
          <w:kern w:val="2"/>
          <w:sz w:val="32"/>
          <w:szCs w:val="20"/>
          <w:highlight w:val="none"/>
          <w:lang w:val="en-US" w:eastAsia="zh-CN" w:bidi="ar-SA"/>
        </w:rPr>
        <w:t>（2）法律责任：</w:t>
      </w:r>
      <w:r>
        <w:rPr>
          <w:rFonts w:hint="eastAsia" w:ascii="Times New Roman" w:hAnsi="Times New Roman" w:eastAsia="仿宋_GB2312" w:cs="Times New Roman"/>
          <w:b w:val="0"/>
          <w:bCs w:val="0"/>
          <w:color w:val="auto"/>
          <w:kern w:val="2"/>
          <w:sz w:val="32"/>
          <w:szCs w:val="20"/>
          <w:highlight w:val="none"/>
          <w:lang w:val="en-US" w:eastAsia="zh-CN" w:bidi="ar-SA"/>
        </w:rPr>
        <w:t>获得支持资金企业应自觉接受</w:t>
      </w:r>
      <w:r>
        <w:rPr>
          <w:rFonts w:hint="eastAsia" w:eastAsia="仿宋_GB2312" w:cs="Times New Roman"/>
          <w:b w:val="0"/>
          <w:bCs w:val="0"/>
          <w:color w:val="auto"/>
          <w:kern w:val="2"/>
          <w:sz w:val="32"/>
          <w:szCs w:val="20"/>
          <w:highlight w:val="none"/>
          <w:lang w:val="en-US" w:eastAsia="zh-CN" w:bidi="ar-SA"/>
        </w:rPr>
        <w:t>保税区</w:t>
      </w:r>
      <w:r>
        <w:rPr>
          <w:rFonts w:hint="eastAsia" w:ascii="Times New Roman" w:hAnsi="Times New Roman" w:eastAsia="仿宋_GB2312" w:cs="Times New Roman"/>
          <w:b w:val="0"/>
          <w:bCs w:val="0"/>
          <w:color w:val="auto"/>
          <w:kern w:val="2"/>
          <w:sz w:val="32"/>
          <w:szCs w:val="20"/>
          <w:highlight w:val="none"/>
          <w:lang w:val="en-US" w:eastAsia="zh-CN" w:bidi="ar-SA"/>
        </w:rPr>
        <w:t>相关主管部门的监督和检查，按照要求开展绩效评估。享受本政策的企业应按照有关规定，真实合法申报，对通过弄虚作假手段骗取相关</w:t>
      </w:r>
      <w:r>
        <w:rPr>
          <w:rFonts w:hint="eastAsia" w:eastAsia="仿宋_GB2312" w:cs="Times New Roman"/>
          <w:b w:val="0"/>
          <w:bCs w:val="0"/>
          <w:color w:val="auto"/>
          <w:kern w:val="2"/>
          <w:sz w:val="32"/>
          <w:szCs w:val="20"/>
          <w:highlight w:val="none"/>
          <w:lang w:val="en-US" w:eastAsia="zh-CN" w:bidi="ar-SA"/>
        </w:rPr>
        <w:t>资金支持</w:t>
      </w:r>
      <w:r>
        <w:rPr>
          <w:rFonts w:hint="eastAsia" w:ascii="Times New Roman" w:hAnsi="Times New Roman" w:eastAsia="仿宋_GB2312" w:cs="Times New Roman"/>
          <w:b w:val="0"/>
          <w:bCs w:val="0"/>
          <w:color w:val="auto"/>
          <w:kern w:val="2"/>
          <w:sz w:val="32"/>
          <w:szCs w:val="20"/>
          <w:highlight w:val="none"/>
          <w:lang w:val="en-US" w:eastAsia="zh-CN" w:bidi="ar-SA"/>
        </w:rPr>
        <w:t>的企业，需退回</w:t>
      </w:r>
      <w:r>
        <w:rPr>
          <w:rFonts w:hint="eastAsia" w:eastAsia="仿宋_GB2312" w:cs="Times New Roman"/>
          <w:b w:val="0"/>
          <w:bCs w:val="0"/>
          <w:color w:val="auto"/>
          <w:kern w:val="2"/>
          <w:sz w:val="32"/>
          <w:szCs w:val="20"/>
          <w:highlight w:val="none"/>
          <w:lang w:val="en-US" w:eastAsia="zh-CN" w:bidi="ar-SA"/>
        </w:rPr>
        <w:t>支持</w:t>
      </w:r>
      <w:r>
        <w:rPr>
          <w:rFonts w:hint="eastAsia" w:ascii="Times New Roman" w:hAnsi="Times New Roman" w:eastAsia="仿宋_GB2312" w:cs="Times New Roman"/>
          <w:b w:val="0"/>
          <w:bCs w:val="0"/>
          <w:color w:val="auto"/>
          <w:kern w:val="2"/>
          <w:sz w:val="32"/>
          <w:szCs w:val="20"/>
          <w:highlight w:val="none"/>
          <w:lang w:val="en-US" w:eastAsia="zh-CN" w:bidi="ar-SA"/>
        </w:rPr>
        <w:t>资金</w:t>
      </w:r>
      <w:r>
        <w:rPr>
          <w:rFonts w:hint="eastAsia" w:eastAsia="仿宋_GB2312" w:cs="Times New Roman"/>
          <w:b w:val="0"/>
          <w:bCs w:val="0"/>
          <w:color w:val="auto"/>
          <w:kern w:val="2"/>
          <w:sz w:val="32"/>
          <w:szCs w:val="20"/>
          <w:highlight w:val="none"/>
          <w:lang w:val="en-US" w:eastAsia="zh-CN" w:bidi="ar-SA"/>
        </w:rPr>
        <w:t>。</w:t>
      </w:r>
      <w:r>
        <w:rPr>
          <w:rFonts w:hint="eastAsia" w:ascii="Times New Roman" w:hAnsi="Times New Roman" w:eastAsia="仿宋_GB2312" w:cs="Times New Roman"/>
          <w:b w:val="0"/>
          <w:bCs w:val="0"/>
          <w:color w:val="auto"/>
          <w:kern w:val="2"/>
          <w:sz w:val="32"/>
          <w:szCs w:val="20"/>
          <w:highlight w:val="none"/>
          <w:lang w:val="en-US" w:eastAsia="zh-CN" w:bidi="ar-SA"/>
        </w:rPr>
        <w:t>获得资金支持</w:t>
      </w:r>
      <w:r>
        <w:rPr>
          <w:rFonts w:hint="eastAsia" w:eastAsia="仿宋_GB2312" w:cs="Times New Roman"/>
          <w:b w:val="0"/>
          <w:bCs w:val="0"/>
          <w:color w:val="auto"/>
          <w:kern w:val="2"/>
          <w:sz w:val="32"/>
          <w:szCs w:val="20"/>
          <w:highlight w:val="none"/>
          <w:lang w:val="en-US" w:eastAsia="zh-CN" w:bidi="ar-SA"/>
        </w:rPr>
        <w:t>期间，</w:t>
      </w:r>
      <w:r>
        <w:rPr>
          <w:rFonts w:hint="eastAsia" w:ascii="Times New Roman" w:hAnsi="Times New Roman" w:eastAsia="仿宋_GB2312" w:cs="Times New Roman"/>
          <w:b w:val="0"/>
          <w:bCs w:val="0"/>
          <w:color w:val="auto"/>
          <w:kern w:val="2"/>
          <w:sz w:val="32"/>
          <w:szCs w:val="20"/>
          <w:highlight w:val="none"/>
          <w:lang w:val="en-US" w:eastAsia="zh-CN" w:bidi="ar-SA"/>
        </w:rPr>
        <w:t>企业应</w:t>
      </w:r>
      <w:r>
        <w:rPr>
          <w:rFonts w:hint="eastAsia" w:eastAsia="仿宋_GB2312" w:cs="Times New Roman"/>
          <w:b w:val="0"/>
          <w:bCs w:val="0"/>
          <w:color w:val="auto"/>
          <w:kern w:val="2"/>
          <w:sz w:val="32"/>
          <w:szCs w:val="20"/>
          <w:highlight w:val="none"/>
          <w:lang w:val="en-US" w:eastAsia="zh-CN" w:bidi="ar-SA"/>
        </w:rPr>
        <w:t>保持稳定经营状态，如出现欠税、违法违规等情况，保税区主管部门有权停止资金支持。</w:t>
      </w:r>
    </w:p>
    <w:p w14:paraId="7A459BBA">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b/>
          <w:bCs/>
          <w:color w:val="auto"/>
          <w:kern w:val="0"/>
          <w:sz w:val="32"/>
          <w:szCs w:val="32"/>
          <w:highlight w:val="none"/>
          <w:lang w:val="en-US" w:eastAsia="zh-CN" w:bidi="ar"/>
        </w:rPr>
      </w:pPr>
      <w:r>
        <w:rPr>
          <w:rFonts w:hint="eastAsia" w:ascii="仿宋_GB2312" w:hAnsi="仿宋_GB2312" w:eastAsia="仿宋_GB2312" w:cs="仿宋_GB2312"/>
          <w:b/>
          <w:bCs/>
          <w:color w:val="auto"/>
          <w:kern w:val="0"/>
          <w:sz w:val="32"/>
          <w:szCs w:val="32"/>
          <w:highlight w:val="none"/>
          <w:lang w:val="en-US" w:eastAsia="zh-CN" w:bidi="ar"/>
        </w:rPr>
        <w:t>（3）绩效评价。</w:t>
      </w:r>
    </w:p>
    <w:p w14:paraId="5D8F3C2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仿宋_GB2312" w:hAnsi="仿宋_GB2312" w:eastAsia="仿宋_GB2312" w:cs="仿宋_GB2312"/>
          <w:b/>
          <w:bCs/>
          <w:color w:val="auto"/>
          <w:kern w:val="0"/>
          <w:sz w:val="32"/>
          <w:szCs w:val="32"/>
          <w:highlight w:val="none"/>
          <w:lang w:val="en-US" w:eastAsia="zh-CN" w:bidi="ar"/>
        </w:rPr>
      </w:pPr>
      <w:r>
        <w:rPr>
          <w:rFonts w:hint="eastAsia" w:eastAsia="仿宋_GB2312" w:cs="Times New Roman"/>
          <w:b w:val="0"/>
          <w:bCs w:val="0"/>
          <w:color w:val="auto"/>
          <w:kern w:val="2"/>
          <w:sz w:val="32"/>
          <w:szCs w:val="20"/>
          <w:highlight w:val="none"/>
          <w:lang w:val="en-US" w:eastAsia="zh-CN" w:bidi="ar-SA"/>
        </w:rPr>
        <w:t>保税区主管部门依据相关政策，择</w:t>
      </w:r>
      <w:r>
        <w:rPr>
          <w:rFonts w:hint="eastAsia" w:ascii="Times New Roman" w:hAnsi="Times New Roman" w:eastAsia="仿宋_GB2312" w:cs="Times New Roman"/>
          <w:b w:val="0"/>
          <w:bCs w:val="0"/>
          <w:color w:val="auto"/>
          <w:kern w:val="2"/>
          <w:sz w:val="32"/>
          <w:szCs w:val="20"/>
          <w:highlight w:val="none"/>
          <w:lang w:val="en-US" w:eastAsia="zh-CN" w:bidi="ar-SA"/>
        </w:rPr>
        <w:t>期对资金使用情况及第三方机构审核工作进行绩效评价。</w:t>
      </w:r>
    </w:p>
    <w:p w14:paraId="16C46A26">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七、附则</w:t>
      </w:r>
    </w:p>
    <w:p w14:paraId="5A0CD92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eastAsia="仿宋_GB2312" w:cs="Times New Roman"/>
          <w:b w:val="0"/>
          <w:bCs w:val="0"/>
          <w:color w:val="auto"/>
          <w:kern w:val="2"/>
          <w:sz w:val="32"/>
          <w:szCs w:val="20"/>
          <w:highlight w:val="none"/>
          <w:lang w:val="en-US" w:eastAsia="zh-CN" w:bidi="ar-SA"/>
        </w:rPr>
      </w:pPr>
      <w:r>
        <w:rPr>
          <w:rFonts w:hint="eastAsia" w:eastAsia="仿宋_GB2312" w:cs="Times New Roman"/>
          <w:b w:val="0"/>
          <w:bCs w:val="0"/>
          <w:color w:val="auto"/>
          <w:kern w:val="2"/>
          <w:sz w:val="32"/>
          <w:szCs w:val="20"/>
          <w:highlight w:val="none"/>
          <w:lang w:val="en-US" w:eastAsia="zh-CN" w:bidi="ar-SA"/>
        </w:rPr>
        <w:t>1、</w:t>
      </w:r>
      <w:r>
        <w:rPr>
          <w:rFonts w:ascii="仿宋_GB2312" w:eastAsia="仿宋_GB2312"/>
          <w:color w:val="auto"/>
          <w:sz w:val="32"/>
          <w:szCs w:val="32"/>
        </w:rPr>
        <w:t>本</w:t>
      </w:r>
      <w:r>
        <w:rPr>
          <w:rFonts w:hint="eastAsia" w:ascii="仿宋_GB2312" w:eastAsia="仿宋_GB2312"/>
          <w:color w:val="auto"/>
          <w:sz w:val="32"/>
          <w:szCs w:val="32"/>
          <w:lang w:val="en-US" w:eastAsia="zh-CN"/>
        </w:rPr>
        <w:t>政策</w:t>
      </w:r>
      <w:r>
        <w:rPr>
          <w:rFonts w:ascii="仿宋_GB2312" w:eastAsia="仿宋_GB2312"/>
          <w:color w:val="auto"/>
          <w:sz w:val="32"/>
          <w:szCs w:val="32"/>
        </w:rPr>
        <w:t>自</w:t>
      </w:r>
      <w:r>
        <w:rPr>
          <w:rFonts w:hint="eastAsia" w:ascii="仿宋_GB2312" w:eastAsia="仿宋_GB2312"/>
          <w:color w:val="auto"/>
          <w:sz w:val="32"/>
          <w:szCs w:val="32"/>
        </w:rPr>
        <w:t>发布</w:t>
      </w:r>
      <w:r>
        <w:rPr>
          <w:rFonts w:ascii="仿宋_GB2312" w:eastAsia="仿宋_GB2312"/>
          <w:color w:val="auto"/>
          <w:sz w:val="32"/>
          <w:szCs w:val="32"/>
        </w:rPr>
        <w:t>之日起施行</w:t>
      </w:r>
      <w:r>
        <w:rPr>
          <w:rFonts w:hint="eastAsia" w:ascii="仿宋_GB2312" w:eastAsia="仿宋_GB2312"/>
          <w:color w:val="auto"/>
          <w:sz w:val="32"/>
          <w:szCs w:val="32"/>
        </w:rPr>
        <w:t>，2025年</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月1日至本</w:t>
      </w:r>
      <w:r>
        <w:rPr>
          <w:rFonts w:hint="eastAsia" w:ascii="仿宋_GB2312" w:eastAsia="仿宋_GB2312"/>
          <w:color w:val="auto"/>
          <w:sz w:val="32"/>
          <w:szCs w:val="32"/>
          <w:lang w:val="en-US" w:eastAsia="zh-CN"/>
        </w:rPr>
        <w:t>政策</w:t>
      </w:r>
      <w:r>
        <w:rPr>
          <w:rFonts w:hint="eastAsia" w:ascii="仿宋_GB2312" w:eastAsia="仿宋_GB2312"/>
          <w:color w:val="auto"/>
          <w:sz w:val="32"/>
          <w:szCs w:val="32"/>
        </w:rPr>
        <w:t>施行前，符合本</w:t>
      </w:r>
      <w:r>
        <w:rPr>
          <w:rFonts w:hint="eastAsia" w:ascii="仿宋_GB2312" w:eastAsia="仿宋_GB2312"/>
          <w:color w:val="auto"/>
          <w:sz w:val="32"/>
          <w:szCs w:val="32"/>
          <w:lang w:val="en-US" w:eastAsia="zh-CN"/>
        </w:rPr>
        <w:t>政策</w:t>
      </w:r>
      <w:r>
        <w:rPr>
          <w:rFonts w:hint="eastAsia" w:ascii="仿宋_GB2312" w:eastAsia="仿宋_GB2312"/>
          <w:color w:val="auto"/>
          <w:sz w:val="32"/>
          <w:szCs w:val="32"/>
        </w:rPr>
        <w:t>规定的，参照本</w:t>
      </w:r>
      <w:r>
        <w:rPr>
          <w:rFonts w:hint="eastAsia" w:ascii="仿宋_GB2312" w:eastAsia="仿宋_GB2312"/>
          <w:color w:val="auto"/>
          <w:sz w:val="32"/>
          <w:szCs w:val="32"/>
          <w:lang w:val="en-US" w:eastAsia="zh-CN"/>
        </w:rPr>
        <w:t>政策</w:t>
      </w:r>
      <w:r>
        <w:rPr>
          <w:rFonts w:hint="eastAsia" w:ascii="仿宋_GB2312" w:eastAsia="仿宋_GB2312"/>
          <w:color w:val="auto"/>
          <w:sz w:val="32"/>
          <w:szCs w:val="32"/>
        </w:rPr>
        <w:t>执行</w:t>
      </w:r>
      <w:r>
        <w:rPr>
          <w:rFonts w:hint="eastAsia" w:eastAsia="仿宋_GB2312" w:cs="Times New Roman"/>
          <w:b w:val="0"/>
          <w:bCs w:val="0"/>
          <w:color w:val="auto"/>
          <w:kern w:val="2"/>
          <w:sz w:val="32"/>
          <w:szCs w:val="20"/>
          <w:highlight w:val="none"/>
          <w:lang w:val="en-US" w:eastAsia="zh-CN" w:bidi="ar-SA"/>
        </w:rPr>
        <w:t>。本政策试行期三年，如遇国家法律法规和国家及保税区相关政策调整，从其规定。本政策由发改局会同相关部门负责解释。</w:t>
      </w:r>
    </w:p>
    <w:p w14:paraId="2D94BBE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eastAsia="仿宋_GB2312" w:cs="Times New Roman"/>
          <w:b w:val="0"/>
          <w:bCs w:val="0"/>
          <w:color w:val="auto"/>
          <w:kern w:val="2"/>
          <w:sz w:val="32"/>
          <w:szCs w:val="20"/>
          <w:highlight w:val="none"/>
          <w:lang w:val="en-US" w:eastAsia="zh-CN" w:bidi="ar-SA"/>
        </w:rPr>
      </w:pPr>
      <w:r>
        <w:rPr>
          <w:rFonts w:hint="eastAsia" w:eastAsia="仿宋_GB2312" w:cs="Times New Roman"/>
          <w:b w:val="0"/>
          <w:bCs w:val="0"/>
          <w:color w:val="auto"/>
          <w:kern w:val="2"/>
          <w:sz w:val="32"/>
          <w:szCs w:val="20"/>
          <w:highlight w:val="none"/>
          <w:lang w:val="en-US" w:eastAsia="zh-CN" w:bidi="ar-SA"/>
        </w:rPr>
        <w:t>2、本政策配套印发《重点支持现代服务业白名单》。</w:t>
      </w:r>
    </w:p>
    <w:p w14:paraId="752CF85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eastAsia="仿宋_GB2312" w:cs="Times New Roman"/>
          <w:b w:val="0"/>
          <w:bCs w:val="0"/>
          <w:color w:val="auto"/>
          <w:kern w:val="2"/>
          <w:sz w:val="32"/>
          <w:szCs w:val="20"/>
          <w:highlight w:val="none"/>
          <w:lang w:val="en-US" w:eastAsia="zh-CN" w:bidi="ar-SA"/>
        </w:rPr>
      </w:pPr>
    </w:p>
    <w:p w14:paraId="44A533B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eastAsia="仿宋_GB2312" w:cs="Times New Roman"/>
          <w:b w:val="0"/>
          <w:bCs w:val="0"/>
          <w:color w:val="auto"/>
          <w:kern w:val="2"/>
          <w:sz w:val="32"/>
          <w:szCs w:val="20"/>
          <w:highlight w:val="none"/>
          <w:lang w:val="en-US" w:eastAsia="zh-CN" w:bidi="ar-SA"/>
        </w:rPr>
      </w:pPr>
    </w:p>
    <w:p w14:paraId="75CED7A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eastAsia="仿宋_GB2312" w:cs="Times New Roman"/>
          <w:b w:val="0"/>
          <w:bCs w:val="0"/>
          <w:color w:val="auto"/>
          <w:kern w:val="2"/>
          <w:sz w:val="32"/>
          <w:szCs w:val="20"/>
          <w:highlight w:val="none"/>
          <w:lang w:val="en-US" w:eastAsia="zh-CN" w:bidi="ar-SA"/>
        </w:rPr>
      </w:pPr>
    </w:p>
    <w:p w14:paraId="3A12EB6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eastAsia="仿宋_GB2312" w:cs="Times New Roman"/>
          <w:b w:val="0"/>
          <w:bCs w:val="0"/>
          <w:color w:val="auto"/>
          <w:kern w:val="2"/>
          <w:sz w:val="32"/>
          <w:szCs w:val="20"/>
          <w:highlight w:val="none"/>
          <w:lang w:val="en-US" w:eastAsia="zh-CN" w:bidi="ar-SA"/>
        </w:rPr>
      </w:pPr>
    </w:p>
    <w:p w14:paraId="0CCFFAA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eastAsia="仿宋_GB2312" w:cs="Times New Roman"/>
          <w:b w:val="0"/>
          <w:bCs w:val="0"/>
          <w:color w:val="auto"/>
          <w:kern w:val="2"/>
          <w:sz w:val="32"/>
          <w:szCs w:val="20"/>
          <w:highlight w:val="none"/>
          <w:lang w:val="en-US" w:eastAsia="zh-CN" w:bidi="ar-SA"/>
        </w:rPr>
      </w:pPr>
    </w:p>
    <w:p w14:paraId="4B669F1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eastAsia="仿宋_GB2312" w:cs="Times New Roman"/>
          <w:b w:val="0"/>
          <w:bCs w:val="0"/>
          <w:color w:val="auto"/>
          <w:kern w:val="2"/>
          <w:sz w:val="32"/>
          <w:szCs w:val="20"/>
          <w:highlight w:val="none"/>
          <w:lang w:val="en-US" w:eastAsia="zh-CN" w:bidi="ar-SA"/>
        </w:rPr>
      </w:pPr>
    </w:p>
    <w:p w14:paraId="71C8A57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eastAsia="仿宋_GB2312" w:cs="Times New Roman"/>
          <w:b w:val="0"/>
          <w:bCs w:val="0"/>
          <w:color w:val="auto"/>
          <w:kern w:val="2"/>
          <w:sz w:val="32"/>
          <w:szCs w:val="20"/>
          <w:highlight w:val="none"/>
          <w:lang w:val="en-US" w:eastAsia="zh-CN" w:bidi="ar-SA"/>
        </w:rPr>
      </w:pPr>
    </w:p>
    <w:p w14:paraId="32F0D73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eastAsia="仿宋_GB2312" w:cs="Times New Roman"/>
          <w:b w:val="0"/>
          <w:bCs w:val="0"/>
          <w:color w:val="auto"/>
          <w:kern w:val="2"/>
          <w:sz w:val="32"/>
          <w:szCs w:val="20"/>
          <w:highlight w:val="none"/>
          <w:lang w:val="en-US" w:eastAsia="zh-CN" w:bidi="ar-SA"/>
        </w:rPr>
      </w:pPr>
    </w:p>
    <w:p w14:paraId="6DA969B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eastAsia="仿宋_GB2312" w:cs="Times New Roman"/>
          <w:b w:val="0"/>
          <w:bCs w:val="0"/>
          <w:color w:val="auto"/>
          <w:kern w:val="2"/>
          <w:sz w:val="32"/>
          <w:szCs w:val="20"/>
          <w:highlight w:val="none"/>
          <w:lang w:val="en-US" w:eastAsia="zh-CN" w:bidi="ar-SA"/>
        </w:rPr>
      </w:pPr>
    </w:p>
    <w:p w14:paraId="21160EA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eastAsia="仿宋_GB2312" w:cs="Times New Roman"/>
          <w:b w:val="0"/>
          <w:bCs w:val="0"/>
          <w:color w:val="auto"/>
          <w:kern w:val="2"/>
          <w:sz w:val="32"/>
          <w:szCs w:val="20"/>
          <w:highlight w:val="none"/>
          <w:lang w:val="en-US" w:eastAsia="zh-CN" w:bidi="ar-SA"/>
        </w:rPr>
      </w:pPr>
    </w:p>
    <w:p w14:paraId="24EF6D08">
      <w:pPr>
        <w:pStyle w:val="3"/>
        <w:keepNext w:val="0"/>
        <w:keepLines w:val="0"/>
        <w:pageBreakBefore w:val="0"/>
        <w:widowControl w:val="0"/>
        <w:kinsoku/>
        <w:wordWrap/>
        <w:overflowPunct/>
        <w:topLinePunct w:val="0"/>
        <w:autoSpaceDE/>
        <w:autoSpaceDN/>
        <w:bidi w:val="0"/>
        <w:adjustRightInd/>
        <w:snapToGrid/>
        <w:spacing w:before="0" w:after="0" w:line="600" w:lineRule="exact"/>
        <w:ind w:right="0" w:firstLine="640" w:firstLineChars="200"/>
        <w:jc w:val="center"/>
        <w:textAlignment w:val="auto"/>
        <w:rPr>
          <w:rFonts w:hint="eastAsia" w:eastAsia="黑体" w:cs="Times New Roman"/>
          <w:b w:val="0"/>
          <w:color w:val="auto"/>
          <w:sz w:val="32"/>
          <w:szCs w:val="32"/>
          <w:highlight w:val="none"/>
          <w:lang w:val="en-US" w:eastAsia="zh-CN"/>
        </w:rPr>
      </w:pPr>
    </w:p>
    <w:p w14:paraId="35E2406C">
      <w:pPr>
        <w:pStyle w:val="3"/>
        <w:keepNext w:val="0"/>
        <w:keepLines w:val="0"/>
        <w:pageBreakBefore w:val="0"/>
        <w:widowControl w:val="0"/>
        <w:kinsoku/>
        <w:wordWrap/>
        <w:overflowPunct/>
        <w:topLinePunct w:val="0"/>
        <w:autoSpaceDE/>
        <w:autoSpaceDN/>
        <w:bidi w:val="0"/>
        <w:adjustRightInd/>
        <w:snapToGrid/>
        <w:spacing w:before="0" w:after="0" w:line="240" w:lineRule="auto"/>
        <w:ind w:right="0" w:firstLine="0" w:firstLineChars="0"/>
        <w:jc w:val="both"/>
        <w:textAlignment w:val="auto"/>
        <w:rPr>
          <w:rFonts w:hint="eastAsia" w:eastAsia="仿宋_GB2312" w:cs="Times New Roman"/>
          <w:b w:val="0"/>
          <w:bCs w:val="0"/>
          <w:color w:val="auto"/>
          <w:sz w:val="32"/>
          <w:szCs w:val="32"/>
          <w:highlight w:val="none"/>
          <w:lang w:val="en-US" w:eastAsia="zh-CN"/>
        </w:rPr>
      </w:pPr>
    </w:p>
    <w:p w14:paraId="157E41AF">
      <w:pPr>
        <w:pStyle w:val="3"/>
        <w:keepNext w:val="0"/>
        <w:keepLines w:val="0"/>
        <w:pageBreakBefore w:val="0"/>
        <w:widowControl w:val="0"/>
        <w:kinsoku/>
        <w:wordWrap/>
        <w:overflowPunct/>
        <w:topLinePunct w:val="0"/>
        <w:autoSpaceDE/>
        <w:autoSpaceDN/>
        <w:bidi w:val="0"/>
        <w:adjustRightInd/>
        <w:snapToGrid/>
        <w:spacing w:before="0" w:after="0" w:line="240" w:lineRule="auto"/>
        <w:ind w:right="0" w:firstLine="0" w:firstLineChars="0"/>
        <w:jc w:val="both"/>
        <w:textAlignment w:val="auto"/>
        <w:rPr>
          <w:rFonts w:hint="eastAsia" w:eastAsia="仿宋_GB2312" w:cs="Times New Roman"/>
          <w:b w:val="0"/>
          <w:bCs w:val="0"/>
          <w:color w:val="auto"/>
          <w:sz w:val="32"/>
          <w:szCs w:val="32"/>
          <w:highlight w:val="none"/>
          <w:lang w:val="en-US" w:eastAsia="zh-CN"/>
        </w:rPr>
      </w:pPr>
    </w:p>
    <w:p w14:paraId="0598D225">
      <w:pPr>
        <w:pStyle w:val="3"/>
        <w:keepNext w:val="0"/>
        <w:keepLines w:val="0"/>
        <w:pageBreakBefore w:val="0"/>
        <w:widowControl w:val="0"/>
        <w:kinsoku/>
        <w:wordWrap/>
        <w:overflowPunct/>
        <w:topLinePunct w:val="0"/>
        <w:autoSpaceDE/>
        <w:autoSpaceDN/>
        <w:bidi w:val="0"/>
        <w:adjustRightInd/>
        <w:snapToGrid/>
        <w:spacing w:before="0" w:after="0" w:line="240" w:lineRule="auto"/>
        <w:ind w:right="0" w:firstLine="0" w:firstLineChars="0"/>
        <w:jc w:val="both"/>
        <w:textAlignment w:val="auto"/>
        <w:rPr>
          <w:rFonts w:hint="eastAsia" w:eastAsia="仿宋_GB2312" w:cs="Times New Roman"/>
          <w:b w:val="0"/>
          <w:bCs w:val="0"/>
          <w:color w:val="auto"/>
          <w:sz w:val="32"/>
          <w:szCs w:val="32"/>
          <w:highlight w:val="none"/>
          <w:lang w:val="en-US" w:eastAsia="zh-CN"/>
        </w:rPr>
      </w:pPr>
    </w:p>
    <w:p w14:paraId="3BA56AAD">
      <w:pPr>
        <w:pStyle w:val="3"/>
        <w:keepNext w:val="0"/>
        <w:keepLines w:val="0"/>
        <w:pageBreakBefore w:val="0"/>
        <w:widowControl w:val="0"/>
        <w:kinsoku/>
        <w:wordWrap/>
        <w:overflowPunct/>
        <w:topLinePunct w:val="0"/>
        <w:autoSpaceDE/>
        <w:autoSpaceDN/>
        <w:bidi w:val="0"/>
        <w:adjustRightInd/>
        <w:snapToGrid/>
        <w:spacing w:before="0" w:after="0" w:line="240" w:lineRule="auto"/>
        <w:ind w:right="0" w:firstLine="0" w:firstLineChars="0"/>
        <w:jc w:val="both"/>
        <w:textAlignment w:val="auto"/>
        <w:rPr>
          <w:rFonts w:hint="eastAsia" w:eastAsia="仿宋_GB2312" w:cs="Times New Roman"/>
          <w:b w:val="0"/>
          <w:bCs w:val="0"/>
          <w:color w:val="auto"/>
          <w:sz w:val="32"/>
          <w:szCs w:val="32"/>
          <w:highlight w:val="none"/>
          <w:lang w:val="en-US" w:eastAsia="zh-CN"/>
        </w:rPr>
      </w:pPr>
    </w:p>
    <w:p w14:paraId="2FA82A5F">
      <w:pPr>
        <w:pStyle w:val="3"/>
        <w:keepNext w:val="0"/>
        <w:keepLines w:val="0"/>
        <w:pageBreakBefore w:val="0"/>
        <w:widowControl w:val="0"/>
        <w:kinsoku/>
        <w:wordWrap/>
        <w:overflowPunct/>
        <w:topLinePunct w:val="0"/>
        <w:autoSpaceDE/>
        <w:autoSpaceDN/>
        <w:bidi w:val="0"/>
        <w:adjustRightInd/>
        <w:snapToGrid/>
        <w:spacing w:before="0" w:after="0" w:line="240" w:lineRule="auto"/>
        <w:ind w:right="0" w:firstLine="0" w:firstLineChars="0"/>
        <w:jc w:val="both"/>
        <w:textAlignment w:val="auto"/>
        <w:rPr>
          <w:rFonts w:hint="eastAsia" w:eastAsia="仿宋_GB2312" w:cs="Times New Roman"/>
          <w:b w:val="0"/>
          <w:bCs w:val="0"/>
          <w:color w:val="auto"/>
          <w:sz w:val="32"/>
          <w:szCs w:val="32"/>
          <w:highlight w:val="none"/>
          <w:lang w:val="en-US" w:eastAsia="zh-CN"/>
        </w:rPr>
      </w:pPr>
    </w:p>
    <w:p w14:paraId="3EE28D81">
      <w:pPr>
        <w:pStyle w:val="3"/>
        <w:keepNext w:val="0"/>
        <w:keepLines w:val="0"/>
        <w:pageBreakBefore w:val="0"/>
        <w:widowControl w:val="0"/>
        <w:kinsoku/>
        <w:wordWrap/>
        <w:overflowPunct/>
        <w:topLinePunct w:val="0"/>
        <w:autoSpaceDE/>
        <w:autoSpaceDN/>
        <w:bidi w:val="0"/>
        <w:adjustRightInd/>
        <w:snapToGrid/>
        <w:spacing w:before="0" w:after="0" w:line="240" w:lineRule="auto"/>
        <w:ind w:right="0" w:firstLine="0" w:firstLineChars="0"/>
        <w:jc w:val="both"/>
        <w:textAlignment w:val="auto"/>
        <w:rPr>
          <w:rFonts w:hint="eastAsia" w:eastAsia="仿宋_GB2312" w:cs="Times New Roman"/>
          <w:b w:val="0"/>
          <w:bCs w:val="0"/>
          <w:color w:val="auto"/>
          <w:sz w:val="32"/>
          <w:szCs w:val="32"/>
          <w:highlight w:val="none"/>
          <w:lang w:val="en-US" w:eastAsia="zh-CN"/>
        </w:rPr>
      </w:pPr>
    </w:p>
    <w:p w14:paraId="755F385F">
      <w:pPr>
        <w:pStyle w:val="3"/>
        <w:keepNext w:val="0"/>
        <w:keepLines w:val="0"/>
        <w:pageBreakBefore w:val="0"/>
        <w:widowControl w:val="0"/>
        <w:kinsoku/>
        <w:wordWrap/>
        <w:overflowPunct/>
        <w:topLinePunct w:val="0"/>
        <w:autoSpaceDE/>
        <w:autoSpaceDN/>
        <w:bidi w:val="0"/>
        <w:adjustRightInd/>
        <w:snapToGrid/>
        <w:spacing w:before="0" w:after="0" w:line="240" w:lineRule="auto"/>
        <w:ind w:right="0" w:firstLine="0" w:firstLineChars="0"/>
        <w:jc w:val="both"/>
        <w:textAlignment w:val="auto"/>
        <w:rPr>
          <w:rFonts w:hint="eastAsia" w:eastAsia="仿宋_GB2312" w:cs="Times New Roman"/>
          <w:b w:val="0"/>
          <w:bCs w:val="0"/>
          <w:color w:val="auto"/>
          <w:sz w:val="32"/>
          <w:szCs w:val="32"/>
          <w:highlight w:val="none"/>
          <w:lang w:val="en-US" w:eastAsia="zh-CN"/>
        </w:rPr>
      </w:pPr>
    </w:p>
    <w:p w14:paraId="1AA9D3B5">
      <w:pPr>
        <w:pStyle w:val="3"/>
        <w:keepNext w:val="0"/>
        <w:keepLines w:val="0"/>
        <w:pageBreakBefore w:val="0"/>
        <w:widowControl w:val="0"/>
        <w:kinsoku/>
        <w:wordWrap/>
        <w:overflowPunct/>
        <w:topLinePunct w:val="0"/>
        <w:autoSpaceDE/>
        <w:autoSpaceDN/>
        <w:bidi w:val="0"/>
        <w:adjustRightInd/>
        <w:snapToGrid/>
        <w:spacing w:before="0" w:after="0" w:line="240" w:lineRule="auto"/>
        <w:ind w:right="0" w:firstLine="0" w:firstLineChars="0"/>
        <w:jc w:val="both"/>
        <w:textAlignment w:val="auto"/>
        <w:rPr>
          <w:rFonts w:hint="eastAsia" w:eastAsia="仿宋_GB2312" w:cs="Times New Roman"/>
          <w:b w:val="0"/>
          <w:bCs w:val="0"/>
          <w:color w:val="auto"/>
          <w:sz w:val="32"/>
          <w:szCs w:val="32"/>
          <w:highlight w:val="none"/>
          <w:lang w:val="en-US" w:eastAsia="zh-CN"/>
        </w:rPr>
      </w:pPr>
      <w:r>
        <w:rPr>
          <w:rFonts w:hint="eastAsia" w:eastAsia="仿宋_GB2312" w:cs="Times New Roman"/>
          <w:b w:val="0"/>
          <w:bCs w:val="0"/>
          <w:color w:val="auto"/>
          <w:sz w:val="32"/>
          <w:szCs w:val="32"/>
          <w:highlight w:val="none"/>
          <w:lang w:val="en-US" w:eastAsia="zh-CN"/>
        </w:rPr>
        <w:t>附件</w:t>
      </w:r>
    </w:p>
    <w:p w14:paraId="5509DFAC">
      <w:pPr>
        <w:pStyle w:val="3"/>
        <w:keepNext w:val="0"/>
        <w:keepLines w:val="0"/>
        <w:pageBreakBefore w:val="0"/>
        <w:widowControl w:val="0"/>
        <w:kinsoku/>
        <w:wordWrap/>
        <w:overflowPunct/>
        <w:topLinePunct w:val="0"/>
        <w:autoSpaceDE/>
        <w:autoSpaceDN/>
        <w:bidi w:val="0"/>
        <w:adjustRightInd/>
        <w:snapToGrid/>
        <w:spacing w:before="0" w:after="0" w:line="600" w:lineRule="exact"/>
        <w:ind w:right="0" w:firstLine="640" w:firstLineChars="200"/>
        <w:jc w:val="center"/>
        <w:textAlignment w:val="auto"/>
        <w:rPr>
          <w:rFonts w:hint="default" w:ascii="Times New Roman" w:hAnsi="Times New Roman" w:eastAsia="黑体" w:cs="Times New Roman"/>
          <w:b w:val="0"/>
          <w:color w:val="auto"/>
          <w:sz w:val="32"/>
          <w:szCs w:val="32"/>
          <w:highlight w:val="none"/>
          <w:lang w:val="en-US" w:eastAsia="zh-CN"/>
        </w:rPr>
      </w:pPr>
      <w:r>
        <w:rPr>
          <w:rFonts w:hint="eastAsia" w:eastAsia="黑体" w:cs="Times New Roman"/>
          <w:b w:val="0"/>
          <w:color w:val="auto"/>
          <w:sz w:val="32"/>
          <w:szCs w:val="32"/>
          <w:highlight w:val="none"/>
          <w:lang w:val="en-US" w:eastAsia="zh-CN"/>
        </w:rPr>
        <w:t>重点支持现代服务业白名单</w:t>
      </w:r>
    </w:p>
    <w:p w14:paraId="36D2D8CD">
      <w:pPr>
        <w:pStyle w:val="3"/>
        <w:keepNext w:val="0"/>
        <w:keepLines w:val="0"/>
        <w:pageBreakBefore w:val="0"/>
        <w:widowControl w:val="0"/>
        <w:kinsoku/>
        <w:wordWrap/>
        <w:overflowPunct/>
        <w:topLinePunct w:val="0"/>
        <w:autoSpaceDE/>
        <w:autoSpaceDN/>
        <w:bidi w:val="0"/>
        <w:adjustRightInd/>
        <w:snapToGrid/>
        <w:spacing w:before="0" w:after="0"/>
        <w:ind w:right="0" w:firstLine="640" w:firstLineChars="200"/>
        <w:textAlignment w:val="auto"/>
        <w:rPr>
          <w:rFonts w:hint="eastAsia" w:eastAsia="仿宋_GB2312" w:cs="Times New Roman"/>
          <w:b w:val="0"/>
          <w:bCs w:val="0"/>
          <w:color w:val="auto"/>
          <w:sz w:val="32"/>
          <w:szCs w:val="32"/>
          <w:highlight w:val="none"/>
          <w:lang w:val="en-US" w:eastAsia="zh-CN"/>
        </w:rPr>
      </w:pPr>
    </w:p>
    <w:p w14:paraId="704D817F">
      <w:pPr>
        <w:pStyle w:val="3"/>
        <w:keepNext w:val="0"/>
        <w:keepLines w:val="0"/>
        <w:pageBreakBefore w:val="0"/>
        <w:widowControl w:val="0"/>
        <w:kinsoku/>
        <w:wordWrap/>
        <w:overflowPunct/>
        <w:topLinePunct w:val="0"/>
        <w:autoSpaceDE/>
        <w:autoSpaceDN/>
        <w:bidi w:val="0"/>
        <w:adjustRightInd/>
        <w:snapToGrid/>
        <w:spacing w:before="0" w:after="0"/>
        <w:ind w:right="0" w:firstLine="640" w:firstLineChars="200"/>
        <w:textAlignment w:val="auto"/>
        <w:rPr>
          <w:rFonts w:hint="default" w:eastAsia="仿宋_GB2312" w:cs="Times New Roman"/>
          <w:b w:val="0"/>
          <w:bCs w:val="0"/>
          <w:color w:val="auto"/>
          <w:sz w:val="32"/>
          <w:szCs w:val="32"/>
          <w:highlight w:val="none"/>
          <w:lang w:val="en-US" w:eastAsia="zh-CN"/>
        </w:rPr>
      </w:pPr>
      <w:r>
        <w:rPr>
          <w:rFonts w:hint="eastAsia" w:eastAsia="仿宋_GB2312" w:cs="Times New Roman"/>
          <w:b w:val="0"/>
          <w:bCs w:val="0"/>
          <w:color w:val="auto"/>
          <w:sz w:val="32"/>
          <w:szCs w:val="32"/>
          <w:highlight w:val="none"/>
          <w:lang w:val="en-US" w:eastAsia="zh-CN"/>
        </w:rPr>
        <w:t>本政策所称现代</w:t>
      </w:r>
      <w:r>
        <w:rPr>
          <w:rFonts w:hint="default" w:eastAsia="仿宋_GB2312" w:cs="Times New Roman"/>
          <w:b w:val="0"/>
          <w:bCs w:val="0"/>
          <w:color w:val="auto"/>
          <w:sz w:val="32"/>
          <w:szCs w:val="32"/>
          <w:highlight w:val="none"/>
          <w:lang w:val="en-US" w:eastAsia="zh-CN"/>
        </w:rPr>
        <w:t>服务业</w:t>
      </w:r>
      <w:r>
        <w:rPr>
          <w:rFonts w:hint="eastAsia" w:eastAsia="仿宋_GB2312" w:cs="Times New Roman"/>
          <w:b w:val="0"/>
          <w:bCs w:val="0"/>
          <w:color w:val="auto"/>
          <w:sz w:val="32"/>
          <w:szCs w:val="32"/>
          <w:highlight w:val="none"/>
          <w:lang w:val="en-US" w:eastAsia="zh-CN"/>
        </w:rPr>
        <w:t>包括</w:t>
      </w:r>
      <w:r>
        <w:rPr>
          <w:rFonts w:hint="default" w:eastAsia="仿宋_GB2312" w:cs="Times New Roman"/>
          <w:b w:val="0"/>
          <w:bCs w:val="0"/>
          <w:color w:val="auto"/>
          <w:sz w:val="32"/>
          <w:szCs w:val="32"/>
          <w:highlight w:val="none"/>
          <w:lang w:val="en-US" w:eastAsia="zh-CN"/>
        </w:rPr>
        <w:t>科技服务、信息服务、商务服务、</w:t>
      </w:r>
      <w:r>
        <w:rPr>
          <w:rFonts w:hint="eastAsia" w:eastAsia="仿宋_GB2312" w:cs="Times New Roman"/>
          <w:b w:val="0"/>
          <w:bCs w:val="0"/>
          <w:color w:val="auto"/>
          <w:sz w:val="32"/>
          <w:szCs w:val="32"/>
          <w:highlight w:val="none"/>
          <w:lang w:val="en-US" w:eastAsia="zh-CN"/>
        </w:rPr>
        <w:t>现代物流等生产性服务和</w:t>
      </w:r>
      <w:r>
        <w:rPr>
          <w:rFonts w:hint="default" w:eastAsia="仿宋_GB2312" w:cs="Times New Roman"/>
          <w:b w:val="0"/>
          <w:bCs w:val="0"/>
          <w:color w:val="auto"/>
          <w:sz w:val="32"/>
          <w:szCs w:val="32"/>
          <w:highlight w:val="none"/>
          <w:lang w:val="en-US" w:eastAsia="zh-CN"/>
        </w:rPr>
        <w:t>文旅服务、健康服务等</w:t>
      </w:r>
      <w:r>
        <w:rPr>
          <w:rFonts w:hint="eastAsia" w:eastAsia="仿宋_GB2312" w:cs="Times New Roman"/>
          <w:b w:val="0"/>
          <w:bCs w:val="0"/>
          <w:color w:val="auto"/>
          <w:sz w:val="32"/>
          <w:szCs w:val="32"/>
          <w:highlight w:val="none"/>
          <w:lang w:val="en-US" w:eastAsia="zh-CN"/>
        </w:rPr>
        <w:t>生活性</w:t>
      </w:r>
      <w:r>
        <w:rPr>
          <w:rFonts w:hint="default" w:eastAsia="仿宋_GB2312" w:cs="Times New Roman"/>
          <w:b w:val="0"/>
          <w:bCs w:val="0"/>
          <w:color w:val="auto"/>
          <w:sz w:val="32"/>
          <w:szCs w:val="32"/>
          <w:highlight w:val="none"/>
          <w:lang w:val="en-US" w:eastAsia="zh-CN"/>
        </w:rPr>
        <w:t>服务</w:t>
      </w:r>
      <w:r>
        <w:rPr>
          <w:rFonts w:hint="eastAsia" w:eastAsia="仿宋_GB2312" w:cs="Times New Roman"/>
          <w:b w:val="0"/>
          <w:bCs w:val="0"/>
          <w:color w:val="auto"/>
          <w:sz w:val="32"/>
          <w:szCs w:val="32"/>
          <w:highlight w:val="none"/>
          <w:lang w:val="en-US" w:eastAsia="zh-CN"/>
        </w:rPr>
        <w:t>以及数字经济等，其中重点领域如下：</w:t>
      </w:r>
    </w:p>
    <w:p w14:paraId="678C76F2">
      <w:pPr>
        <w:pStyle w:val="3"/>
        <w:keepNext w:val="0"/>
        <w:keepLines w:val="0"/>
        <w:spacing w:before="0" w:after="0" w:line="240" w:lineRule="auto"/>
        <w:ind w:firstLine="643" w:firstLineChars="200"/>
        <w:rPr>
          <w:rFonts w:hint="eastAsia" w:ascii="黑体" w:hAnsi="黑体" w:eastAsia="黑体" w:cs="黑体"/>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一、生产性服务业</w:t>
      </w:r>
    </w:p>
    <w:p w14:paraId="08F2E7EB">
      <w:pPr>
        <w:keepNext w:val="0"/>
        <w:keepLines w:val="0"/>
        <w:pageBreakBefore w:val="0"/>
        <w:widowControl w:val="0"/>
        <w:kinsoku/>
        <w:wordWrap/>
        <w:overflowPunct/>
        <w:topLinePunct w:val="0"/>
        <w:autoSpaceDE/>
        <w:autoSpaceDN/>
        <w:bidi w:val="0"/>
        <w:adjustRightInd/>
        <w:snapToGrid/>
        <w:spacing w:line="600" w:lineRule="exact"/>
        <w:ind w:right="0"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val="0"/>
          <w:color w:val="auto"/>
          <w:sz w:val="32"/>
          <w:szCs w:val="32"/>
          <w:highlight w:val="none"/>
        </w:rPr>
        <w:t>1</w:t>
      </w:r>
      <w:r>
        <w:rPr>
          <w:rFonts w:hint="default" w:ascii="Times New Roman" w:hAnsi="Times New Roman" w:eastAsia="仿宋_GB2312" w:cs="Times New Roman"/>
          <w:b/>
          <w:bCs w:val="0"/>
          <w:color w:val="auto"/>
          <w:sz w:val="32"/>
          <w:szCs w:val="32"/>
          <w:highlight w:val="none"/>
          <w:lang w:eastAsia="zh-CN"/>
        </w:rPr>
        <w:t>.</w:t>
      </w:r>
      <w:r>
        <w:rPr>
          <w:rFonts w:hint="default" w:ascii="Times New Roman" w:hAnsi="Times New Roman" w:eastAsia="仿宋_GB2312" w:cs="Times New Roman"/>
          <w:b/>
          <w:bCs w:val="0"/>
          <w:color w:val="auto"/>
          <w:sz w:val="32"/>
          <w:szCs w:val="32"/>
          <w:highlight w:val="none"/>
        </w:rPr>
        <w:t>科技服务。</w:t>
      </w:r>
      <w:r>
        <w:rPr>
          <w:rFonts w:hint="default" w:ascii="Times New Roman" w:hAnsi="Times New Roman" w:eastAsia="仿宋_GB2312" w:cs="Times New Roman"/>
          <w:color w:val="auto"/>
          <w:sz w:val="32"/>
          <w:szCs w:val="32"/>
          <w:highlight w:val="none"/>
        </w:rPr>
        <w:t>聚焦研发服务、设计服务、检验检测、知识产权服务、科技推广服务等领域遴选培育一批优质企业，增强科技服务业对产业创新的支撑力，推动科技服务业企业向高端化、专业化、综合化升级。</w:t>
      </w:r>
    </w:p>
    <w:p w14:paraId="675178C9">
      <w:pPr>
        <w:keepNext w:val="0"/>
        <w:keepLines w:val="0"/>
        <w:pageBreakBefore w:val="0"/>
        <w:widowControl w:val="0"/>
        <w:kinsoku/>
        <w:wordWrap/>
        <w:overflowPunct/>
        <w:topLinePunct w:val="0"/>
        <w:autoSpaceDE/>
        <w:autoSpaceDN/>
        <w:bidi w:val="0"/>
        <w:adjustRightInd/>
        <w:snapToGrid/>
        <w:spacing w:line="600" w:lineRule="exact"/>
        <w:ind w:right="0" w:firstLine="640"/>
        <w:textAlignment w:val="auto"/>
        <w:rPr>
          <w:rFonts w:hint="eastAsia" w:eastAsia="仿宋_GB2312" w:cs="Times New Roman"/>
          <w:color w:val="auto"/>
          <w:sz w:val="32"/>
          <w:szCs w:val="32"/>
          <w:highlight w:val="none"/>
          <w:lang w:val="en-US" w:eastAsia="zh-CN"/>
        </w:rPr>
      </w:pPr>
      <w:r>
        <w:rPr>
          <w:rFonts w:hint="default" w:ascii="Times New Roman" w:hAnsi="Times New Roman" w:eastAsia="仿宋_GB2312" w:cs="Times New Roman"/>
          <w:b/>
          <w:bCs w:val="0"/>
          <w:color w:val="auto"/>
          <w:sz w:val="32"/>
          <w:szCs w:val="32"/>
          <w:highlight w:val="none"/>
        </w:rPr>
        <w:t>2</w:t>
      </w:r>
      <w:r>
        <w:rPr>
          <w:rFonts w:hint="default" w:ascii="Times New Roman" w:hAnsi="Times New Roman" w:eastAsia="仿宋_GB2312" w:cs="Times New Roman"/>
          <w:b/>
          <w:bCs w:val="0"/>
          <w:color w:val="auto"/>
          <w:sz w:val="32"/>
          <w:szCs w:val="32"/>
          <w:highlight w:val="none"/>
          <w:lang w:eastAsia="zh-CN"/>
        </w:rPr>
        <w:t>.</w:t>
      </w:r>
      <w:r>
        <w:rPr>
          <w:rFonts w:hint="default" w:ascii="Times New Roman" w:hAnsi="Times New Roman" w:eastAsia="仿宋_GB2312" w:cs="Times New Roman"/>
          <w:b/>
          <w:bCs w:val="0"/>
          <w:color w:val="auto"/>
          <w:sz w:val="32"/>
          <w:szCs w:val="32"/>
          <w:highlight w:val="none"/>
        </w:rPr>
        <w:t>信息服务。</w:t>
      </w:r>
      <w:r>
        <w:rPr>
          <w:rFonts w:hint="default" w:ascii="Times New Roman" w:hAnsi="Times New Roman" w:eastAsia="仿宋_GB2312" w:cs="Times New Roman"/>
          <w:color w:val="auto"/>
          <w:sz w:val="32"/>
          <w:szCs w:val="32"/>
          <w:highlight w:val="none"/>
        </w:rPr>
        <w:t>聚焦软件开发、工业互联网、物联网、云计算、大数据、数字动漫游戏、平台经济等领域遴选培育一批优质企业，推动提升企业自主创新能力，增强信息服务业核心竞争力。</w:t>
      </w:r>
      <w:r>
        <w:rPr>
          <w:rFonts w:hint="eastAsia" w:eastAsia="仿宋_GB2312" w:cs="Times New Roman"/>
          <w:color w:val="auto"/>
          <w:sz w:val="32"/>
          <w:szCs w:val="32"/>
          <w:highlight w:val="none"/>
          <w:lang w:val="en-US" w:eastAsia="zh-CN"/>
        </w:rPr>
        <w:t xml:space="preserve">    </w:t>
      </w:r>
    </w:p>
    <w:p w14:paraId="5A5D92D9">
      <w:pPr>
        <w:keepNext w:val="0"/>
        <w:keepLines w:val="0"/>
        <w:pageBreakBefore w:val="0"/>
        <w:widowControl w:val="0"/>
        <w:kinsoku/>
        <w:wordWrap/>
        <w:overflowPunct/>
        <w:topLinePunct w:val="0"/>
        <w:autoSpaceDE/>
        <w:autoSpaceDN/>
        <w:bidi w:val="0"/>
        <w:adjustRightInd/>
        <w:snapToGrid/>
        <w:spacing w:line="600" w:lineRule="exact"/>
        <w:ind w:right="0" w:firstLine="640"/>
        <w:textAlignment w:val="auto"/>
        <w:rPr>
          <w:rFonts w:hint="default" w:ascii="Times New Roman" w:hAnsi="Times New Roman" w:eastAsia="仿宋_GB2312" w:cs="Times New Roman"/>
          <w:color w:val="auto"/>
          <w:sz w:val="32"/>
          <w:szCs w:val="32"/>
          <w:highlight w:val="none"/>
        </w:rPr>
      </w:pPr>
      <w:r>
        <w:rPr>
          <w:rFonts w:hint="eastAsia" w:eastAsia="仿宋_GB2312" w:cs="Times New Roman"/>
          <w:b/>
          <w:bCs w:val="0"/>
          <w:color w:val="auto"/>
          <w:sz w:val="32"/>
          <w:szCs w:val="32"/>
          <w:highlight w:val="none"/>
          <w:lang w:val="en-US" w:eastAsia="zh-CN"/>
        </w:rPr>
        <w:t>3</w:t>
      </w:r>
      <w:r>
        <w:rPr>
          <w:rFonts w:hint="default" w:ascii="Times New Roman" w:hAnsi="Times New Roman" w:eastAsia="仿宋_GB2312" w:cs="Times New Roman"/>
          <w:b/>
          <w:bCs w:val="0"/>
          <w:color w:val="auto"/>
          <w:sz w:val="32"/>
          <w:szCs w:val="32"/>
          <w:highlight w:val="none"/>
          <w:lang w:eastAsia="zh-CN"/>
        </w:rPr>
        <w:t>.</w:t>
      </w:r>
      <w:r>
        <w:rPr>
          <w:rFonts w:hint="default" w:ascii="Times New Roman" w:hAnsi="Times New Roman" w:eastAsia="仿宋_GB2312" w:cs="Times New Roman"/>
          <w:b/>
          <w:bCs w:val="0"/>
          <w:color w:val="auto"/>
          <w:sz w:val="32"/>
          <w:szCs w:val="32"/>
          <w:highlight w:val="none"/>
        </w:rPr>
        <w:t>商务服务。</w:t>
      </w:r>
      <w:r>
        <w:rPr>
          <w:rFonts w:hint="default" w:ascii="Times New Roman" w:hAnsi="Times New Roman" w:eastAsia="仿宋_GB2312" w:cs="Times New Roman"/>
          <w:color w:val="auto"/>
          <w:sz w:val="32"/>
          <w:szCs w:val="32"/>
          <w:highlight w:val="none"/>
        </w:rPr>
        <w:t>聚焦人力资源、</w:t>
      </w:r>
      <w:r>
        <w:rPr>
          <w:rFonts w:hint="eastAsia" w:eastAsia="仿宋_GB2312" w:cs="Times New Roman"/>
          <w:color w:val="auto"/>
          <w:sz w:val="32"/>
          <w:szCs w:val="32"/>
          <w:highlight w:val="none"/>
          <w:lang w:val="en-US" w:eastAsia="zh-CN"/>
        </w:rPr>
        <w:t>租赁、</w:t>
      </w:r>
      <w:r>
        <w:rPr>
          <w:rFonts w:hint="default" w:ascii="Times New Roman" w:hAnsi="Times New Roman" w:eastAsia="仿宋_GB2312" w:cs="Times New Roman"/>
          <w:color w:val="auto"/>
          <w:sz w:val="32"/>
          <w:szCs w:val="32"/>
          <w:highlight w:val="none"/>
        </w:rPr>
        <w:t>咨询调查、会展、财税法律等高端专业商务服务业领域遴选培育一批优质企业，推动商务服务业企业专业化、高端化、品牌化发展。</w:t>
      </w:r>
    </w:p>
    <w:p w14:paraId="370A3B95">
      <w:pPr>
        <w:keepNext w:val="0"/>
        <w:keepLines w:val="0"/>
        <w:pageBreakBefore w:val="0"/>
        <w:widowControl w:val="0"/>
        <w:kinsoku/>
        <w:wordWrap/>
        <w:overflowPunct/>
        <w:topLinePunct w:val="0"/>
        <w:autoSpaceDE/>
        <w:autoSpaceDN/>
        <w:bidi w:val="0"/>
        <w:adjustRightInd/>
        <w:snapToGrid/>
        <w:spacing w:line="600" w:lineRule="exact"/>
        <w:ind w:right="0" w:firstLine="640"/>
        <w:textAlignment w:val="auto"/>
        <w:rPr>
          <w:rFonts w:hint="eastAsia" w:eastAsia="仿宋_GB2312" w:cs="Times New Roman"/>
          <w:bCs/>
          <w:color w:val="auto"/>
          <w:sz w:val="32"/>
          <w:szCs w:val="32"/>
          <w:highlight w:val="none"/>
          <w:lang w:val="en-US" w:eastAsia="zh-CN"/>
        </w:rPr>
      </w:pPr>
      <w:r>
        <w:rPr>
          <w:rFonts w:hint="eastAsia" w:eastAsia="仿宋_GB2312" w:cs="Times New Roman"/>
          <w:b/>
          <w:bCs w:val="0"/>
          <w:color w:val="auto"/>
          <w:sz w:val="32"/>
          <w:szCs w:val="32"/>
          <w:highlight w:val="none"/>
          <w:lang w:val="en-US" w:eastAsia="zh-CN"/>
        </w:rPr>
        <w:t>4.现代物流。</w:t>
      </w:r>
      <w:r>
        <w:rPr>
          <w:rFonts w:hint="eastAsia" w:eastAsia="仿宋_GB2312" w:cs="Times New Roman"/>
          <w:bCs/>
          <w:color w:val="auto"/>
          <w:sz w:val="32"/>
          <w:szCs w:val="32"/>
          <w:highlight w:val="none"/>
          <w:lang w:val="en-US" w:eastAsia="zh-CN"/>
        </w:rPr>
        <w:t>聚焦铁路运输、道路运输、航空运输、水上运输、装卸搬运及其它运输服务业、仓储业等领域遴选培育一批优质企业，积极培育为用户提供多功能、一体化的综合性服务企业，发展枢纽经济新形态。</w:t>
      </w:r>
    </w:p>
    <w:p w14:paraId="51616DDB">
      <w:pPr>
        <w:spacing w:line="600" w:lineRule="exact"/>
        <w:ind w:firstLine="640"/>
        <w:rPr>
          <w:rFonts w:hint="eastAsia" w:ascii="黑体" w:hAnsi="黑体" w:eastAsia="黑体" w:cs="黑体"/>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二、生活性服务业</w:t>
      </w:r>
    </w:p>
    <w:p w14:paraId="7B24977C">
      <w:pPr>
        <w:keepNext w:val="0"/>
        <w:keepLines w:val="0"/>
        <w:pageBreakBefore w:val="0"/>
        <w:widowControl w:val="0"/>
        <w:kinsoku/>
        <w:wordWrap/>
        <w:overflowPunct/>
        <w:topLinePunct w:val="0"/>
        <w:autoSpaceDE/>
        <w:autoSpaceDN/>
        <w:bidi w:val="0"/>
        <w:adjustRightInd/>
        <w:snapToGrid/>
        <w:spacing w:line="600" w:lineRule="exact"/>
        <w:ind w:right="0" w:firstLine="640"/>
        <w:textAlignment w:val="auto"/>
        <w:rPr>
          <w:rFonts w:hint="default" w:ascii="Times New Roman" w:hAnsi="Times New Roman" w:eastAsia="仿宋_GB2312" w:cs="Times New Roman"/>
          <w:color w:val="auto"/>
          <w:sz w:val="32"/>
          <w:szCs w:val="32"/>
          <w:highlight w:val="none"/>
        </w:rPr>
      </w:pPr>
      <w:r>
        <w:rPr>
          <w:rFonts w:hint="eastAsia" w:eastAsia="仿宋_GB2312" w:cs="Times New Roman"/>
          <w:b/>
          <w:bCs w:val="0"/>
          <w:color w:val="auto"/>
          <w:sz w:val="32"/>
          <w:szCs w:val="32"/>
          <w:highlight w:val="none"/>
          <w:lang w:val="en-US" w:eastAsia="zh-CN"/>
        </w:rPr>
        <w:t>5</w:t>
      </w:r>
      <w:r>
        <w:rPr>
          <w:rFonts w:hint="default" w:ascii="Times New Roman" w:hAnsi="Times New Roman" w:eastAsia="仿宋_GB2312" w:cs="Times New Roman"/>
          <w:b/>
          <w:bCs w:val="0"/>
          <w:color w:val="auto"/>
          <w:sz w:val="32"/>
          <w:szCs w:val="32"/>
          <w:highlight w:val="none"/>
          <w:lang w:eastAsia="zh-CN"/>
        </w:rPr>
        <w:t>.</w:t>
      </w:r>
      <w:r>
        <w:rPr>
          <w:rFonts w:hint="default" w:ascii="Times New Roman" w:hAnsi="Times New Roman" w:eastAsia="仿宋_GB2312" w:cs="Times New Roman"/>
          <w:b/>
          <w:bCs w:val="0"/>
          <w:color w:val="auto"/>
          <w:sz w:val="32"/>
          <w:szCs w:val="32"/>
          <w:highlight w:val="none"/>
        </w:rPr>
        <w:t>文旅服务。</w:t>
      </w:r>
      <w:r>
        <w:rPr>
          <w:rFonts w:hint="default" w:ascii="Times New Roman" w:hAnsi="Times New Roman" w:eastAsia="仿宋_GB2312" w:cs="Times New Roman"/>
          <w:color w:val="auto"/>
          <w:sz w:val="32"/>
          <w:szCs w:val="32"/>
          <w:highlight w:val="none"/>
        </w:rPr>
        <w:t>聚焦旅游服务、</w:t>
      </w:r>
      <w:r>
        <w:rPr>
          <w:rFonts w:hint="eastAsia" w:eastAsia="仿宋_GB2312" w:cs="Times New Roman"/>
          <w:color w:val="auto"/>
          <w:sz w:val="32"/>
          <w:szCs w:val="32"/>
          <w:highlight w:val="none"/>
          <w:lang w:val="en-US" w:eastAsia="zh-CN"/>
        </w:rPr>
        <w:t>体育、</w:t>
      </w:r>
      <w:r>
        <w:rPr>
          <w:rFonts w:hint="default" w:ascii="Times New Roman" w:hAnsi="Times New Roman" w:eastAsia="仿宋_GB2312" w:cs="Times New Roman"/>
          <w:color w:val="auto"/>
          <w:sz w:val="32"/>
          <w:szCs w:val="32"/>
          <w:highlight w:val="none"/>
        </w:rPr>
        <w:t>文化艺术服务、娱乐服务、新闻和出版、影视剧制作等领域遴选培育一批优质企业，提升文旅产业服务品质，推动商旅文融合发展。</w:t>
      </w:r>
    </w:p>
    <w:p w14:paraId="6977F64D">
      <w:pPr>
        <w:keepNext w:val="0"/>
        <w:keepLines w:val="0"/>
        <w:pageBreakBefore w:val="0"/>
        <w:widowControl w:val="0"/>
        <w:kinsoku/>
        <w:wordWrap/>
        <w:overflowPunct/>
        <w:topLinePunct w:val="0"/>
        <w:autoSpaceDE/>
        <w:autoSpaceDN/>
        <w:bidi w:val="0"/>
        <w:adjustRightInd/>
        <w:snapToGrid/>
        <w:spacing w:line="600" w:lineRule="exact"/>
        <w:ind w:right="0" w:firstLine="640"/>
        <w:textAlignment w:val="auto"/>
        <w:rPr>
          <w:rFonts w:hint="default" w:ascii="Times New Roman" w:hAnsi="Times New Roman" w:eastAsia="仿宋_GB2312" w:cs="Times New Roman"/>
          <w:bCs/>
          <w:color w:val="auto"/>
          <w:sz w:val="32"/>
          <w:szCs w:val="32"/>
          <w:highlight w:val="none"/>
          <w:lang w:eastAsia="zh-CN"/>
        </w:rPr>
      </w:pPr>
      <w:r>
        <w:rPr>
          <w:rFonts w:hint="eastAsia" w:eastAsia="仿宋_GB2312" w:cs="Times New Roman"/>
          <w:b/>
          <w:bCs w:val="0"/>
          <w:color w:val="auto"/>
          <w:sz w:val="32"/>
          <w:szCs w:val="32"/>
          <w:highlight w:val="none"/>
          <w:lang w:val="en-US" w:eastAsia="zh-CN"/>
        </w:rPr>
        <w:t>6</w:t>
      </w:r>
      <w:r>
        <w:rPr>
          <w:rFonts w:hint="default" w:ascii="Times New Roman" w:hAnsi="Times New Roman" w:eastAsia="仿宋_GB2312" w:cs="Times New Roman"/>
          <w:b/>
          <w:bCs w:val="0"/>
          <w:color w:val="auto"/>
          <w:sz w:val="32"/>
          <w:szCs w:val="32"/>
          <w:highlight w:val="none"/>
          <w:lang w:eastAsia="zh-CN"/>
        </w:rPr>
        <w:t>.健康服务</w:t>
      </w:r>
      <w:r>
        <w:rPr>
          <w:rFonts w:hint="default" w:ascii="Times New Roman" w:hAnsi="Times New Roman" w:eastAsia="仿宋_GB2312" w:cs="Times New Roman"/>
          <w:b/>
          <w:bCs w:val="0"/>
          <w:color w:val="auto"/>
          <w:sz w:val="32"/>
          <w:szCs w:val="32"/>
          <w:highlight w:val="none"/>
        </w:rPr>
        <w:t>。</w:t>
      </w:r>
      <w:r>
        <w:rPr>
          <w:rFonts w:hint="default" w:ascii="Times New Roman" w:hAnsi="Times New Roman" w:eastAsia="仿宋_GB2312" w:cs="Times New Roman"/>
          <w:color w:val="auto"/>
          <w:sz w:val="32"/>
          <w:szCs w:val="32"/>
          <w:highlight w:val="none"/>
        </w:rPr>
        <w:t>聚焦</w:t>
      </w:r>
      <w:r>
        <w:rPr>
          <w:rFonts w:hint="default" w:ascii="Times New Roman" w:hAnsi="Times New Roman" w:eastAsia="仿宋_GB2312" w:cs="Times New Roman"/>
          <w:color w:val="auto"/>
          <w:sz w:val="32"/>
          <w:szCs w:val="32"/>
          <w:highlight w:val="none"/>
          <w:lang w:eastAsia="zh-CN"/>
        </w:rPr>
        <w:t>医疗卫生、养老托育、体育</w:t>
      </w:r>
      <w:r>
        <w:rPr>
          <w:rFonts w:hint="default" w:ascii="Times New Roman" w:hAnsi="Times New Roman" w:eastAsia="仿宋_GB2312" w:cs="Times New Roman"/>
          <w:color w:val="auto"/>
          <w:sz w:val="32"/>
          <w:szCs w:val="32"/>
          <w:highlight w:val="none"/>
        </w:rPr>
        <w:t>等领域遴选培育一批优质企业，</w:t>
      </w:r>
      <w:r>
        <w:rPr>
          <w:rFonts w:hint="default" w:ascii="Times New Roman" w:hAnsi="Times New Roman" w:eastAsia="仿宋_GB2312" w:cs="Times New Roman"/>
          <w:bCs/>
          <w:color w:val="auto"/>
          <w:sz w:val="32"/>
          <w:szCs w:val="32"/>
          <w:highlight w:val="none"/>
        </w:rPr>
        <w:t>积极培育健康</w:t>
      </w:r>
      <w:r>
        <w:rPr>
          <w:rFonts w:hint="default" w:ascii="Times New Roman" w:hAnsi="Times New Roman" w:eastAsia="仿宋_GB2312" w:cs="Times New Roman"/>
          <w:bCs/>
          <w:color w:val="auto"/>
          <w:sz w:val="32"/>
          <w:szCs w:val="32"/>
          <w:highlight w:val="none"/>
          <w:lang w:eastAsia="zh-CN"/>
        </w:rPr>
        <w:t>服务</w:t>
      </w:r>
      <w:r>
        <w:rPr>
          <w:rFonts w:hint="default" w:ascii="Times New Roman" w:hAnsi="Times New Roman" w:eastAsia="仿宋_GB2312" w:cs="Times New Roman"/>
          <w:bCs/>
          <w:color w:val="auto"/>
          <w:sz w:val="32"/>
          <w:szCs w:val="32"/>
          <w:highlight w:val="none"/>
        </w:rPr>
        <w:t>新业态，不断满足人民多层次、多样化健康服务需求</w:t>
      </w:r>
      <w:r>
        <w:rPr>
          <w:rFonts w:hint="default" w:ascii="Times New Roman" w:hAnsi="Times New Roman" w:eastAsia="仿宋_GB2312" w:cs="Times New Roman"/>
          <w:bCs/>
          <w:color w:val="auto"/>
          <w:sz w:val="32"/>
          <w:szCs w:val="32"/>
          <w:highlight w:val="none"/>
          <w:lang w:eastAsia="zh-CN"/>
        </w:rPr>
        <w:t>。</w:t>
      </w:r>
    </w:p>
    <w:p w14:paraId="1358603F">
      <w:pPr>
        <w:widowControl w:val="0"/>
        <w:ind w:firstLine="640"/>
        <w:rPr>
          <w:rFonts w:hint="eastAsia" w:ascii="黑体" w:hAnsi="黑体" w:eastAsia="黑体" w:cs="黑体"/>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三、综合性服务业</w:t>
      </w:r>
    </w:p>
    <w:p w14:paraId="44FC9254">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0"/>
        <w:textAlignment w:val="auto"/>
        <w:rPr>
          <w:rFonts w:hint="eastAsia" w:eastAsia="仿宋_GB2312"/>
          <w:color w:val="auto"/>
          <w:kern w:val="0"/>
          <w:sz w:val="32"/>
          <w:szCs w:val="32"/>
          <w:highlight w:val="none"/>
          <w:lang w:val="en-US" w:eastAsia="zh-CN" w:bidi="ar"/>
        </w:rPr>
      </w:pPr>
      <w:r>
        <w:rPr>
          <w:rFonts w:hint="eastAsia" w:eastAsia="仿宋_GB2312" w:cs="Times New Roman"/>
          <w:b/>
          <w:bCs w:val="0"/>
          <w:color w:val="auto"/>
          <w:sz w:val="32"/>
          <w:szCs w:val="32"/>
          <w:highlight w:val="none"/>
          <w:lang w:val="en-US" w:eastAsia="zh-CN"/>
        </w:rPr>
        <w:t>7.数字经济。</w:t>
      </w:r>
      <w:r>
        <w:rPr>
          <w:rFonts w:hint="eastAsia" w:eastAsia="仿宋_GB2312" w:cs="Times New Roman"/>
          <w:bCs/>
          <w:color w:val="auto"/>
          <w:sz w:val="32"/>
          <w:szCs w:val="32"/>
          <w:highlight w:val="none"/>
          <w:lang w:val="en-US" w:eastAsia="zh-CN"/>
        </w:rPr>
        <w:t>支持数字经济与实体经济融合发展，支持探索文旅、医疗等领域数字化赋能路径，支持梯次培育布局具有国际竞争力、区域支柱型、区域特色型数字产业集群，支持数字人力、数字物流高质量发展。</w:t>
      </w:r>
    </w:p>
    <w:sectPr>
      <w:footerReference r:id="rId3" w:type="default"/>
      <w:footerReference r:id="rId4" w:type="even"/>
      <w:pgSz w:w="11906" w:h="16838"/>
      <w:pgMar w:top="2041" w:right="1559" w:bottom="1701" w:left="1559" w:header="851" w:footer="147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325AAE7-782D-4E3A-BF9A-C7D51B62498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CA434C95-640D-4FC3-92BB-93ADB62F7EDA}"/>
  </w:font>
  <w:font w:name="方正小标宋简体">
    <w:panose1 w:val="00000600000000000000"/>
    <w:charset w:val="86"/>
    <w:family w:val="script"/>
    <w:pitch w:val="default"/>
    <w:sig w:usb0="800002BF" w:usb1="184F6CF8" w:usb2="00000012" w:usb3="00000000" w:csb0="00160001" w:csb1="12030000"/>
    <w:embedRegular r:id="rId3" w:fontKey="{1E6B60A5-E265-4D7A-986B-596F40C49796}"/>
  </w:font>
  <w:font w:name="楷体_GB2312">
    <w:panose1 w:val="02010609030101010101"/>
    <w:charset w:val="86"/>
    <w:family w:val="modern"/>
    <w:pitch w:val="default"/>
    <w:sig w:usb0="00000001" w:usb1="080E0000" w:usb2="00000000" w:usb3="00000000" w:csb0="00040000" w:csb1="00000000"/>
    <w:embedRegular r:id="rId4" w:fontKey="{0CC12FB6-B7F5-4E27-811F-C5BCF2209E3F}"/>
  </w:font>
  <w:font w:name="方正仿宋_GB2312">
    <w:panose1 w:val="02000000000000000000"/>
    <w:charset w:val="86"/>
    <w:family w:val="auto"/>
    <w:pitch w:val="default"/>
    <w:sig w:usb0="A00002BF" w:usb1="184F6CFA" w:usb2="00000012" w:usb3="00000000" w:csb0="00040001" w:csb1="00000000"/>
    <w:embedRegular r:id="rId5" w:fontKey="{27BC4045-F95D-4119-99B9-6AD389D3ECD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87D48">
    <w:pPr>
      <w:pStyle w:val="7"/>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DFABFE">
                          <w:pPr>
                            <w:pStyle w:val="7"/>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DDFABFE">
                    <w:pPr>
                      <w:pStyle w:val="7"/>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BC5C9">
    <w:pPr>
      <w:pStyle w:val="7"/>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27029A">
                          <w:pPr>
                            <w:pStyle w:val="7"/>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927029A">
                    <w:pPr>
                      <w:pStyle w:val="7"/>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096C8F"/>
    <w:multiLevelType w:val="singleLevel"/>
    <w:tmpl w:val="C8096C8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xNjY5Y2M4ZDVlODVkNDIwZTYyN2FkZjRlYjk5MGIifQ=="/>
    <w:docVar w:name="KSO_WPS_MARK_KEY" w:val="f7bb6d3b-40a2-4d0c-b028-454c04b862bf"/>
  </w:docVars>
  <w:rsids>
    <w:rsidRoot w:val="00401E58"/>
    <w:rsid w:val="000062DF"/>
    <w:rsid w:val="00017D20"/>
    <w:rsid w:val="000220E1"/>
    <w:rsid w:val="00024454"/>
    <w:rsid w:val="000244CA"/>
    <w:rsid w:val="00030244"/>
    <w:rsid w:val="00042F92"/>
    <w:rsid w:val="00045CF0"/>
    <w:rsid w:val="00050039"/>
    <w:rsid w:val="0005199D"/>
    <w:rsid w:val="00055B7B"/>
    <w:rsid w:val="000612B7"/>
    <w:rsid w:val="000744F6"/>
    <w:rsid w:val="00084A7D"/>
    <w:rsid w:val="00085092"/>
    <w:rsid w:val="000859C7"/>
    <w:rsid w:val="0009363F"/>
    <w:rsid w:val="00093BE7"/>
    <w:rsid w:val="000B0ECD"/>
    <w:rsid w:val="000B4E8E"/>
    <w:rsid w:val="000C539A"/>
    <w:rsid w:val="000C5E5E"/>
    <w:rsid w:val="000D728B"/>
    <w:rsid w:val="000E4E9D"/>
    <w:rsid w:val="000E7972"/>
    <w:rsid w:val="000F64CC"/>
    <w:rsid w:val="00120A2E"/>
    <w:rsid w:val="00135209"/>
    <w:rsid w:val="0014656E"/>
    <w:rsid w:val="00147889"/>
    <w:rsid w:val="001510A8"/>
    <w:rsid w:val="001510DA"/>
    <w:rsid w:val="00157FAD"/>
    <w:rsid w:val="001619D3"/>
    <w:rsid w:val="00162ABA"/>
    <w:rsid w:val="00176F5C"/>
    <w:rsid w:val="00181612"/>
    <w:rsid w:val="001955B9"/>
    <w:rsid w:val="001A608E"/>
    <w:rsid w:val="001C5F90"/>
    <w:rsid w:val="001C7A3C"/>
    <w:rsid w:val="001D3C3F"/>
    <w:rsid w:val="001E0EB9"/>
    <w:rsid w:val="001E2D8C"/>
    <w:rsid w:val="001E3D51"/>
    <w:rsid w:val="001F474E"/>
    <w:rsid w:val="001F4F0C"/>
    <w:rsid w:val="001F6C61"/>
    <w:rsid w:val="001F7ED0"/>
    <w:rsid w:val="00216511"/>
    <w:rsid w:val="00221542"/>
    <w:rsid w:val="002321B9"/>
    <w:rsid w:val="00237929"/>
    <w:rsid w:val="00244B2C"/>
    <w:rsid w:val="00247FBD"/>
    <w:rsid w:val="00250BE4"/>
    <w:rsid w:val="00255F6A"/>
    <w:rsid w:val="002638E7"/>
    <w:rsid w:val="00265D8C"/>
    <w:rsid w:val="00283443"/>
    <w:rsid w:val="00283DDA"/>
    <w:rsid w:val="00285303"/>
    <w:rsid w:val="002875E8"/>
    <w:rsid w:val="00290E71"/>
    <w:rsid w:val="002B7E90"/>
    <w:rsid w:val="002C3769"/>
    <w:rsid w:val="002C7809"/>
    <w:rsid w:val="002D37E8"/>
    <w:rsid w:val="002E2479"/>
    <w:rsid w:val="002E7011"/>
    <w:rsid w:val="002F16DC"/>
    <w:rsid w:val="00311DDF"/>
    <w:rsid w:val="00312B4F"/>
    <w:rsid w:val="003239BA"/>
    <w:rsid w:val="00330A5A"/>
    <w:rsid w:val="00332BC1"/>
    <w:rsid w:val="00333CEE"/>
    <w:rsid w:val="00334B65"/>
    <w:rsid w:val="003414CB"/>
    <w:rsid w:val="00344501"/>
    <w:rsid w:val="00347312"/>
    <w:rsid w:val="00350B9E"/>
    <w:rsid w:val="00363B71"/>
    <w:rsid w:val="00382530"/>
    <w:rsid w:val="00383B64"/>
    <w:rsid w:val="00392E2D"/>
    <w:rsid w:val="0039496C"/>
    <w:rsid w:val="003A06A0"/>
    <w:rsid w:val="003A3EAA"/>
    <w:rsid w:val="003B09D6"/>
    <w:rsid w:val="003B7E04"/>
    <w:rsid w:val="003C0038"/>
    <w:rsid w:val="003C270C"/>
    <w:rsid w:val="003C5274"/>
    <w:rsid w:val="003C68C4"/>
    <w:rsid w:val="003C787A"/>
    <w:rsid w:val="003D678A"/>
    <w:rsid w:val="003D7B8E"/>
    <w:rsid w:val="003E0797"/>
    <w:rsid w:val="003E0BC4"/>
    <w:rsid w:val="00401E58"/>
    <w:rsid w:val="0041484E"/>
    <w:rsid w:val="00416ACA"/>
    <w:rsid w:val="00420C07"/>
    <w:rsid w:val="004213B8"/>
    <w:rsid w:val="00432C44"/>
    <w:rsid w:val="0043545E"/>
    <w:rsid w:val="00435ECC"/>
    <w:rsid w:val="00440217"/>
    <w:rsid w:val="00440B53"/>
    <w:rsid w:val="0044457A"/>
    <w:rsid w:val="00447A90"/>
    <w:rsid w:val="004502D0"/>
    <w:rsid w:val="00456932"/>
    <w:rsid w:val="004570DE"/>
    <w:rsid w:val="00462AD0"/>
    <w:rsid w:val="00463D83"/>
    <w:rsid w:val="004653E5"/>
    <w:rsid w:val="00474019"/>
    <w:rsid w:val="004777A5"/>
    <w:rsid w:val="00483A99"/>
    <w:rsid w:val="00484A89"/>
    <w:rsid w:val="00484B46"/>
    <w:rsid w:val="00492640"/>
    <w:rsid w:val="00492648"/>
    <w:rsid w:val="004935F6"/>
    <w:rsid w:val="004949BB"/>
    <w:rsid w:val="004A4DE6"/>
    <w:rsid w:val="004B1A5F"/>
    <w:rsid w:val="004B7F34"/>
    <w:rsid w:val="004C0F96"/>
    <w:rsid w:val="004C4F54"/>
    <w:rsid w:val="004D227C"/>
    <w:rsid w:val="004D2C4C"/>
    <w:rsid w:val="004D6EF7"/>
    <w:rsid w:val="004E13E0"/>
    <w:rsid w:val="004E4C28"/>
    <w:rsid w:val="004F04BA"/>
    <w:rsid w:val="004F1BB1"/>
    <w:rsid w:val="004F398F"/>
    <w:rsid w:val="0050505B"/>
    <w:rsid w:val="00507E8F"/>
    <w:rsid w:val="005120F4"/>
    <w:rsid w:val="005172F1"/>
    <w:rsid w:val="005205B2"/>
    <w:rsid w:val="00527D31"/>
    <w:rsid w:val="0053539B"/>
    <w:rsid w:val="00542046"/>
    <w:rsid w:val="0054660A"/>
    <w:rsid w:val="0055194D"/>
    <w:rsid w:val="00551AB6"/>
    <w:rsid w:val="00552AD7"/>
    <w:rsid w:val="005602D7"/>
    <w:rsid w:val="0057221F"/>
    <w:rsid w:val="00573865"/>
    <w:rsid w:val="00577A60"/>
    <w:rsid w:val="00581661"/>
    <w:rsid w:val="00582B9B"/>
    <w:rsid w:val="005931C1"/>
    <w:rsid w:val="005965C1"/>
    <w:rsid w:val="00597CC3"/>
    <w:rsid w:val="00597EF7"/>
    <w:rsid w:val="005A5227"/>
    <w:rsid w:val="005A5273"/>
    <w:rsid w:val="005B18AD"/>
    <w:rsid w:val="005B32C9"/>
    <w:rsid w:val="005B4824"/>
    <w:rsid w:val="005C3BE7"/>
    <w:rsid w:val="005D38A2"/>
    <w:rsid w:val="005E4957"/>
    <w:rsid w:val="005E505C"/>
    <w:rsid w:val="005F1CA5"/>
    <w:rsid w:val="00611293"/>
    <w:rsid w:val="00613875"/>
    <w:rsid w:val="0062053E"/>
    <w:rsid w:val="00623AC0"/>
    <w:rsid w:val="00634C1E"/>
    <w:rsid w:val="00635C95"/>
    <w:rsid w:val="006406FC"/>
    <w:rsid w:val="00642E57"/>
    <w:rsid w:val="006548B4"/>
    <w:rsid w:val="00662B8B"/>
    <w:rsid w:val="006736F1"/>
    <w:rsid w:val="00685494"/>
    <w:rsid w:val="00685527"/>
    <w:rsid w:val="00694356"/>
    <w:rsid w:val="00696FD6"/>
    <w:rsid w:val="006A0633"/>
    <w:rsid w:val="006A4CC9"/>
    <w:rsid w:val="006B5E5D"/>
    <w:rsid w:val="006C0632"/>
    <w:rsid w:val="006C54E9"/>
    <w:rsid w:val="006D04D8"/>
    <w:rsid w:val="006D1F4B"/>
    <w:rsid w:val="006E4F49"/>
    <w:rsid w:val="006F3776"/>
    <w:rsid w:val="00700A7A"/>
    <w:rsid w:val="00701319"/>
    <w:rsid w:val="0070228D"/>
    <w:rsid w:val="00713A3C"/>
    <w:rsid w:val="00716249"/>
    <w:rsid w:val="00722136"/>
    <w:rsid w:val="007222B4"/>
    <w:rsid w:val="00723DC4"/>
    <w:rsid w:val="007359FC"/>
    <w:rsid w:val="00735EA0"/>
    <w:rsid w:val="0076615F"/>
    <w:rsid w:val="007741D5"/>
    <w:rsid w:val="00776D36"/>
    <w:rsid w:val="00777D18"/>
    <w:rsid w:val="00777EDB"/>
    <w:rsid w:val="00780365"/>
    <w:rsid w:val="00782A9C"/>
    <w:rsid w:val="00785715"/>
    <w:rsid w:val="007858AD"/>
    <w:rsid w:val="007908B7"/>
    <w:rsid w:val="00790F60"/>
    <w:rsid w:val="00792AD8"/>
    <w:rsid w:val="00794FBC"/>
    <w:rsid w:val="007A2D3E"/>
    <w:rsid w:val="007A3C86"/>
    <w:rsid w:val="007B1DCD"/>
    <w:rsid w:val="007B39B8"/>
    <w:rsid w:val="007C05AF"/>
    <w:rsid w:val="007C60C3"/>
    <w:rsid w:val="007D0A24"/>
    <w:rsid w:val="007D1E2B"/>
    <w:rsid w:val="007D6303"/>
    <w:rsid w:val="007E604D"/>
    <w:rsid w:val="007F1140"/>
    <w:rsid w:val="007F1341"/>
    <w:rsid w:val="007F2062"/>
    <w:rsid w:val="008055A6"/>
    <w:rsid w:val="008066D2"/>
    <w:rsid w:val="008078A6"/>
    <w:rsid w:val="00813B03"/>
    <w:rsid w:val="00817A89"/>
    <w:rsid w:val="00820A0F"/>
    <w:rsid w:val="008313CA"/>
    <w:rsid w:val="008420EB"/>
    <w:rsid w:val="00846B97"/>
    <w:rsid w:val="00873780"/>
    <w:rsid w:val="008826FA"/>
    <w:rsid w:val="00887838"/>
    <w:rsid w:val="00891CE6"/>
    <w:rsid w:val="008A1019"/>
    <w:rsid w:val="008A2496"/>
    <w:rsid w:val="008C6FA3"/>
    <w:rsid w:val="008D10C4"/>
    <w:rsid w:val="008D3877"/>
    <w:rsid w:val="008D486A"/>
    <w:rsid w:val="008D534F"/>
    <w:rsid w:val="008D6832"/>
    <w:rsid w:val="008E69D8"/>
    <w:rsid w:val="008E6B4C"/>
    <w:rsid w:val="008F3BEC"/>
    <w:rsid w:val="008F57F2"/>
    <w:rsid w:val="008F669B"/>
    <w:rsid w:val="00900C7A"/>
    <w:rsid w:val="009032BC"/>
    <w:rsid w:val="0090389B"/>
    <w:rsid w:val="009066AD"/>
    <w:rsid w:val="00910776"/>
    <w:rsid w:val="00912853"/>
    <w:rsid w:val="00914009"/>
    <w:rsid w:val="00920782"/>
    <w:rsid w:val="00932181"/>
    <w:rsid w:val="00935B29"/>
    <w:rsid w:val="00953B08"/>
    <w:rsid w:val="00963B81"/>
    <w:rsid w:val="00967EB6"/>
    <w:rsid w:val="009808E8"/>
    <w:rsid w:val="00982729"/>
    <w:rsid w:val="00983A8F"/>
    <w:rsid w:val="00995914"/>
    <w:rsid w:val="009A0101"/>
    <w:rsid w:val="009A0C34"/>
    <w:rsid w:val="009A4525"/>
    <w:rsid w:val="009A4A43"/>
    <w:rsid w:val="009E6366"/>
    <w:rsid w:val="00A02040"/>
    <w:rsid w:val="00A14CFC"/>
    <w:rsid w:val="00A24079"/>
    <w:rsid w:val="00A326A2"/>
    <w:rsid w:val="00A341AA"/>
    <w:rsid w:val="00A34978"/>
    <w:rsid w:val="00A417A1"/>
    <w:rsid w:val="00A436A4"/>
    <w:rsid w:val="00A44780"/>
    <w:rsid w:val="00A608BF"/>
    <w:rsid w:val="00A668C1"/>
    <w:rsid w:val="00A76D2E"/>
    <w:rsid w:val="00A76FEC"/>
    <w:rsid w:val="00A921FC"/>
    <w:rsid w:val="00AA1969"/>
    <w:rsid w:val="00AA2587"/>
    <w:rsid w:val="00AA4853"/>
    <w:rsid w:val="00AB67FC"/>
    <w:rsid w:val="00AC1A73"/>
    <w:rsid w:val="00AC43BB"/>
    <w:rsid w:val="00AC6FB9"/>
    <w:rsid w:val="00AD0408"/>
    <w:rsid w:val="00AD2294"/>
    <w:rsid w:val="00AE1293"/>
    <w:rsid w:val="00AE1CBE"/>
    <w:rsid w:val="00AF797C"/>
    <w:rsid w:val="00B11A58"/>
    <w:rsid w:val="00B15629"/>
    <w:rsid w:val="00B15920"/>
    <w:rsid w:val="00B172E3"/>
    <w:rsid w:val="00B20C7D"/>
    <w:rsid w:val="00B210A5"/>
    <w:rsid w:val="00B21B7F"/>
    <w:rsid w:val="00B27D9F"/>
    <w:rsid w:val="00B32033"/>
    <w:rsid w:val="00B51B41"/>
    <w:rsid w:val="00B529D7"/>
    <w:rsid w:val="00B628DD"/>
    <w:rsid w:val="00B65632"/>
    <w:rsid w:val="00B8458F"/>
    <w:rsid w:val="00B85121"/>
    <w:rsid w:val="00B860E7"/>
    <w:rsid w:val="00B91CBD"/>
    <w:rsid w:val="00B91D0C"/>
    <w:rsid w:val="00B91D48"/>
    <w:rsid w:val="00B93706"/>
    <w:rsid w:val="00B967D4"/>
    <w:rsid w:val="00BA303D"/>
    <w:rsid w:val="00BA33F4"/>
    <w:rsid w:val="00BA5545"/>
    <w:rsid w:val="00BB3401"/>
    <w:rsid w:val="00BC23DB"/>
    <w:rsid w:val="00BC39F6"/>
    <w:rsid w:val="00BC42FF"/>
    <w:rsid w:val="00BC54EC"/>
    <w:rsid w:val="00BE396F"/>
    <w:rsid w:val="00BE3F1F"/>
    <w:rsid w:val="00BE7477"/>
    <w:rsid w:val="00BE7E30"/>
    <w:rsid w:val="00BF268C"/>
    <w:rsid w:val="00BF2BC2"/>
    <w:rsid w:val="00BF33C3"/>
    <w:rsid w:val="00C07111"/>
    <w:rsid w:val="00C108E9"/>
    <w:rsid w:val="00C1208B"/>
    <w:rsid w:val="00C14FCC"/>
    <w:rsid w:val="00C20697"/>
    <w:rsid w:val="00C2303C"/>
    <w:rsid w:val="00C24FC7"/>
    <w:rsid w:val="00C25C9A"/>
    <w:rsid w:val="00C320D2"/>
    <w:rsid w:val="00C33F61"/>
    <w:rsid w:val="00C3710C"/>
    <w:rsid w:val="00C606F8"/>
    <w:rsid w:val="00C61BD8"/>
    <w:rsid w:val="00C627A1"/>
    <w:rsid w:val="00C64291"/>
    <w:rsid w:val="00C67E6E"/>
    <w:rsid w:val="00C7498F"/>
    <w:rsid w:val="00CA0568"/>
    <w:rsid w:val="00CB257C"/>
    <w:rsid w:val="00CB35FD"/>
    <w:rsid w:val="00CB4559"/>
    <w:rsid w:val="00CC0449"/>
    <w:rsid w:val="00CC0E5E"/>
    <w:rsid w:val="00CD05CC"/>
    <w:rsid w:val="00CD11C5"/>
    <w:rsid w:val="00CE1AC4"/>
    <w:rsid w:val="00CE503D"/>
    <w:rsid w:val="00CE77B3"/>
    <w:rsid w:val="00CF16FA"/>
    <w:rsid w:val="00CF27EF"/>
    <w:rsid w:val="00CF51C1"/>
    <w:rsid w:val="00D00580"/>
    <w:rsid w:val="00D215F3"/>
    <w:rsid w:val="00D245E6"/>
    <w:rsid w:val="00D27DBD"/>
    <w:rsid w:val="00D302F5"/>
    <w:rsid w:val="00D360CC"/>
    <w:rsid w:val="00D36B52"/>
    <w:rsid w:val="00D44301"/>
    <w:rsid w:val="00D45FE1"/>
    <w:rsid w:val="00D4649A"/>
    <w:rsid w:val="00D525B8"/>
    <w:rsid w:val="00D62A25"/>
    <w:rsid w:val="00D63E87"/>
    <w:rsid w:val="00D74F70"/>
    <w:rsid w:val="00D90471"/>
    <w:rsid w:val="00D9236E"/>
    <w:rsid w:val="00DA191F"/>
    <w:rsid w:val="00DB135F"/>
    <w:rsid w:val="00DB2D70"/>
    <w:rsid w:val="00DC2D58"/>
    <w:rsid w:val="00DC3A1E"/>
    <w:rsid w:val="00DD0737"/>
    <w:rsid w:val="00DD78CF"/>
    <w:rsid w:val="00DD7BAD"/>
    <w:rsid w:val="00DE2E70"/>
    <w:rsid w:val="00DE68A3"/>
    <w:rsid w:val="00DE7068"/>
    <w:rsid w:val="00DF50CB"/>
    <w:rsid w:val="00E00B04"/>
    <w:rsid w:val="00E06B36"/>
    <w:rsid w:val="00E20A9E"/>
    <w:rsid w:val="00E31315"/>
    <w:rsid w:val="00E4713E"/>
    <w:rsid w:val="00E5315A"/>
    <w:rsid w:val="00E54D4E"/>
    <w:rsid w:val="00E550D9"/>
    <w:rsid w:val="00E62044"/>
    <w:rsid w:val="00E622C3"/>
    <w:rsid w:val="00E63119"/>
    <w:rsid w:val="00E67725"/>
    <w:rsid w:val="00E77E7D"/>
    <w:rsid w:val="00E858A6"/>
    <w:rsid w:val="00E90223"/>
    <w:rsid w:val="00E90546"/>
    <w:rsid w:val="00E90B8A"/>
    <w:rsid w:val="00EA06E8"/>
    <w:rsid w:val="00EA2690"/>
    <w:rsid w:val="00EA6FC6"/>
    <w:rsid w:val="00EB0299"/>
    <w:rsid w:val="00EB4A20"/>
    <w:rsid w:val="00EB641A"/>
    <w:rsid w:val="00EB748D"/>
    <w:rsid w:val="00EB76E0"/>
    <w:rsid w:val="00EC616C"/>
    <w:rsid w:val="00ED1574"/>
    <w:rsid w:val="00ED4D1B"/>
    <w:rsid w:val="00EE6A3A"/>
    <w:rsid w:val="00EF4E3D"/>
    <w:rsid w:val="00EF7C99"/>
    <w:rsid w:val="00F003D4"/>
    <w:rsid w:val="00F11D10"/>
    <w:rsid w:val="00F1511B"/>
    <w:rsid w:val="00F1783D"/>
    <w:rsid w:val="00F2349A"/>
    <w:rsid w:val="00F256A5"/>
    <w:rsid w:val="00F27862"/>
    <w:rsid w:val="00F324C4"/>
    <w:rsid w:val="00F36F0B"/>
    <w:rsid w:val="00F4139E"/>
    <w:rsid w:val="00F505F1"/>
    <w:rsid w:val="00F55245"/>
    <w:rsid w:val="00F645BF"/>
    <w:rsid w:val="00F64C3F"/>
    <w:rsid w:val="00F66238"/>
    <w:rsid w:val="00F738B2"/>
    <w:rsid w:val="00F92527"/>
    <w:rsid w:val="00F92ED3"/>
    <w:rsid w:val="00FE4335"/>
    <w:rsid w:val="00FF3833"/>
    <w:rsid w:val="00FF3A7D"/>
    <w:rsid w:val="0133146F"/>
    <w:rsid w:val="01E029FF"/>
    <w:rsid w:val="01EE74D7"/>
    <w:rsid w:val="01FF2618"/>
    <w:rsid w:val="02117D9A"/>
    <w:rsid w:val="02226FAC"/>
    <w:rsid w:val="024A0BB7"/>
    <w:rsid w:val="02C00266"/>
    <w:rsid w:val="02D84A4E"/>
    <w:rsid w:val="033876B0"/>
    <w:rsid w:val="03394157"/>
    <w:rsid w:val="0350322D"/>
    <w:rsid w:val="0382359E"/>
    <w:rsid w:val="03903DE9"/>
    <w:rsid w:val="03B804CE"/>
    <w:rsid w:val="03D3046D"/>
    <w:rsid w:val="04114082"/>
    <w:rsid w:val="042743EC"/>
    <w:rsid w:val="046C7E6E"/>
    <w:rsid w:val="046E377F"/>
    <w:rsid w:val="04C61A30"/>
    <w:rsid w:val="058A1EF9"/>
    <w:rsid w:val="05A8518E"/>
    <w:rsid w:val="05AE756B"/>
    <w:rsid w:val="05E80E12"/>
    <w:rsid w:val="05FA0380"/>
    <w:rsid w:val="062E2CC9"/>
    <w:rsid w:val="06574981"/>
    <w:rsid w:val="06626F41"/>
    <w:rsid w:val="06AB344A"/>
    <w:rsid w:val="06CC603E"/>
    <w:rsid w:val="06E12ECF"/>
    <w:rsid w:val="06F81124"/>
    <w:rsid w:val="07125DE0"/>
    <w:rsid w:val="074D717F"/>
    <w:rsid w:val="079528D4"/>
    <w:rsid w:val="07FA7308"/>
    <w:rsid w:val="082F0091"/>
    <w:rsid w:val="082F5443"/>
    <w:rsid w:val="08493DEA"/>
    <w:rsid w:val="088E5B0B"/>
    <w:rsid w:val="08F05E79"/>
    <w:rsid w:val="091B747D"/>
    <w:rsid w:val="0920509A"/>
    <w:rsid w:val="094053ED"/>
    <w:rsid w:val="095F763D"/>
    <w:rsid w:val="099D186F"/>
    <w:rsid w:val="09A613C6"/>
    <w:rsid w:val="09BC13CA"/>
    <w:rsid w:val="09FA79C4"/>
    <w:rsid w:val="0A2C137E"/>
    <w:rsid w:val="0A6A21BF"/>
    <w:rsid w:val="0A706234"/>
    <w:rsid w:val="0AAD379D"/>
    <w:rsid w:val="0AEF2C86"/>
    <w:rsid w:val="0B0E0E63"/>
    <w:rsid w:val="0B283D7D"/>
    <w:rsid w:val="0B356FDD"/>
    <w:rsid w:val="0B8E086F"/>
    <w:rsid w:val="0B992A53"/>
    <w:rsid w:val="0C2A7A8F"/>
    <w:rsid w:val="0CA5180B"/>
    <w:rsid w:val="0CFC1DBD"/>
    <w:rsid w:val="0D116EA1"/>
    <w:rsid w:val="0D2B1384"/>
    <w:rsid w:val="0D7A2D86"/>
    <w:rsid w:val="0D7D527D"/>
    <w:rsid w:val="0E16555C"/>
    <w:rsid w:val="0E1B7108"/>
    <w:rsid w:val="0E4312DC"/>
    <w:rsid w:val="0F2A424A"/>
    <w:rsid w:val="0F7756E1"/>
    <w:rsid w:val="0F9E2693"/>
    <w:rsid w:val="0F9F02F4"/>
    <w:rsid w:val="0FA47820"/>
    <w:rsid w:val="0FBD0C1A"/>
    <w:rsid w:val="0FFFCA28"/>
    <w:rsid w:val="103E1DA8"/>
    <w:rsid w:val="105A290D"/>
    <w:rsid w:val="10CF50A9"/>
    <w:rsid w:val="10F20630"/>
    <w:rsid w:val="113C4424"/>
    <w:rsid w:val="11733262"/>
    <w:rsid w:val="119B61B3"/>
    <w:rsid w:val="11A007F3"/>
    <w:rsid w:val="11CF37C6"/>
    <w:rsid w:val="11D85F37"/>
    <w:rsid w:val="12123586"/>
    <w:rsid w:val="121373F5"/>
    <w:rsid w:val="12195FD8"/>
    <w:rsid w:val="12A453F4"/>
    <w:rsid w:val="12C04A86"/>
    <w:rsid w:val="12E070F9"/>
    <w:rsid w:val="13692FE5"/>
    <w:rsid w:val="13D03611"/>
    <w:rsid w:val="14217915"/>
    <w:rsid w:val="148660A5"/>
    <w:rsid w:val="14B973E1"/>
    <w:rsid w:val="151773C3"/>
    <w:rsid w:val="1546345F"/>
    <w:rsid w:val="15704653"/>
    <w:rsid w:val="15851248"/>
    <w:rsid w:val="15B900D5"/>
    <w:rsid w:val="1639440A"/>
    <w:rsid w:val="167C538B"/>
    <w:rsid w:val="16830D99"/>
    <w:rsid w:val="16DB6AC8"/>
    <w:rsid w:val="16FE28EA"/>
    <w:rsid w:val="172E4F0B"/>
    <w:rsid w:val="17375A5C"/>
    <w:rsid w:val="17905436"/>
    <w:rsid w:val="1829364A"/>
    <w:rsid w:val="191276E3"/>
    <w:rsid w:val="196E3C5D"/>
    <w:rsid w:val="199279C0"/>
    <w:rsid w:val="19A833CF"/>
    <w:rsid w:val="19ED46AA"/>
    <w:rsid w:val="1A3C311B"/>
    <w:rsid w:val="1AA55605"/>
    <w:rsid w:val="1B28788F"/>
    <w:rsid w:val="1B4F7512"/>
    <w:rsid w:val="1B667B46"/>
    <w:rsid w:val="1B7F752F"/>
    <w:rsid w:val="1B80591D"/>
    <w:rsid w:val="1BBE28F7"/>
    <w:rsid w:val="1BD31339"/>
    <w:rsid w:val="1CB75FE0"/>
    <w:rsid w:val="1CCF4624"/>
    <w:rsid w:val="1D383A92"/>
    <w:rsid w:val="1D392711"/>
    <w:rsid w:val="1D522C5B"/>
    <w:rsid w:val="1D6853D0"/>
    <w:rsid w:val="1DC8595E"/>
    <w:rsid w:val="1E0C5FB8"/>
    <w:rsid w:val="1E160F6D"/>
    <w:rsid w:val="1E1F1B0A"/>
    <w:rsid w:val="1E3F48ED"/>
    <w:rsid w:val="1F4E7F4F"/>
    <w:rsid w:val="2021381A"/>
    <w:rsid w:val="202C7E22"/>
    <w:rsid w:val="20513CE1"/>
    <w:rsid w:val="20A200E4"/>
    <w:rsid w:val="21403B32"/>
    <w:rsid w:val="21542221"/>
    <w:rsid w:val="216D5397"/>
    <w:rsid w:val="21701F90"/>
    <w:rsid w:val="2191081B"/>
    <w:rsid w:val="21A055D6"/>
    <w:rsid w:val="21A64336"/>
    <w:rsid w:val="21D55C04"/>
    <w:rsid w:val="224B5A29"/>
    <w:rsid w:val="225F0DA3"/>
    <w:rsid w:val="226513C9"/>
    <w:rsid w:val="22C96EF4"/>
    <w:rsid w:val="22DE2EA4"/>
    <w:rsid w:val="23997638"/>
    <w:rsid w:val="243900B2"/>
    <w:rsid w:val="248144B4"/>
    <w:rsid w:val="24BE1264"/>
    <w:rsid w:val="24D1274A"/>
    <w:rsid w:val="257007B0"/>
    <w:rsid w:val="25A42208"/>
    <w:rsid w:val="25B349DA"/>
    <w:rsid w:val="25B64F8E"/>
    <w:rsid w:val="25E971BF"/>
    <w:rsid w:val="25FE560C"/>
    <w:rsid w:val="265F25D3"/>
    <w:rsid w:val="268B638D"/>
    <w:rsid w:val="26CB4736"/>
    <w:rsid w:val="26F6192A"/>
    <w:rsid w:val="27252356"/>
    <w:rsid w:val="27A519C3"/>
    <w:rsid w:val="27B831FF"/>
    <w:rsid w:val="27DF5779"/>
    <w:rsid w:val="28717013"/>
    <w:rsid w:val="28A729F9"/>
    <w:rsid w:val="28B12EE5"/>
    <w:rsid w:val="28BC29D7"/>
    <w:rsid w:val="28DB780F"/>
    <w:rsid w:val="291979C5"/>
    <w:rsid w:val="2937372F"/>
    <w:rsid w:val="294B6851"/>
    <w:rsid w:val="297B4FBD"/>
    <w:rsid w:val="29A6319A"/>
    <w:rsid w:val="29B902E7"/>
    <w:rsid w:val="2A2E2C9F"/>
    <w:rsid w:val="2A453D28"/>
    <w:rsid w:val="2ABE6A2E"/>
    <w:rsid w:val="2ADF75F6"/>
    <w:rsid w:val="2B0C2069"/>
    <w:rsid w:val="2B356F3C"/>
    <w:rsid w:val="2B442634"/>
    <w:rsid w:val="2B9E76FA"/>
    <w:rsid w:val="2BDD45AC"/>
    <w:rsid w:val="2C0F2BAB"/>
    <w:rsid w:val="2C2220D9"/>
    <w:rsid w:val="2C2335D4"/>
    <w:rsid w:val="2C28681C"/>
    <w:rsid w:val="2C97274A"/>
    <w:rsid w:val="2CC87124"/>
    <w:rsid w:val="2CDC2CC8"/>
    <w:rsid w:val="2D1E1441"/>
    <w:rsid w:val="2E51687D"/>
    <w:rsid w:val="2EA10988"/>
    <w:rsid w:val="2F55266F"/>
    <w:rsid w:val="2F6F0C85"/>
    <w:rsid w:val="2FA442A4"/>
    <w:rsid w:val="2FD70402"/>
    <w:rsid w:val="303A4995"/>
    <w:rsid w:val="305C71C0"/>
    <w:rsid w:val="307B3A5B"/>
    <w:rsid w:val="30831260"/>
    <w:rsid w:val="312B32C2"/>
    <w:rsid w:val="31555A38"/>
    <w:rsid w:val="31737600"/>
    <w:rsid w:val="31A83080"/>
    <w:rsid w:val="31BF4035"/>
    <w:rsid w:val="31FE2D43"/>
    <w:rsid w:val="321D3D83"/>
    <w:rsid w:val="327C2DC0"/>
    <w:rsid w:val="32D0448E"/>
    <w:rsid w:val="32D509B9"/>
    <w:rsid w:val="3344327C"/>
    <w:rsid w:val="33832E60"/>
    <w:rsid w:val="33BC6C7D"/>
    <w:rsid w:val="33D26ADA"/>
    <w:rsid w:val="34100458"/>
    <w:rsid w:val="34926D75"/>
    <w:rsid w:val="356B157C"/>
    <w:rsid w:val="3588227C"/>
    <w:rsid w:val="359A7C9F"/>
    <w:rsid w:val="35BB5A78"/>
    <w:rsid w:val="363C5BBB"/>
    <w:rsid w:val="36652E1F"/>
    <w:rsid w:val="36DA0AEA"/>
    <w:rsid w:val="371F5143"/>
    <w:rsid w:val="372D6D64"/>
    <w:rsid w:val="379F4EBF"/>
    <w:rsid w:val="37C05A42"/>
    <w:rsid w:val="37C46419"/>
    <w:rsid w:val="37E34E12"/>
    <w:rsid w:val="37F74889"/>
    <w:rsid w:val="37F91C50"/>
    <w:rsid w:val="380B61E9"/>
    <w:rsid w:val="383C6531"/>
    <w:rsid w:val="38502D71"/>
    <w:rsid w:val="386650CE"/>
    <w:rsid w:val="38AF0E11"/>
    <w:rsid w:val="38D610AF"/>
    <w:rsid w:val="38E90848"/>
    <w:rsid w:val="39FB16DE"/>
    <w:rsid w:val="3A345845"/>
    <w:rsid w:val="3AD42DC8"/>
    <w:rsid w:val="3ADB6274"/>
    <w:rsid w:val="3B773402"/>
    <w:rsid w:val="3C3818D8"/>
    <w:rsid w:val="3C3D54EE"/>
    <w:rsid w:val="3CEC45C9"/>
    <w:rsid w:val="3D91173F"/>
    <w:rsid w:val="3DC54FBA"/>
    <w:rsid w:val="3DE61663"/>
    <w:rsid w:val="3DF7B37E"/>
    <w:rsid w:val="3E0D3426"/>
    <w:rsid w:val="3E9A4F5D"/>
    <w:rsid w:val="3EDB1C90"/>
    <w:rsid w:val="3EEA1626"/>
    <w:rsid w:val="3F166AE8"/>
    <w:rsid w:val="3F204B9F"/>
    <w:rsid w:val="3F88368C"/>
    <w:rsid w:val="3F911649"/>
    <w:rsid w:val="3F9F60C1"/>
    <w:rsid w:val="3FB00A07"/>
    <w:rsid w:val="3FF0B496"/>
    <w:rsid w:val="3FF7BF0D"/>
    <w:rsid w:val="400E49F6"/>
    <w:rsid w:val="40526FD9"/>
    <w:rsid w:val="407B0EA0"/>
    <w:rsid w:val="40EE127D"/>
    <w:rsid w:val="410F6C78"/>
    <w:rsid w:val="4114561D"/>
    <w:rsid w:val="41730BAB"/>
    <w:rsid w:val="41931657"/>
    <w:rsid w:val="42017113"/>
    <w:rsid w:val="42156C62"/>
    <w:rsid w:val="426E5C20"/>
    <w:rsid w:val="42790DF0"/>
    <w:rsid w:val="429F6E44"/>
    <w:rsid w:val="433724B6"/>
    <w:rsid w:val="43B12268"/>
    <w:rsid w:val="43ED1D58"/>
    <w:rsid w:val="447A08BB"/>
    <w:rsid w:val="448A69C7"/>
    <w:rsid w:val="44D73899"/>
    <w:rsid w:val="44EA2D09"/>
    <w:rsid w:val="451E0480"/>
    <w:rsid w:val="452B1BA6"/>
    <w:rsid w:val="45D307C7"/>
    <w:rsid w:val="45DC4515"/>
    <w:rsid w:val="465644F0"/>
    <w:rsid w:val="46A14D24"/>
    <w:rsid w:val="46C832BD"/>
    <w:rsid w:val="46F04452"/>
    <w:rsid w:val="47354F5E"/>
    <w:rsid w:val="47D97A71"/>
    <w:rsid w:val="47EA5D49"/>
    <w:rsid w:val="47F25917"/>
    <w:rsid w:val="486B7FEB"/>
    <w:rsid w:val="4880604F"/>
    <w:rsid w:val="48DF7939"/>
    <w:rsid w:val="49231AB2"/>
    <w:rsid w:val="494732D3"/>
    <w:rsid w:val="4988270E"/>
    <w:rsid w:val="4A5B1180"/>
    <w:rsid w:val="4A8D4AE3"/>
    <w:rsid w:val="4A8F2BD7"/>
    <w:rsid w:val="4AB35F32"/>
    <w:rsid w:val="4AC05E37"/>
    <w:rsid w:val="4AEF3A11"/>
    <w:rsid w:val="4B1F1DDB"/>
    <w:rsid w:val="4B7E36FC"/>
    <w:rsid w:val="4B9F6DFE"/>
    <w:rsid w:val="4C080E93"/>
    <w:rsid w:val="4C681391"/>
    <w:rsid w:val="4CAB43F1"/>
    <w:rsid w:val="4CEE1E37"/>
    <w:rsid w:val="4CF3569F"/>
    <w:rsid w:val="4D196F3B"/>
    <w:rsid w:val="4D4578CC"/>
    <w:rsid w:val="4D5B6C7C"/>
    <w:rsid w:val="4D7025AC"/>
    <w:rsid w:val="4E6E6AB2"/>
    <w:rsid w:val="4E8F5CD0"/>
    <w:rsid w:val="4EAC69BA"/>
    <w:rsid w:val="4EC92B5C"/>
    <w:rsid w:val="4EF67EBD"/>
    <w:rsid w:val="4F5B7B53"/>
    <w:rsid w:val="4F695D56"/>
    <w:rsid w:val="4F875507"/>
    <w:rsid w:val="4F8D32F5"/>
    <w:rsid w:val="4F93C48A"/>
    <w:rsid w:val="4FA354AE"/>
    <w:rsid w:val="4FE855B6"/>
    <w:rsid w:val="4FE94B38"/>
    <w:rsid w:val="50126231"/>
    <w:rsid w:val="505A178B"/>
    <w:rsid w:val="50BE3E0D"/>
    <w:rsid w:val="50CD1E89"/>
    <w:rsid w:val="51136809"/>
    <w:rsid w:val="51AF5BF0"/>
    <w:rsid w:val="528F15C5"/>
    <w:rsid w:val="531225F7"/>
    <w:rsid w:val="53A83531"/>
    <w:rsid w:val="53AA1022"/>
    <w:rsid w:val="54106C22"/>
    <w:rsid w:val="559A1A81"/>
    <w:rsid w:val="55BA3428"/>
    <w:rsid w:val="55CF3285"/>
    <w:rsid w:val="56782DDD"/>
    <w:rsid w:val="5718294A"/>
    <w:rsid w:val="5739612F"/>
    <w:rsid w:val="574F6EF0"/>
    <w:rsid w:val="579E061E"/>
    <w:rsid w:val="57FF46A2"/>
    <w:rsid w:val="5812488B"/>
    <w:rsid w:val="58232EFA"/>
    <w:rsid w:val="58F45DE6"/>
    <w:rsid w:val="59172716"/>
    <w:rsid w:val="59901043"/>
    <w:rsid w:val="59B63F82"/>
    <w:rsid w:val="5A2E3043"/>
    <w:rsid w:val="5A4621A4"/>
    <w:rsid w:val="5AD563E4"/>
    <w:rsid w:val="5BE50D0D"/>
    <w:rsid w:val="5BEFEEA6"/>
    <w:rsid w:val="5C237623"/>
    <w:rsid w:val="5C321615"/>
    <w:rsid w:val="5C7F692D"/>
    <w:rsid w:val="5D0A12BE"/>
    <w:rsid w:val="5D0A6069"/>
    <w:rsid w:val="5D731EE5"/>
    <w:rsid w:val="5DAC7A83"/>
    <w:rsid w:val="5DE85EE1"/>
    <w:rsid w:val="5E015B3F"/>
    <w:rsid w:val="5E1E4725"/>
    <w:rsid w:val="5E2273D9"/>
    <w:rsid w:val="5E371164"/>
    <w:rsid w:val="5E5A4800"/>
    <w:rsid w:val="5E686FCA"/>
    <w:rsid w:val="5ED15115"/>
    <w:rsid w:val="5EDB619C"/>
    <w:rsid w:val="5EFA4773"/>
    <w:rsid w:val="5F642187"/>
    <w:rsid w:val="5F6917F1"/>
    <w:rsid w:val="5F73682F"/>
    <w:rsid w:val="5F9C1774"/>
    <w:rsid w:val="5FCA04E2"/>
    <w:rsid w:val="60123A1F"/>
    <w:rsid w:val="60CC7399"/>
    <w:rsid w:val="60E17C5F"/>
    <w:rsid w:val="61475B62"/>
    <w:rsid w:val="616A6438"/>
    <w:rsid w:val="619C74A8"/>
    <w:rsid w:val="61CC6EEE"/>
    <w:rsid w:val="623B7475"/>
    <w:rsid w:val="626E26B8"/>
    <w:rsid w:val="628A6458"/>
    <w:rsid w:val="62B64CD5"/>
    <w:rsid w:val="62BE1E54"/>
    <w:rsid w:val="62EA6888"/>
    <w:rsid w:val="63051831"/>
    <w:rsid w:val="63451A71"/>
    <w:rsid w:val="634B6A5E"/>
    <w:rsid w:val="63556314"/>
    <w:rsid w:val="636C77C0"/>
    <w:rsid w:val="63930AC9"/>
    <w:rsid w:val="63B038D1"/>
    <w:rsid w:val="63B32F0A"/>
    <w:rsid w:val="63CA740E"/>
    <w:rsid w:val="64EF73E7"/>
    <w:rsid w:val="653112FC"/>
    <w:rsid w:val="6610315E"/>
    <w:rsid w:val="66514B5C"/>
    <w:rsid w:val="66524D8D"/>
    <w:rsid w:val="66A800BE"/>
    <w:rsid w:val="66B113C8"/>
    <w:rsid w:val="66B549DF"/>
    <w:rsid w:val="67147A40"/>
    <w:rsid w:val="6781636F"/>
    <w:rsid w:val="67EA3C4D"/>
    <w:rsid w:val="68000455"/>
    <w:rsid w:val="681C5616"/>
    <w:rsid w:val="68237B1F"/>
    <w:rsid w:val="686638E9"/>
    <w:rsid w:val="6870620A"/>
    <w:rsid w:val="687865D4"/>
    <w:rsid w:val="68DE733A"/>
    <w:rsid w:val="69406DE0"/>
    <w:rsid w:val="69B702DE"/>
    <w:rsid w:val="69C77840"/>
    <w:rsid w:val="6A0D376E"/>
    <w:rsid w:val="6A8D0A8A"/>
    <w:rsid w:val="6AA11093"/>
    <w:rsid w:val="6AC32974"/>
    <w:rsid w:val="6ADC2BD8"/>
    <w:rsid w:val="6B07283A"/>
    <w:rsid w:val="6B4E2A31"/>
    <w:rsid w:val="6B7628A1"/>
    <w:rsid w:val="6B8F25DF"/>
    <w:rsid w:val="6BC90218"/>
    <w:rsid w:val="6BDF4265"/>
    <w:rsid w:val="6BF43D3F"/>
    <w:rsid w:val="6C250687"/>
    <w:rsid w:val="6C2571F7"/>
    <w:rsid w:val="6C9102FF"/>
    <w:rsid w:val="6CE5567D"/>
    <w:rsid w:val="6CF94E5A"/>
    <w:rsid w:val="6D23566C"/>
    <w:rsid w:val="6D590723"/>
    <w:rsid w:val="6D975351"/>
    <w:rsid w:val="6DAA53D2"/>
    <w:rsid w:val="6DBBAEDC"/>
    <w:rsid w:val="6DCD005D"/>
    <w:rsid w:val="6DCF1170"/>
    <w:rsid w:val="6DD10C8D"/>
    <w:rsid w:val="6DD16EDF"/>
    <w:rsid w:val="6E1B76AC"/>
    <w:rsid w:val="6E47557E"/>
    <w:rsid w:val="6EFA536D"/>
    <w:rsid w:val="6F060E0B"/>
    <w:rsid w:val="6F0E55A7"/>
    <w:rsid w:val="6F4E173B"/>
    <w:rsid w:val="6F743FC6"/>
    <w:rsid w:val="6FEF79F3"/>
    <w:rsid w:val="704503CA"/>
    <w:rsid w:val="70527AB1"/>
    <w:rsid w:val="70673B2B"/>
    <w:rsid w:val="70AE3DEC"/>
    <w:rsid w:val="711772FF"/>
    <w:rsid w:val="7204635A"/>
    <w:rsid w:val="720821A1"/>
    <w:rsid w:val="730D7929"/>
    <w:rsid w:val="73187481"/>
    <w:rsid w:val="73565FC7"/>
    <w:rsid w:val="739402BB"/>
    <w:rsid w:val="73E760D7"/>
    <w:rsid w:val="742B4CD5"/>
    <w:rsid w:val="7434641A"/>
    <w:rsid w:val="7436696F"/>
    <w:rsid w:val="74561A4B"/>
    <w:rsid w:val="74635EF3"/>
    <w:rsid w:val="74F57957"/>
    <w:rsid w:val="751C145E"/>
    <w:rsid w:val="755328D0"/>
    <w:rsid w:val="756D573F"/>
    <w:rsid w:val="76B047B6"/>
    <w:rsid w:val="76BC2CB7"/>
    <w:rsid w:val="76BC577D"/>
    <w:rsid w:val="76C65463"/>
    <w:rsid w:val="76F34BA9"/>
    <w:rsid w:val="770909F5"/>
    <w:rsid w:val="77B368EE"/>
    <w:rsid w:val="77DE3B10"/>
    <w:rsid w:val="77E375D8"/>
    <w:rsid w:val="77FDFC0E"/>
    <w:rsid w:val="7838339F"/>
    <w:rsid w:val="783D76BC"/>
    <w:rsid w:val="788F2628"/>
    <w:rsid w:val="789D0160"/>
    <w:rsid w:val="78D52F75"/>
    <w:rsid w:val="790932E1"/>
    <w:rsid w:val="791F1C46"/>
    <w:rsid w:val="796C5D0E"/>
    <w:rsid w:val="79803EF8"/>
    <w:rsid w:val="79A037FA"/>
    <w:rsid w:val="79FA3AF1"/>
    <w:rsid w:val="79FF3FFE"/>
    <w:rsid w:val="7A0D0BAC"/>
    <w:rsid w:val="7A1E16FE"/>
    <w:rsid w:val="7A265B85"/>
    <w:rsid w:val="7A79726C"/>
    <w:rsid w:val="7A9C4D61"/>
    <w:rsid w:val="7B1C72E0"/>
    <w:rsid w:val="7B3F0063"/>
    <w:rsid w:val="7B607AF4"/>
    <w:rsid w:val="7B733B6D"/>
    <w:rsid w:val="7BAE71EA"/>
    <w:rsid w:val="7BCF708E"/>
    <w:rsid w:val="7BE73D72"/>
    <w:rsid w:val="7C373C61"/>
    <w:rsid w:val="7C464F3C"/>
    <w:rsid w:val="7C995C7B"/>
    <w:rsid w:val="7CDB401C"/>
    <w:rsid w:val="7D6F5DD2"/>
    <w:rsid w:val="7D9F4904"/>
    <w:rsid w:val="7DB9080F"/>
    <w:rsid w:val="7E2E7A36"/>
    <w:rsid w:val="7E34021F"/>
    <w:rsid w:val="7E9A0CBF"/>
    <w:rsid w:val="7E9F4AAF"/>
    <w:rsid w:val="7EF14B2E"/>
    <w:rsid w:val="7EFB70A6"/>
    <w:rsid w:val="7F0129C5"/>
    <w:rsid w:val="7F0F6823"/>
    <w:rsid w:val="7F1C0ADF"/>
    <w:rsid w:val="7F1E5B7D"/>
    <w:rsid w:val="7F7F31B3"/>
    <w:rsid w:val="7FDF9FEC"/>
    <w:rsid w:val="7FFC4E53"/>
    <w:rsid w:val="7FFFAB12"/>
    <w:rsid w:val="8D5D0631"/>
    <w:rsid w:val="9D77B221"/>
    <w:rsid w:val="9DBF340E"/>
    <w:rsid w:val="9FFDD799"/>
    <w:rsid w:val="AB7505CC"/>
    <w:rsid w:val="AFAF5FF8"/>
    <w:rsid w:val="B5FFA03B"/>
    <w:rsid w:val="BAF5B46E"/>
    <w:rsid w:val="BB4DF20B"/>
    <w:rsid w:val="BF1DFD73"/>
    <w:rsid w:val="BFE7FC53"/>
    <w:rsid w:val="BFF6E889"/>
    <w:rsid w:val="D47EED00"/>
    <w:rsid w:val="D75F4496"/>
    <w:rsid w:val="DDBBE325"/>
    <w:rsid w:val="E4FF31A2"/>
    <w:rsid w:val="E67C0489"/>
    <w:rsid w:val="EAE5AB8C"/>
    <w:rsid w:val="EBF27BA1"/>
    <w:rsid w:val="EBF52626"/>
    <w:rsid w:val="EE6092FA"/>
    <w:rsid w:val="EFBA3B3B"/>
    <w:rsid w:val="EFEFC51B"/>
    <w:rsid w:val="EFF7D48A"/>
    <w:rsid w:val="EFF7F74D"/>
    <w:rsid w:val="EFFE4AE0"/>
    <w:rsid w:val="F1EE134F"/>
    <w:rsid w:val="F337BC37"/>
    <w:rsid w:val="F5FED945"/>
    <w:rsid w:val="F6F974A4"/>
    <w:rsid w:val="F7FDDD24"/>
    <w:rsid w:val="F9BE97B4"/>
    <w:rsid w:val="FAB7F531"/>
    <w:rsid w:val="FAFBAE62"/>
    <w:rsid w:val="FBBFF40D"/>
    <w:rsid w:val="FBF73053"/>
    <w:rsid w:val="FD7FBA01"/>
    <w:rsid w:val="FDFDED3B"/>
    <w:rsid w:val="FF9F52EA"/>
    <w:rsid w:val="FFB5B20E"/>
    <w:rsid w:val="FFFFB3D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b/>
      <w:bCs/>
      <w:kern w:val="0"/>
      <w:sz w:val="32"/>
      <w:szCs w:val="32"/>
      <w:lang w:val="zh-CN"/>
    </w:rPr>
  </w:style>
  <w:style w:type="paragraph" w:styleId="5">
    <w:name w:val="Body Text"/>
    <w:basedOn w:val="1"/>
    <w:semiHidden/>
    <w:qFormat/>
    <w:uiPriority w:val="0"/>
    <w:pPr>
      <w:widowControl/>
      <w:kinsoku w:val="0"/>
      <w:autoSpaceDE w:val="0"/>
      <w:autoSpaceDN w:val="0"/>
      <w:adjustRightInd w:val="0"/>
      <w:snapToGrid w:val="0"/>
      <w:jc w:val="left"/>
      <w:textAlignment w:val="baseline"/>
    </w:pPr>
    <w:rPr>
      <w:rFonts w:ascii="Arial" w:hAnsi="Arial" w:eastAsia="Arial" w:cs="Arial"/>
      <w:snapToGrid w:val="0"/>
      <w:color w:val="000000"/>
      <w:kern w:val="0"/>
      <w:sz w:val="21"/>
      <w:szCs w:val="21"/>
      <w:lang w:eastAsia="en-US"/>
    </w:rPr>
  </w:style>
  <w:style w:type="paragraph" w:styleId="6">
    <w:name w:val="Balloon Text"/>
    <w:basedOn w:val="1"/>
    <w:semiHidden/>
    <w:qFormat/>
    <w:uiPriority w:val="0"/>
    <w:rPr>
      <w:sz w:val="18"/>
      <w:szCs w:val="18"/>
    </w:rPr>
  </w:style>
  <w:style w:type="paragraph" w:styleId="7">
    <w:name w:val="footer"/>
    <w:basedOn w:val="1"/>
    <w:link w:val="15"/>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rPr>
  </w:style>
  <w:style w:type="character" w:styleId="14">
    <w:name w:val="page number"/>
    <w:basedOn w:val="12"/>
    <w:qFormat/>
    <w:uiPriority w:val="0"/>
  </w:style>
  <w:style w:type="character" w:customStyle="1" w:styleId="15">
    <w:name w:val="页脚 Char"/>
    <w:basedOn w:val="12"/>
    <w:link w:val="7"/>
    <w:qFormat/>
    <w:uiPriority w:val="99"/>
    <w:rPr>
      <w:kern w:val="2"/>
      <w:sz w:val="18"/>
      <w:szCs w:val="18"/>
    </w:rPr>
  </w:style>
  <w:style w:type="paragraph" w:customStyle="1" w:styleId="16">
    <w:name w:val="Char Char Char Char Char Char Char Char Char Char"/>
    <w:basedOn w:val="1"/>
    <w:qFormat/>
    <w:uiPriority w:val="0"/>
    <w:pPr>
      <w:spacing w:line="360" w:lineRule="auto"/>
      <w:ind w:firstLine="200" w:firstLineChars="200"/>
    </w:pPr>
    <w:rPr>
      <w:rFonts w:ascii="宋体" w:hAnsi="宋体" w:cs="宋体"/>
      <w:sz w:val="24"/>
      <w:szCs w:val="24"/>
    </w:rPr>
  </w:style>
  <w:style w:type="paragraph" w:customStyle="1" w:styleId="17">
    <w:name w:val="zw1"/>
    <w:basedOn w:val="1"/>
    <w:qFormat/>
    <w:uiPriority w:val="0"/>
    <w:pPr>
      <w:spacing w:line="580" w:lineRule="exact"/>
      <w:ind w:firstLine="200" w:firstLineChars="200"/>
    </w:pPr>
    <w:rPr>
      <w:rFonts w:eastAsia="仿宋_GB2312"/>
      <w:sz w:val="32"/>
      <w:szCs w:val="24"/>
    </w:rPr>
  </w:style>
  <w:style w:type="paragraph" w:customStyle="1" w:styleId="18">
    <w:name w:val="bt1"/>
    <w:basedOn w:val="3"/>
    <w:qFormat/>
    <w:uiPriority w:val="0"/>
    <w:pPr>
      <w:spacing w:before="0" w:after="0" w:line="580" w:lineRule="exact"/>
      <w:jc w:val="center"/>
    </w:pPr>
    <w:rPr>
      <w:b w:val="0"/>
    </w:rPr>
  </w:style>
  <w:style w:type="paragraph" w:customStyle="1" w:styleId="19">
    <w:name w:val="bt2"/>
    <w:basedOn w:val="4"/>
    <w:qFormat/>
    <w:uiPriority w:val="0"/>
    <w:pPr>
      <w:spacing w:before="0" w:after="0" w:line="580" w:lineRule="exact"/>
      <w:ind w:firstLine="200" w:firstLineChars="200"/>
    </w:pPr>
    <w:rPr>
      <w:b w:val="0"/>
    </w:rPr>
  </w:style>
  <w:style w:type="paragraph" w:customStyle="1" w:styleId="20">
    <w:name w:val=" Char Char Char Char1 Char"/>
    <w:basedOn w:val="1"/>
    <w:qFormat/>
    <w:uiPriority w:val="0"/>
    <w:pPr>
      <w:spacing w:line="360" w:lineRule="auto"/>
      <w:ind w:firstLine="200" w:firstLineChars="200"/>
    </w:pPr>
    <w:rPr>
      <w:rFonts w:ascii="宋体" w:hAnsi="宋体" w:cs="宋体"/>
      <w:sz w:val="24"/>
      <w:szCs w:val="24"/>
    </w:rPr>
  </w:style>
  <w:style w:type="paragraph" w:customStyle="1" w:styleId="21">
    <w:name w:val="Char Char Char Char Char Char Char"/>
    <w:basedOn w:val="1"/>
    <w:qFormat/>
    <w:uiPriority w:val="0"/>
    <w:pPr>
      <w:spacing w:line="360" w:lineRule="auto"/>
      <w:ind w:firstLine="200" w:firstLineChars="200"/>
    </w:pPr>
    <w:rPr>
      <w:rFonts w:ascii="宋体" w:hAnsi="宋体" w:cs="宋体"/>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13</Pages>
  <Words>5123</Words>
  <Characters>5258</Characters>
  <Lines>3</Lines>
  <Paragraphs>1</Paragraphs>
  <TotalTime>33</TotalTime>
  <ScaleCrop>false</ScaleCrop>
  <LinksUpToDate>false</LinksUpToDate>
  <CharactersWithSpaces>5262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2018-05-01T01:53:00Z</dcterms:created>
  <dc:creator>Lenovo User</dc:creator>
  <cp:lastModifiedBy>高瑞</cp:lastModifiedBy>
  <cp:lastPrinted>2025-06-26T02:01:00Z</cp:lastPrinted>
  <dcterms:modified xsi:type="dcterms:W3CDTF">2025-08-22T08:00:17Z</dcterms:modified>
  <dc:title>天津市发展和改革委员会文件</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9785D1B11C74490BB88D185ADF54C0E1_13</vt:lpwstr>
  </property>
  <property fmtid="{D5CDD505-2E9C-101B-9397-08002B2CF9AE}" pid="4" name="KSOTemplateDocerSaveRecord">
    <vt:lpwstr>eyJoZGlkIjoiZTY3YmI1MmQ1ZTg5ZTRmYjMwYjM0MWFjZGE4YmY3ZjAiLCJ1c2VySWQiOiI3NzU5MTExMjIifQ==</vt:lpwstr>
  </property>
</Properties>
</file>