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007EF">
      <w:pPr>
        <w:widowControl/>
        <w:spacing w:line="600" w:lineRule="exact"/>
        <w:rPr>
          <w:rFonts w:hint="eastAsia" w:ascii="仿宋_GB2312" w:hAnsi="仿宋_GB2312" w:eastAsia="仿宋_GB2312" w:cs="仿宋_GB2312"/>
          <w:sz w:val="32"/>
          <w:szCs w:val="32"/>
          <w:lang w:val="en-US" w:eastAsia="zh-CN"/>
        </w:rPr>
      </w:pPr>
      <w:bookmarkStart w:id="1" w:name="_GoBack"/>
      <w:bookmarkEnd w:id="1"/>
      <w:bookmarkStart w:id="0" w:name="OLE_LINK3"/>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14:paraId="245111F2">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天津东疆综合保税区关于促进</w:t>
      </w:r>
      <w:r>
        <w:rPr>
          <w:rFonts w:hint="eastAsia" w:ascii="方正小标宋简体" w:hAnsi="方正小标宋简体" w:eastAsia="方正小标宋简体" w:cs="方正小标宋简体"/>
          <w:sz w:val="44"/>
          <w:szCs w:val="44"/>
          <w:highlight w:val="none"/>
          <w:lang w:val="en-US" w:eastAsia="zh-CN"/>
        </w:rPr>
        <w:t>游戏</w:t>
      </w:r>
      <w:r>
        <w:rPr>
          <w:rFonts w:hint="eastAsia" w:ascii="方正小标宋简体" w:hAnsi="方正小标宋简体" w:eastAsia="方正小标宋简体" w:cs="方正小标宋简体"/>
          <w:sz w:val="44"/>
          <w:szCs w:val="44"/>
          <w:highlight w:val="none"/>
        </w:rPr>
        <w:t>产业</w:t>
      </w:r>
    </w:p>
    <w:p w14:paraId="407C3D25">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发展</w:t>
      </w:r>
      <w:bookmarkEnd w:id="0"/>
      <w:r>
        <w:rPr>
          <w:rFonts w:hint="eastAsia" w:ascii="方正小标宋简体" w:hAnsi="方正小标宋简体" w:eastAsia="方正小标宋简体" w:cs="方正小标宋简体"/>
          <w:sz w:val="44"/>
          <w:szCs w:val="44"/>
          <w:highlight w:val="none"/>
          <w:lang w:val="en-US" w:eastAsia="zh-CN"/>
        </w:rPr>
        <w:t>暂行办法</w:t>
      </w:r>
    </w:p>
    <w:p w14:paraId="50281108">
      <w:pPr>
        <w:jc w:val="center"/>
        <w:rPr>
          <w:rFonts w:hint="eastAsia" w:ascii="楷体_GB2312" w:hAnsi="楷体_GB2312" w:eastAsia="楷体_GB2312" w:cs="楷体_GB2312"/>
          <w:sz w:val="36"/>
          <w:szCs w:val="36"/>
          <w:highlight w:val="none"/>
        </w:rPr>
      </w:pPr>
      <w:r>
        <w:rPr>
          <w:rFonts w:hint="eastAsia" w:ascii="楷体_GB2312" w:hAnsi="楷体_GB2312" w:eastAsia="楷体_GB2312" w:cs="楷体_GB2312"/>
          <w:sz w:val="36"/>
          <w:szCs w:val="36"/>
          <w:highlight w:val="none"/>
        </w:rPr>
        <w:t>（</w:t>
      </w:r>
      <w:r>
        <w:rPr>
          <w:rFonts w:hint="eastAsia" w:ascii="楷体_GB2312" w:hAnsi="楷体_GB2312" w:eastAsia="楷体_GB2312" w:cs="楷体_GB2312"/>
          <w:sz w:val="36"/>
          <w:szCs w:val="36"/>
          <w:highlight w:val="none"/>
          <w:lang w:val="en-US" w:eastAsia="zh-CN"/>
        </w:rPr>
        <w:t>征求意见稿</w:t>
      </w:r>
      <w:r>
        <w:rPr>
          <w:rFonts w:hint="eastAsia" w:ascii="楷体_GB2312" w:hAnsi="楷体_GB2312" w:eastAsia="楷体_GB2312" w:cs="楷体_GB2312"/>
          <w:sz w:val="36"/>
          <w:szCs w:val="36"/>
          <w:highlight w:val="none"/>
        </w:rPr>
        <w:t>）</w:t>
      </w:r>
    </w:p>
    <w:p w14:paraId="75639ED4">
      <w:pPr>
        <w:jc w:val="center"/>
        <w:rPr>
          <w:rFonts w:hint="eastAsia" w:ascii="方正小标宋简体" w:hAnsi="方正小标宋简体" w:eastAsia="方正小标宋简体" w:cs="方正小标宋简体"/>
          <w:sz w:val="36"/>
          <w:szCs w:val="36"/>
          <w:highlight w:val="none"/>
        </w:rPr>
      </w:pPr>
    </w:p>
    <w:p w14:paraId="0E6E1583">
      <w:pPr>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第一章 总则</w:t>
      </w:r>
    </w:p>
    <w:p w14:paraId="7EB79F4F">
      <w:pPr>
        <w:ind w:firstLine="723" w:firstLineChars="200"/>
        <w:rPr>
          <w:rFonts w:hint="eastAsia" w:ascii="楷体" w:hAnsi="楷体" w:eastAsia="楷体" w:cs="楷体"/>
          <w:b/>
          <w:bCs/>
          <w:sz w:val="36"/>
          <w:szCs w:val="36"/>
          <w:highlight w:val="none"/>
        </w:rPr>
      </w:pPr>
    </w:p>
    <w:p w14:paraId="4CBC2C06">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仿宋_GB2312" w:hAnsi="仿宋_GB2312" w:eastAsia="仿宋_GB2312" w:cs="仿宋_GB2312"/>
          <w:sz w:val="36"/>
          <w:szCs w:val="36"/>
          <w:highlight w:val="none"/>
          <w:lang w:eastAsia="zh-CN"/>
        </w:rPr>
      </w:pPr>
      <w:r>
        <w:rPr>
          <w:rFonts w:hint="eastAsia" w:ascii="楷体_GB2312" w:hAnsi="楷体_GB2312" w:eastAsia="楷体_GB2312" w:cs="楷体_GB2312"/>
          <w:b/>
          <w:bCs/>
          <w:sz w:val="36"/>
          <w:szCs w:val="36"/>
          <w:highlight w:val="none"/>
        </w:rPr>
        <w:t>第一条</w:t>
      </w:r>
      <w:r>
        <w:rPr>
          <w:rFonts w:hint="eastAsia" w:ascii="楷体_GB2312" w:hAnsi="楷体_GB2312" w:eastAsia="楷体_GB2312" w:cs="楷体_GB2312"/>
          <w:b/>
          <w:bCs/>
          <w:sz w:val="36"/>
          <w:szCs w:val="36"/>
          <w:highlight w:val="none"/>
          <w:lang w:val="en-US" w:eastAsia="zh-CN"/>
        </w:rPr>
        <w:t xml:space="preserve">  </w:t>
      </w:r>
      <w:r>
        <w:rPr>
          <w:rFonts w:hint="eastAsia" w:ascii="仿宋_GB2312" w:hAnsi="仿宋_GB2312" w:eastAsia="仿宋_GB2312" w:cs="仿宋_GB2312"/>
          <w:sz w:val="36"/>
          <w:szCs w:val="36"/>
          <w:highlight w:val="none"/>
        </w:rPr>
        <w:t>为促进游戏产业发展，通过“三新”盘活“三量”，推动数字产业与东疆文旅产业多元融合，</w:t>
      </w:r>
      <w:r>
        <w:rPr>
          <w:rFonts w:ascii="仿宋_GB2312" w:hAnsi="仿宋_GB2312" w:eastAsia="仿宋_GB2312" w:cs="仿宋_GB2312"/>
          <w:sz w:val="36"/>
          <w:szCs w:val="36"/>
          <w:highlight w:val="none"/>
        </w:rPr>
        <w:t>根据</w:t>
      </w:r>
      <w:r>
        <w:rPr>
          <w:rFonts w:hint="eastAsia" w:ascii="仿宋_GB2312" w:hAnsi="仿宋_GB2312" w:eastAsia="仿宋_GB2312" w:cs="仿宋_GB2312"/>
          <w:sz w:val="36"/>
          <w:szCs w:val="36"/>
          <w:highlight w:val="none"/>
          <w:lang w:eastAsia="zh"/>
        </w:rPr>
        <w:t>国务院</w:t>
      </w:r>
      <w:r>
        <w:rPr>
          <w:rFonts w:hint="eastAsia" w:ascii="仿宋_GB2312" w:hAnsi="仿宋_GB2312" w:eastAsia="仿宋_GB2312" w:cs="仿宋_GB2312"/>
          <w:sz w:val="36"/>
          <w:szCs w:val="36"/>
          <w:highlight w:val="none"/>
        </w:rPr>
        <w:t>《关于推动文化高质量发展的若干经济政策》</w:t>
      </w:r>
      <w:r>
        <w:rPr>
          <w:rFonts w:hint="eastAsia" w:ascii="仿宋_GB2312" w:hAnsi="仿宋_GB2312" w:eastAsia="仿宋_GB2312" w:cs="仿宋_GB2312"/>
          <w:sz w:val="36"/>
          <w:szCs w:val="36"/>
          <w:highlight w:val="none"/>
          <w:lang w:eastAsia="zh-CN"/>
        </w:rPr>
        <w:t>（</w:t>
      </w:r>
      <w:r>
        <w:rPr>
          <w:rFonts w:hint="eastAsia" w:ascii="仿宋_GB2312" w:hAnsi="仿宋_GB2312" w:eastAsia="仿宋_GB2312" w:cs="仿宋_GB2312"/>
          <w:sz w:val="36"/>
          <w:szCs w:val="36"/>
          <w:highlight w:val="none"/>
        </w:rPr>
        <w:t>国办发〔2025〕4号</w:t>
      </w:r>
      <w:r>
        <w:rPr>
          <w:rFonts w:hint="eastAsia" w:ascii="仿宋_GB2312" w:hAnsi="仿宋_GB2312" w:eastAsia="仿宋_GB2312" w:cs="仿宋_GB2312"/>
          <w:sz w:val="36"/>
          <w:szCs w:val="36"/>
          <w:highlight w:val="none"/>
          <w:lang w:eastAsia="zh-CN"/>
        </w:rPr>
        <w:t>）、</w:t>
      </w:r>
      <w:r>
        <w:rPr>
          <w:rFonts w:hint="eastAsia" w:ascii="仿宋_GB2312" w:hAnsi="仿宋_GB2312" w:eastAsia="仿宋_GB2312" w:cs="仿宋_GB2312"/>
          <w:sz w:val="36"/>
          <w:szCs w:val="36"/>
          <w:highlight w:val="none"/>
        </w:rPr>
        <w:t>《关于促进服务消费高质量发展的意见》</w:t>
      </w:r>
      <w:r>
        <w:rPr>
          <w:rFonts w:hint="eastAsia" w:ascii="仿宋_GB2312" w:hAnsi="仿宋_GB2312" w:eastAsia="仿宋_GB2312" w:cs="仿宋_GB2312"/>
          <w:sz w:val="36"/>
          <w:szCs w:val="36"/>
          <w:highlight w:val="none"/>
          <w:lang w:eastAsia="zh-CN"/>
        </w:rPr>
        <w:t>（国发〔2024〕18号）</w:t>
      </w:r>
      <w:r>
        <w:rPr>
          <w:rFonts w:hint="eastAsia" w:ascii="仿宋_GB2312" w:hAnsi="仿宋_GB2312" w:eastAsia="仿宋_GB2312" w:cs="仿宋_GB2312"/>
          <w:sz w:val="36"/>
          <w:szCs w:val="36"/>
          <w:highlight w:val="none"/>
          <w:lang w:eastAsia="zh"/>
        </w:rPr>
        <w:t>、</w:t>
      </w:r>
      <w:r>
        <w:rPr>
          <w:rFonts w:ascii="仿宋_GB2312" w:hAnsi="仿宋_GB2312" w:eastAsia="仿宋_GB2312" w:cs="仿宋_GB2312"/>
          <w:sz w:val="36"/>
          <w:szCs w:val="36"/>
          <w:highlight w:val="none"/>
        </w:rPr>
        <w:t>《国务院关于印发“十四五”数字经济发展规划的通知》（国发〔2021〕29号）、《国务院关于推进文化创意和设计服务与相关产业融合发展的若干意见》（国发〔2014〕10号）、《文化和旅游部关于推动数字文化产业高质量发展的意见》（文旅产业发〔2020〕78号）</w:t>
      </w:r>
      <w:r>
        <w:rPr>
          <w:rFonts w:hint="eastAsia" w:ascii="仿宋_GB2312" w:hAnsi="仿宋_GB2312" w:eastAsia="仿宋_GB2312" w:cs="仿宋_GB2312"/>
          <w:sz w:val="36"/>
          <w:szCs w:val="36"/>
          <w:highlight w:val="none"/>
          <w:lang w:eastAsia="zh-CN"/>
        </w:rPr>
        <w:t>，《天津市促进现代服务业高质量发展实施方案》（津政发〔2024〕12号）、</w:t>
      </w:r>
      <w:r>
        <w:rPr>
          <w:rFonts w:hint="eastAsia" w:ascii="仿宋_GB2312" w:hAnsi="仿宋_GB2312" w:eastAsia="仿宋_GB2312" w:cs="仿宋_GB2312"/>
          <w:sz w:val="36"/>
          <w:szCs w:val="36"/>
          <w:highlight w:val="none"/>
        </w:rPr>
        <w:t>天津市《关于加强文旅深度融合推动旅游业高质量发展的实施方案》</w:t>
      </w:r>
      <w:r>
        <w:rPr>
          <w:rFonts w:hint="eastAsia" w:ascii="仿宋_GB2312" w:hAnsi="仿宋_GB2312" w:eastAsia="仿宋_GB2312" w:cs="仿宋_GB2312"/>
          <w:sz w:val="36"/>
          <w:szCs w:val="36"/>
          <w:highlight w:val="none"/>
          <w:lang w:eastAsia="zh-CN"/>
        </w:rPr>
        <w:t>（</w:t>
      </w:r>
      <w:r>
        <w:rPr>
          <w:rFonts w:hint="eastAsia" w:ascii="仿宋_GB2312" w:hAnsi="仿宋_GB2312" w:eastAsia="仿宋_GB2312" w:cs="仿宋_GB2312"/>
          <w:sz w:val="36"/>
          <w:szCs w:val="36"/>
          <w:highlight w:val="none"/>
          <w:lang w:val="en-US" w:eastAsia="zh-CN"/>
        </w:rPr>
        <w:t>2024年印发</w:t>
      </w:r>
      <w:r>
        <w:rPr>
          <w:rFonts w:hint="eastAsia" w:ascii="仿宋_GB2312" w:hAnsi="仿宋_GB2312" w:eastAsia="仿宋_GB2312" w:cs="仿宋_GB2312"/>
          <w:sz w:val="36"/>
          <w:szCs w:val="36"/>
          <w:highlight w:val="none"/>
          <w:lang w:eastAsia="zh-CN"/>
        </w:rPr>
        <w:t>）、《天津东疆保税港区进一步支持产业聚集和创新发展鼓励办法》（津东疆办发〔2021〕24号）</w:t>
      </w:r>
      <w:r>
        <w:rPr>
          <w:rFonts w:hint="eastAsia" w:ascii="仿宋_GB2312" w:hAnsi="仿宋_GB2312" w:eastAsia="仿宋_GB2312" w:cs="仿宋_GB2312"/>
          <w:sz w:val="36"/>
          <w:szCs w:val="36"/>
          <w:highlight w:val="none"/>
        </w:rPr>
        <w:t>，结合本区实际，制定本暂行</w:t>
      </w:r>
      <w:r>
        <w:rPr>
          <w:rFonts w:hint="eastAsia" w:ascii="仿宋_GB2312" w:hAnsi="仿宋_GB2312" w:eastAsia="仿宋_GB2312" w:cs="仿宋_GB2312"/>
          <w:sz w:val="36"/>
          <w:szCs w:val="36"/>
          <w:highlight w:val="none"/>
          <w:lang w:eastAsia="zh-CN"/>
        </w:rPr>
        <w:t>办法</w:t>
      </w:r>
      <w:r>
        <w:rPr>
          <w:rFonts w:hint="eastAsia" w:ascii="仿宋_GB2312" w:hAnsi="仿宋_GB2312" w:eastAsia="仿宋_GB2312" w:cs="仿宋_GB2312"/>
          <w:sz w:val="36"/>
          <w:szCs w:val="36"/>
          <w:highlight w:val="none"/>
        </w:rPr>
        <w:t>（以下简称“</w:t>
      </w:r>
      <w:r>
        <w:rPr>
          <w:rFonts w:hint="eastAsia" w:ascii="仿宋_GB2312" w:hAnsi="仿宋_GB2312" w:eastAsia="仿宋_GB2312" w:cs="仿宋_GB2312"/>
          <w:sz w:val="36"/>
          <w:szCs w:val="36"/>
          <w:highlight w:val="none"/>
          <w:lang w:eastAsia="zh-CN"/>
        </w:rPr>
        <w:t>办法</w:t>
      </w:r>
      <w:r>
        <w:rPr>
          <w:rFonts w:hint="eastAsia" w:ascii="仿宋_GB2312" w:hAnsi="仿宋_GB2312" w:eastAsia="仿宋_GB2312" w:cs="仿宋_GB2312"/>
          <w:sz w:val="36"/>
          <w:szCs w:val="36"/>
          <w:highlight w:val="none"/>
        </w:rPr>
        <w:t>”）</w:t>
      </w:r>
      <w:r>
        <w:rPr>
          <w:rFonts w:hint="eastAsia" w:ascii="仿宋_GB2312" w:hAnsi="仿宋_GB2312" w:eastAsia="仿宋_GB2312" w:cs="仿宋_GB2312"/>
          <w:sz w:val="36"/>
          <w:szCs w:val="36"/>
          <w:highlight w:val="none"/>
          <w:lang w:eastAsia="zh-CN"/>
        </w:rPr>
        <w:t>。</w:t>
      </w:r>
    </w:p>
    <w:p w14:paraId="6B735FA3">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楷体_GB2312" w:hAnsi="楷体_GB2312" w:eastAsia="楷体_GB2312" w:cs="楷体_GB2312"/>
          <w:b/>
          <w:bCs/>
          <w:sz w:val="36"/>
          <w:szCs w:val="36"/>
          <w:highlight w:val="none"/>
        </w:rPr>
      </w:pPr>
    </w:p>
    <w:p w14:paraId="04E2E2F6">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楷体_GB2312" w:hAnsi="楷体_GB2312" w:eastAsia="楷体_GB2312" w:cs="楷体_GB2312"/>
          <w:b/>
          <w:bCs/>
          <w:sz w:val="36"/>
          <w:szCs w:val="36"/>
          <w:highlight w:val="none"/>
        </w:rPr>
      </w:pPr>
      <w:r>
        <w:rPr>
          <w:rFonts w:hint="eastAsia" w:ascii="楷体_GB2312" w:hAnsi="楷体_GB2312" w:eastAsia="楷体_GB2312" w:cs="楷体_GB2312"/>
          <w:b/>
          <w:bCs/>
          <w:sz w:val="36"/>
          <w:szCs w:val="36"/>
          <w:highlight w:val="none"/>
        </w:rPr>
        <w:t xml:space="preserve">第二条  适用对象  </w:t>
      </w:r>
    </w:p>
    <w:p w14:paraId="3B47C569">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textAlignment w:val="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本</w:t>
      </w:r>
      <w:r>
        <w:rPr>
          <w:rFonts w:hint="eastAsia" w:ascii="仿宋_GB2312" w:hAnsi="仿宋_GB2312" w:eastAsia="仿宋_GB2312" w:cs="仿宋_GB2312"/>
          <w:sz w:val="36"/>
          <w:szCs w:val="36"/>
          <w:highlight w:val="none"/>
          <w:lang w:eastAsia="zh-CN"/>
        </w:rPr>
        <w:t>办法</w:t>
      </w:r>
      <w:r>
        <w:rPr>
          <w:rFonts w:ascii="仿宋_GB2312" w:hAnsi="仿宋_GB2312" w:eastAsia="仿宋_GB2312" w:cs="仿宋_GB2312"/>
          <w:sz w:val="36"/>
          <w:szCs w:val="36"/>
          <w:highlight w:val="none"/>
        </w:rPr>
        <w:t>适用对象</w:t>
      </w:r>
      <w:r>
        <w:rPr>
          <w:rFonts w:hint="eastAsia" w:ascii="仿宋_GB2312" w:hAnsi="仿宋_GB2312" w:eastAsia="仿宋_GB2312" w:cs="仿宋_GB2312"/>
          <w:sz w:val="36"/>
          <w:szCs w:val="36"/>
          <w:highlight w:val="none"/>
        </w:rPr>
        <w:t>为</w:t>
      </w:r>
      <w:r>
        <w:rPr>
          <w:rFonts w:ascii="仿宋_GB2312" w:hAnsi="仿宋_GB2312" w:eastAsia="仿宋_GB2312" w:cs="仿宋_GB2312"/>
          <w:sz w:val="36"/>
          <w:szCs w:val="36"/>
          <w:highlight w:val="none"/>
        </w:rPr>
        <w:t>在</w:t>
      </w:r>
      <w:r>
        <w:rPr>
          <w:rFonts w:hint="eastAsia" w:ascii="仿宋_GB2312" w:hAnsi="仿宋_GB2312" w:eastAsia="仿宋_GB2312" w:cs="仿宋_GB2312"/>
          <w:sz w:val="36"/>
          <w:szCs w:val="36"/>
          <w:highlight w:val="none"/>
        </w:rPr>
        <w:t>天津东疆综合保税</w:t>
      </w:r>
      <w:r>
        <w:rPr>
          <w:rFonts w:ascii="仿宋_GB2312" w:hAnsi="仿宋_GB2312" w:eastAsia="仿宋_GB2312" w:cs="仿宋_GB2312"/>
          <w:sz w:val="36"/>
          <w:szCs w:val="36"/>
          <w:highlight w:val="none"/>
        </w:rPr>
        <w:t>区</w:t>
      </w:r>
      <w:r>
        <w:rPr>
          <w:rFonts w:hint="eastAsia" w:ascii="仿宋_GB2312" w:hAnsi="仿宋_GB2312" w:eastAsia="仿宋_GB2312" w:cs="仿宋_GB2312"/>
          <w:sz w:val="36"/>
          <w:szCs w:val="36"/>
          <w:highlight w:val="none"/>
        </w:rPr>
        <w:t>注册的，</w:t>
      </w:r>
      <w:r>
        <w:rPr>
          <w:rFonts w:ascii="仿宋_GB2312" w:hAnsi="仿宋_GB2312" w:eastAsia="仿宋_GB2312" w:cs="仿宋_GB2312"/>
          <w:sz w:val="36"/>
          <w:szCs w:val="36"/>
          <w:highlight w:val="none"/>
        </w:rPr>
        <w:t>从事游戏</w:t>
      </w:r>
      <w:r>
        <w:rPr>
          <w:rFonts w:hint="eastAsia" w:ascii="仿宋_GB2312" w:hAnsi="仿宋_GB2312" w:eastAsia="仿宋_GB2312" w:cs="仿宋_GB2312"/>
          <w:sz w:val="36"/>
          <w:szCs w:val="36"/>
          <w:highlight w:val="none"/>
          <w:lang w:eastAsia="zh"/>
        </w:rPr>
        <w:t>研</w:t>
      </w:r>
      <w:r>
        <w:rPr>
          <w:rFonts w:ascii="仿宋_GB2312" w:hAnsi="仿宋_GB2312" w:eastAsia="仿宋_GB2312" w:cs="仿宋_GB2312"/>
          <w:sz w:val="36"/>
          <w:szCs w:val="36"/>
          <w:highlight w:val="none"/>
        </w:rPr>
        <w:t>发</w:t>
      </w:r>
      <w:r>
        <w:rPr>
          <w:rFonts w:hint="eastAsia" w:ascii="仿宋_GB2312" w:hAnsi="仿宋_GB2312" w:eastAsia="仿宋_GB2312" w:cs="仿宋_GB2312"/>
          <w:sz w:val="36"/>
          <w:szCs w:val="36"/>
          <w:highlight w:val="none"/>
        </w:rPr>
        <w:t>，</w:t>
      </w:r>
      <w:r>
        <w:rPr>
          <w:rFonts w:ascii="仿宋_GB2312" w:hAnsi="仿宋_GB2312" w:eastAsia="仿宋_GB2312" w:cs="仿宋_GB2312"/>
          <w:sz w:val="36"/>
          <w:szCs w:val="36"/>
          <w:highlight w:val="none"/>
        </w:rPr>
        <w:t>游戏</w:t>
      </w:r>
      <w:r>
        <w:rPr>
          <w:rFonts w:hint="eastAsia" w:ascii="仿宋_GB2312" w:hAnsi="仿宋_GB2312" w:eastAsia="仿宋_GB2312" w:cs="仿宋_GB2312"/>
          <w:sz w:val="36"/>
          <w:szCs w:val="36"/>
          <w:highlight w:val="none"/>
        </w:rPr>
        <w:t>产品</w:t>
      </w:r>
      <w:r>
        <w:rPr>
          <w:rFonts w:ascii="仿宋_GB2312" w:hAnsi="仿宋_GB2312" w:eastAsia="仿宋_GB2312" w:cs="仿宋_GB2312"/>
          <w:sz w:val="36"/>
          <w:szCs w:val="36"/>
          <w:highlight w:val="none"/>
        </w:rPr>
        <w:t>运营</w:t>
      </w:r>
      <w:r>
        <w:rPr>
          <w:rFonts w:hint="eastAsia" w:ascii="仿宋_GB2312" w:hAnsi="仿宋_GB2312" w:eastAsia="仿宋_GB2312" w:cs="仿宋_GB2312"/>
          <w:sz w:val="36"/>
          <w:szCs w:val="36"/>
          <w:highlight w:val="none"/>
        </w:rPr>
        <w:t>，</w:t>
      </w:r>
      <w:r>
        <w:rPr>
          <w:rFonts w:hint="eastAsia" w:ascii="仿宋_GB2312" w:hAnsi="仿宋_GB2312" w:eastAsia="仿宋_GB2312" w:cs="仿宋_GB2312"/>
          <w:sz w:val="36"/>
          <w:szCs w:val="36"/>
          <w:highlight w:val="none"/>
          <w:lang w:eastAsia="zh"/>
        </w:rPr>
        <w:t>举办</w:t>
      </w:r>
      <w:r>
        <w:rPr>
          <w:rFonts w:ascii="仿宋_GB2312" w:hAnsi="仿宋_GB2312" w:eastAsia="仿宋_GB2312" w:cs="仿宋_GB2312"/>
          <w:sz w:val="36"/>
          <w:szCs w:val="36"/>
          <w:highlight w:val="none"/>
        </w:rPr>
        <w:t>电竞赛事等与游戏产业</w:t>
      </w:r>
      <w:r>
        <w:rPr>
          <w:rFonts w:hint="eastAsia" w:ascii="仿宋_GB2312" w:hAnsi="仿宋_GB2312" w:eastAsia="仿宋_GB2312" w:cs="仿宋_GB2312"/>
          <w:sz w:val="36"/>
          <w:szCs w:val="36"/>
          <w:highlight w:val="none"/>
        </w:rPr>
        <w:t>链相关且信用和经济效益良好的独立法人企业。</w:t>
      </w:r>
    </w:p>
    <w:p w14:paraId="60A4E7F7">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楷体_GB2312" w:hAnsi="楷体_GB2312" w:eastAsia="楷体_GB2312" w:cs="楷体_GB2312"/>
          <w:b/>
          <w:bCs/>
          <w:sz w:val="36"/>
          <w:szCs w:val="36"/>
          <w:highlight w:val="none"/>
        </w:rPr>
      </w:pPr>
      <w:r>
        <w:rPr>
          <w:rFonts w:hint="eastAsia" w:ascii="楷体_GB2312" w:hAnsi="楷体_GB2312" w:eastAsia="楷体_GB2312" w:cs="楷体_GB2312"/>
          <w:b/>
          <w:bCs/>
          <w:sz w:val="36"/>
          <w:szCs w:val="36"/>
          <w:highlight w:val="none"/>
        </w:rPr>
        <w:t>第三条</w:t>
      </w:r>
      <w:r>
        <w:rPr>
          <w:rFonts w:hint="eastAsia" w:ascii="楷体_GB2312" w:hAnsi="楷体_GB2312" w:eastAsia="楷体_GB2312" w:cs="楷体_GB2312"/>
          <w:b/>
          <w:bCs/>
          <w:sz w:val="36"/>
          <w:szCs w:val="36"/>
          <w:highlight w:val="none"/>
          <w:lang w:val="en-US" w:eastAsia="zh-CN"/>
        </w:rPr>
        <w:t xml:space="preserve">  本</w:t>
      </w:r>
      <w:r>
        <w:rPr>
          <w:rFonts w:hint="eastAsia" w:ascii="楷体_GB2312" w:hAnsi="楷体_GB2312" w:eastAsia="楷体_GB2312" w:cs="楷体_GB2312"/>
          <w:b/>
          <w:bCs/>
          <w:sz w:val="36"/>
          <w:szCs w:val="36"/>
          <w:highlight w:val="none"/>
          <w:lang w:eastAsia="zh-CN"/>
        </w:rPr>
        <w:t>办法</w:t>
      </w:r>
      <w:r>
        <w:rPr>
          <w:rFonts w:hint="eastAsia" w:ascii="楷体_GB2312" w:hAnsi="楷体_GB2312" w:eastAsia="楷体_GB2312" w:cs="楷体_GB2312"/>
          <w:b/>
          <w:bCs/>
          <w:sz w:val="36"/>
          <w:szCs w:val="36"/>
          <w:highlight w:val="none"/>
        </w:rPr>
        <w:t>的资金使用</w:t>
      </w:r>
    </w:p>
    <w:p w14:paraId="719DD042">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本</w:t>
      </w:r>
      <w:r>
        <w:rPr>
          <w:rFonts w:hint="eastAsia" w:ascii="仿宋_GB2312" w:hAnsi="仿宋_GB2312" w:eastAsia="仿宋_GB2312" w:cs="仿宋_GB2312"/>
          <w:sz w:val="36"/>
          <w:szCs w:val="36"/>
          <w:highlight w:val="none"/>
          <w:lang w:val="en-US" w:eastAsia="zh-CN"/>
        </w:rPr>
        <w:t>办法</w:t>
      </w:r>
      <w:r>
        <w:rPr>
          <w:rFonts w:hint="eastAsia" w:ascii="仿宋_GB2312" w:hAnsi="仿宋_GB2312" w:eastAsia="仿宋_GB2312" w:cs="仿宋_GB2312"/>
          <w:sz w:val="36"/>
          <w:szCs w:val="36"/>
          <w:highlight w:val="none"/>
        </w:rPr>
        <w:t xml:space="preserve">支持资金采取总量控制，如超出预算额度则按同比例进行核减，如未超出预算额度则据实核算。 </w:t>
      </w:r>
    </w:p>
    <w:p w14:paraId="460AC43F">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textAlignment w:val="auto"/>
        <w:rPr>
          <w:rFonts w:hint="eastAsia" w:ascii="仿宋_GB2312" w:hAnsi="仿宋_GB2312" w:eastAsia="仿宋_GB2312" w:cs="仿宋_GB2312"/>
          <w:sz w:val="36"/>
          <w:szCs w:val="36"/>
          <w:highlight w:val="none"/>
        </w:rPr>
      </w:pPr>
    </w:p>
    <w:p w14:paraId="3D7D3B88">
      <w:pPr>
        <w:keepNext w:val="0"/>
        <w:keepLines w:val="0"/>
        <w:pageBreakBefore w:val="0"/>
        <w:numPr>
          <w:ilvl w:val="0"/>
          <w:numId w:val="0"/>
        </w:numPr>
        <w:kinsoku/>
        <w:wordWrap/>
        <w:overflowPunct/>
        <w:topLinePunct w:val="0"/>
        <w:autoSpaceDE/>
        <w:autoSpaceDN/>
        <w:bidi w:val="0"/>
        <w:adjustRightInd/>
        <w:snapToGrid/>
        <w:spacing w:beforeAutospacing="0" w:afterAutospacing="0" w:line="640" w:lineRule="exact"/>
        <w:ind w:firstLine="720" w:firstLineChars="200"/>
        <w:jc w:val="center"/>
        <w:textAlignment w:val="auto"/>
        <w:rPr>
          <w:rFonts w:hint="default" w:ascii="黑体" w:hAnsi="黑体" w:eastAsia="黑体" w:cs="黑体"/>
          <w:sz w:val="36"/>
          <w:szCs w:val="36"/>
          <w:highlight w:val="none"/>
          <w:lang w:val="en-US"/>
        </w:rPr>
      </w:pPr>
      <w:r>
        <w:rPr>
          <w:rFonts w:hint="eastAsia" w:ascii="黑体" w:hAnsi="黑体" w:eastAsia="黑体" w:cs="黑体"/>
          <w:kern w:val="2"/>
          <w:sz w:val="36"/>
          <w:szCs w:val="36"/>
          <w:highlight w:val="none"/>
          <w:lang w:val="en-US" w:eastAsia="zh-CN" w:bidi="ar-SA"/>
        </w:rPr>
        <w:t>第二章</w:t>
      </w:r>
      <w:r>
        <w:rPr>
          <w:rFonts w:hint="eastAsia" w:ascii="黑体" w:hAnsi="黑体" w:eastAsia="黑体" w:cs="黑体"/>
          <w:sz w:val="36"/>
          <w:szCs w:val="36"/>
          <w:highlight w:val="none"/>
          <w:lang w:eastAsia="zh"/>
        </w:rPr>
        <w:t xml:space="preserve">  支持</w:t>
      </w:r>
      <w:r>
        <w:rPr>
          <w:rFonts w:hint="eastAsia" w:ascii="黑体" w:hAnsi="黑体" w:eastAsia="黑体" w:cs="黑体"/>
          <w:sz w:val="36"/>
          <w:szCs w:val="36"/>
          <w:highlight w:val="none"/>
          <w:lang w:val="en-US" w:eastAsia="zh-CN"/>
        </w:rPr>
        <w:t>游戏企业盘活办公载体</w:t>
      </w:r>
    </w:p>
    <w:p w14:paraId="43DB00B6">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楷体" w:hAnsi="楷体" w:eastAsia="楷体" w:cs="楷体"/>
          <w:b/>
          <w:bCs/>
          <w:sz w:val="36"/>
          <w:szCs w:val="36"/>
          <w:highlight w:val="none"/>
        </w:rPr>
      </w:pPr>
    </w:p>
    <w:p w14:paraId="73D70F16">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default" w:ascii="楷体_GB2312" w:hAnsi="楷体_GB2312" w:eastAsia="楷体_GB2312" w:cs="楷体_GB2312"/>
          <w:b/>
          <w:bCs/>
          <w:sz w:val="36"/>
          <w:szCs w:val="36"/>
          <w:highlight w:val="none"/>
          <w:lang w:val="en-US" w:eastAsia="zh-CN"/>
        </w:rPr>
      </w:pPr>
      <w:r>
        <w:rPr>
          <w:rFonts w:hint="eastAsia" w:ascii="楷体_GB2312" w:hAnsi="楷体_GB2312" w:eastAsia="楷体_GB2312" w:cs="楷体_GB2312"/>
          <w:b/>
          <w:bCs/>
          <w:sz w:val="36"/>
          <w:szCs w:val="36"/>
          <w:highlight w:val="none"/>
        </w:rPr>
        <w:t xml:space="preserve">第四条  </w:t>
      </w:r>
      <w:r>
        <w:rPr>
          <w:rFonts w:hint="eastAsia" w:ascii="楷体_GB2312" w:hAnsi="楷体_GB2312" w:eastAsia="楷体_GB2312" w:cs="楷体_GB2312"/>
          <w:b/>
          <w:bCs/>
          <w:sz w:val="36"/>
          <w:szCs w:val="36"/>
          <w:highlight w:val="none"/>
          <w:lang w:val="en-US" w:eastAsia="zh-CN"/>
        </w:rPr>
        <w:t>游戏企业入驻办公奖励</w:t>
      </w:r>
    </w:p>
    <w:p w14:paraId="2681B4ED">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textAlignment w:val="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lang w:val="en-US" w:eastAsia="zh-CN"/>
        </w:rPr>
        <w:t>鼓励游戏企业盘活东疆载体。</w:t>
      </w:r>
      <w:r>
        <w:rPr>
          <w:rFonts w:hint="eastAsia" w:ascii="仿宋_GB2312" w:hAnsi="仿宋_GB2312" w:eastAsia="仿宋_GB2312" w:cs="仿宋_GB2312"/>
          <w:sz w:val="36"/>
          <w:szCs w:val="36"/>
          <w:highlight w:val="none"/>
        </w:rPr>
        <w:t>对于</w:t>
      </w:r>
      <w:r>
        <w:rPr>
          <w:rFonts w:hint="eastAsia" w:ascii="仿宋_GB2312" w:hAnsi="仿宋_GB2312" w:eastAsia="仿宋_GB2312" w:cs="仿宋_GB2312"/>
          <w:sz w:val="36"/>
          <w:szCs w:val="36"/>
          <w:highlight w:val="none"/>
          <w:lang w:val="en-US" w:eastAsia="zh-CN"/>
        </w:rPr>
        <w:t>入驻</w:t>
      </w:r>
      <w:r>
        <w:rPr>
          <w:rFonts w:hint="eastAsia" w:ascii="仿宋_GB2312" w:hAnsi="仿宋_GB2312" w:eastAsia="仿宋_GB2312" w:cs="仿宋_GB2312"/>
          <w:sz w:val="36"/>
          <w:szCs w:val="36"/>
          <w:highlight w:val="none"/>
        </w:rPr>
        <w:t>东疆区域</w:t>
      </w:r>
      <w:r>
        <w:rPr>
          <w:rFonts w:hint="eastAsia" w:ascii="仿宋_GB2312" w:hAnsi="仿宋_GB2312" w:eastAsia="仿宋_GB2312" w:cs="仿宋_GB2312"/>
          <w:sz w:val="36"/>
          <w:szCs w:val="36"/>
          <w:highlight w:val="none"/>
          <w:lang w:val="en-US" w:eastAsia="zh-CN"/>
        </w:rPr>
        <w:t>场地实际办公的游戏类相关企业</w:t>
      </w:r>
      <w:r>
        <w:rPr>
          <w:rFonts w:hint="eastAsia" w:ascii="仿宋_GB2312" w:hAnsi="仿宋_GB2312" w:eastAsia="仿宋_GB2312" w:cs="仿宋_GB2312"/>
          <w:sz w:val="36"/>
          <w:szCs w:val="36"/>
          <w:highlight w:val="none"/>
        </w:rPr>
        <w:t>，</w:t>
      </w:r>
      <w:r>
        <w:rPr>
          <w:rFonts w:hint="eastAsia" w:ascii="仿宋_GB2312" w:hAnsi="仿宋_GB2312" w:eastAsia="仿宋_GB2312" w:cs="仿宋_GB2312"/>
          <w:sz w:val="36"/>
          <w:szCs w:val="36"/>
          <w:highlight w:val="none"/>
          <w:lang w:val="en-US" w:eastAsia="zh-CN"/>
        </w:rPr>
        <w:t>有效盘活存量载体建筑面积100平米，企业年度营业收入大于2000万元且在东疆缴纳社会保险人数达5人（含）以上的，给予10万元奖励，每增加盘活面积100平米且对应年度营业收入1000万元的，给予10万元增量奖励，每家企业每年最高可享受200万元奖励。</w:t>
      </w:r>
    </w:p>
    <w:p w14:paraId="1B47553D">
      <w:pPr>
        <w:spacing w:line="640" w:lineRule="exact"/>
        <w:ind w:firstLine="0" w:firstLineChars="0"/>
        <w:jc w:val="center"/>
        <w:rPr>
          <w:rFonts w:hint="eastAsia" w:ascii="黑体" w:hAnsi="黑体" w:eastAsia="黑体" w:cs="黑体"/>
          <w:sz w:val="36"/>
          <w:szCs w:val="36"/>
        </w:rPr>
      </w:pPr>
      <w:r>
        <w:rPr>
          <w:rFonts w:hint="eastAsia" w:ascii="黑体" w:hAnsi="黑体" w:eastAsia="黑体" w:cs="黑体"/>
          <w:sz w:val="36"/>
          <w:szCs w:val="36"/>
        </w:rPr>
        <w:t xml:space="preserve">第三章  </w:t>
      </w:r>
      <w:r>
        <w:rPr>
          <w:rFonts w:hint="eastAsia" w:ascii="黑体" w:hAnsi="黑体" w:eastAsia="黑体" w:cs="黑体"/>
          <w:sz w:val="36"/>
          <w:szCs w:val="36"/>
          <w:lang w:eastAsia="zh-CN"/>
        </w:rPr>
        <w:t>支持游戏产业发展</w:t>
      </w:r>
    </w:p>
    <w:p w14:paraId="564F2B8F">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楷体" w:hAnsi="楷体" w:eastAsia="楷体" w:cs="楷体"/>
          <w:b/>
          <w:bCs/>
          <w:sz w:val="36"/>
          <w:szCs w:val="36"/>
          <w:highlight w:val="none"/>
        </w:rPr>
      </w:pPr>
    </w:p>
    <w:p w14:paraId="25465C29">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楷体_GB2312" w:hAnsi="楷体_GB2312" w:eastAsia="楷体_GB2312" w:cs="楷体_GB2312"/>
          <w:b/>
          <w:bCs/>
          <w:sz w:val="36"/>
          <w:szCs w:val="36"/>
          <w:highlight w:val="none"/>
        </w:rPr>
      </w:pPr>
      <w:r>
        <w:rPr>
          <w:rFonts w:hint="eastAsia" w:ascii="楷体_GB2312" w:hAnsi="楷体_GB2312" w:eastAsia="楷体_GB2312" w:cs="楷体_GB2312"/>
          <w:b/>
          <w:bCs/>
          <w:sz w:val="36"/>
          <w:szCs w:val="36"/>
          <w:highlight w:val="none"/>
        </w:rPr>
        <w:t>第五条  数字出版机构奖励</w:t>
      </w:r>
    </w:p>
    <w:p w14:paraId="1BD93143">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textAlignment w:val="auto"/>
        <w:rPr>
          <w:rFonts w:ascii="楷体" w:hAnsi="楷体" w:eastAsia="楷体" w:cs="楷体"/>
          <w:sz w:val="36"/>
          <w:szCs w:val="36"/>
          <w:highlight w:val="none"/>
        </w:rPr>
      </w:pPr>
      <w:r>
        <w:rPr>
          <w:rFonts w:ascii="仿宋_GB2312" w:hAnsi="仿宋_GB2312" w:eastAsia="仿宋_GB2312" w:cs="仿宋_GB2312"/>
          <w:sz w:val="36"/>
          <w:szCs w:val="36"/>
          <w:highlight w:val="none"/>
        </w:rPr>
        <w:t>鼓励开展网络</w:t>
      </w:r>
      <w:r>
        <w:rPr>
          <w:rFonts w:hint="eastAsia" w:ascii="仿宋_GB2312" w:hAnsi="仿宋_GB2312" w:eastAsia="仿宋_GB2312" w:cs="仿宋_GB2312"/>
          <w:sz w:val="36"/>
          <w:szCs w:val="36"/>
          <w:highlight w:val="none"/>
        </w:rPr>
        <w:t>游戏</w:t>
      </w:r>
      <w:r>
        <w:rPr>
          <w:rFonts w:ascii="仿宋_GB2312" w:hAnsi="仿宋_GB2312" w:eastAsia="仿宋_GB2312" w:cs="仿宋_GB2312"/>
          <w:sz w:val="36"/>
          <w:szCs w:val="36"/>
          <w:highlight w:val="none"/>
        </w:rPr>
        <w:t>出版服务。对于</w:t>
      </w:r>
      <w:r>
        <w:rPr>
          <w:rFonts w:hint="eastAsia" w:ascii="仿宋_GB2312" w:hAnsi="仿宋_GB2312" w:eastAsia="仿宋_GB2312" w:cs="仿宋_GB2312"/>
          <w:sz w:val="36"/>
          <w:szCs w:val="36"/>
          <w:highlight w:val="none"/>
        </w:rPr>
        <w:t>入驻</w:t>
      </w:r>
      <w:r>
        <w:rPr>
          <w:rFonts w:ascii="仿宋_GB2312" w:hAnsi="仿宋_GB2312" w:eastAsia="仿宋_GB2312" w:cs="仿宋_GB2312"/>
          <w:sz w:val="36"/>
          <w:szCs w:val="36"/>
          <w:highlight w:val="none"/>
        </w:rPr>
        <w:t>东疆区域内</w:t>
      </w:r>
      <w:r>
        <w:rPr>
          <w:rFonts w:hint="eastAsia" w:ascii="仿宋_GB2312" w:hAnsi="仿宋_GB2312" w:eastAsia="仿宋_GB2312" w:cs="仿宋_GB2312"/>
          <w:sz w:val="36"/>
          <w:szCs w:val="36"/>
          <w:highlight w:val="none"/>
        </w:rPr>
        <w:t>，具备5年以上网络游戏出版服务经验且累计出版网络游戏出版物达500款以上的专业网络出版服务机构，服务东疆企业并提供网络游戏出版服务的，每款作品给予网络出版服务机构10</w:t>
      </w:r>
      <w:r>
        <w:rPr>
          <w:rFonts w:ascii="仿宋_GB2312" w:hAnsi="仿宋_GB2312" w:eastAsia="仿宋_GB2312" w:cs="仿宋_GB2312"/>
          <w:sz w:val="36"/>
          <w:szCs w:val="36"/>
          <w:highlight w:val="none"/>
        </w:rPr>
        <w:t>万元</w:t>
      </w:r>
      <w:r>
        <w:rPr>
          <w:rFonts w:hint="eastAsia" w:ascii="仿宋_GB2312" w:hAnsi="仿宋_GB2312" w:eastAsia="仿宋_GB2312" w:cs="仿宋_GB2312"/>
          <w:sz w:val="36"/>
          <w:szCs w:val="36"/>
          <w:highlight w:val="none"/>
          <w:lang w:eastAsia="zh"/>
        </w:rPr>
        <w:t>奖励</w:t>
      </w:r>
      <w:r>
        <w:rPr>
          <w:rFonts w:hint="eastAsia" w:ascii="仿宋_GB2312" w:hAnsi="仿宋_GB2312" w:eastAsia="仿宋_GB2312" w:cs="仿宋_GB2312"/>
          <w:sz w:val="36"/>
          <w:szCs w:val="36"/>
          <w:highlight w:val="none"/>
        </w:rPr>
        <w:t>，</w:t>
      </w:r>
      <w:r>
        <w:rPr>
          <w:rFonts w:ascii="仿宋_GB2312" w:hAnsi="仿宋_GB2312" w:eastAsia="仿宋_GB2312" w:cs="仿宋_GB2312"/>
          <w:sz w:val="36"/>
          <w:szCs w:val="36"/>
          <w:highlight w:val="none"/>
        </w:rPr>
        <w:t>每家机构</w:t>
      </w:r>
      <w:r>
        <w:rPr>
          <w:rFonts w:hint="eastAsia" w:ascii="仿宋_GB2312" w:hAnsi="仿宋_GB2312" w:eastAsia="仿宋_GB2312" w:cs="仿宋_GB2312"/>
          <w:sz w:val="36"/>
          <w:szCs w:val="36"/>
          <w:highlight w:val="none"/>
        </w:rPr>
        <w:t>每年</w:t>
      </w:r>
      <w:r>
        <w:rPr>
          <w:rFonts w:hint="eastAsia" w:ascii="仿宋_GB2312" w:hAnsi="仿宋_GB2312" w:eastAsia="仿宋_GB2312" w:cs="仿宋_GB2312"/>
          <w:sz w:val="36"/>
          <w:szCs w:val="36"/>
          <w:highlight w:val="none"/>
          <w:lang w:val="en-US" w:eastAsia="zh-CN"/>
        </w:rPr>
        <w:t>合计</w:t>
      </w:r>
      <w:r>
        <w:rPr>
          <w:rFonts w:hint="eastAsia" w:ascii="仿宋_GB2312" w:hAnsi="仿宋_GB2312" w:eastAsia="仿宋_GB2312" w:cs="仿宋_GB2312"/>
          <w:sz w:val="36"/>
          <w:szCs w:val="36"/>
          <w:highlight w:val="none"/>
        </w:rPr>
        <w:t>最高可享受1</w:t>
      </w:r>
      <w:r>
        <w:rPr>
          <w:rFonts w:ascii="仿宋_GB2312" w:hAnsi="仿宋_GB2312" w:eastAsia="仿宋_GB2312" w:cs="仿宋_GB2312"/>
          <w:sz w:val="36"/>
          <w:szCs w:val="36"/>
          <w:highlight w:val="none"/>
        </w:rPr>
        <w:t>00万元</w:t>
      </w:r>
      <w:r>
        <w:rPr>
          <w:rFonts w:hint="eastAsia" w:ascii="仿宋_GB2312" w:hAnsi="仿宋_GB2312" w:eastAsia="仿宋_GB2312" w:cs="仿宋_GB2312"/>
          <w:sz w:val="36"/>
          <w:szCs w:val="36"/>
          <w:highlight w:val="none"/>
          <w:lang w:eastAsia="zh"/>
        </w:rPr>
        <w:t>奖励</w:t>
      </w:r>
      <w:r>
        <w:rPr>
          <w:rFonts w:hint="eastAsia" w:ascii="仿宋_GB2312" w:hAnsi="仿宋_GB2312" w:eastAsia="仿宋_GB2312" w:cs="仿宋_GB2312"/>
          <w:sz w:val="36"/>
          <w:szCs w:val="36"/>
          <w:highlight w:val="none"/>
        </w:rPr>
        <w:t>，最长</w:t>
      </w:r>
      <w:r>
        <w:rPr>
          <w:rFonts w:hint="eastAsia" w:ascii="仿宋_GB2312" w:hAnsi="仿宋_GB2312" w:eastAsia="仿宋_GB2312" w:cs="仿宋_GB2312"/>
          <w:sz w:val="36"/>
          <w:szCs w:val="36"/>
          <w:highlight w:val="none"/>
          <w:lang w:val="en-US" w:eastAsia="zh-CN"/>
        </w:rPr>
        <w:t>连续支持</w:t>
      </w:r>
      <w:r>
        <w:rPr>
          <w:rFonts w:hint="eastAsia" w:ascii="仿宋_GB2312" w:hAnsi="仿宋_GB2312" w:eastAsia="仿宋_GB2312" w:cs="仿宋_GB2312"/>
          <w:sz w:val="36"/>
          <w:szCs w:val="36"/>
          <w:highlight w:val="none"/>
        </w:rPr>
        <w:t>不超过3年</w:t>
      </w:r>
      <w:r>
        <w:rPr>
          <w:rFonts w:ascii="仿宋_GB2312" w:hAnsi="仿宋_GB2312" w:eastAsia="仿宋_GB2312" w:cs="仿宋_GB2312"/>
          <w:sz w:val="36"/>
          <w:szCs w:val="36"/>
          <w:highlight w:val="none"/>
        </w:rPr>
        <w:t>。</w:t>
      </w:r>
    </w:p>
    <w:p w14:paraId="0532A449">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default" w:ascii="楷体_GB2312" w:hAnsi="楷体_GB2312" w:eastAsia="楷体_GB2312" w:cs="楷体_GB2312"/>
          <w:b/>
          <w:bCs/>
          <w:sz w:val="36"/>
          <w:szCs w:val="36"/>
          <w:highlight w:val="none"/>
          <w:lang w:val="en-US" w:eastAsia="zh-CN"/>
        </w:rPr>
      </w:pPr>
      <w:r>
        <w:rPr>
          <w:rFonts w:hint="eastAsia" w:ascii="楷体_GB2312" w:hAnsi="楷体_GB2312" w:eastAsia="楷体_GB2312" w:cs="楷体_GB2312"/>
          <w:b/>
          <w:bCs/>
          <w:sz w:val="36"/>
          <w:szCs w:val="36"/>
          <w:highlight w:val="none"/>
        </w:rPr>
        <w:t>第六条  游戏</w:t>
      </w:r>
      <w:r>
        <w:rPr>
          <w:rFonts w:hint="eastAsia" w:ascii="楷体_GB2312" w:hAnsi="楷体_GB2312" w:eastAsia="楷体_GB2312" w:cs="楷体_GB2312"/>
          <w:b/>
          <w:bCs/>
          <w:sz w:val="36"/>
          <w:szCs w:val="36"/>
          <w:highlight w:val="none"/>
          <w:lang w:val="en-US" w:eastAsia="zh-CN"/>
        </w:rPr>
        <w:t>上线奖励</w:t>
      </w:r>
    </w:p>
    <w:p w14:paraId="5F77BAEE">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textAlignment w:val="auto"/>
        <w:rPr>
          <w:rFonts w:ascii="仿宋_GB2312" w:hAnsi="仿宋_GB2312" w:eastAsia="仿宋_GB2312" w:cs="仿宋_GB2312"/>
          <w:sz w:val="36"/>
          <w:szCs w:val="36"/>
          <w:highlight w:val="none"/>
        </w:rPr>
      </w:pPr>
      <w:r>
        <w:rPr>
          <w:rFonts w:ascii="仿宋_GB2312" w:hAnsi="仿宋_GB2312" w:eastAsia="仿宋_GB2312" w:cs="仿宋_GB2312"/>
          <w:sz w:val="36"/>
          <w:szCs w:val="36"/>
          <w:highlight w:val="none"/>
        </w:rPr>
        <w:t>鼓励游戏上线</w:t>
      </w:r>
      <w:r>
        <w:rPr>
          <w:rFonts w:hint="eastAsia" w:ascii="仿宋_GB2312" w:hAnsi="仿宋_GB2312" w:eastAsia="仿宋_GB2312" w:cs="仿宋_GB2312"/>
          <w:sz w:val="36"/>
          <w:szCs w:val="36"/>
          <w:highlight w:val="none"/>
          <w:lang w:val="en-US" w:eastAsia="zh-CN"/>
        </w:rPr>
        <w:t>运营</w:t>
      </w:r>
      <w:r>
        <w:rPr>
          <w:rFonts w:ascii="仿宋_GB2312" w:hAnsi="仿宋_GB2312" w:eastAsia="仿宋_GB2312" w:cs="仿宋_GB2312"/>
          <w:sz w:val="36"/>
          <w:szCs w:val="36"/>
          <w:highlight w:val="none"/>
        </w:rPr>
        <w:t>。</w:t>
      </w:r>
      <w:r>
        <w:rPr>
          <w:rFonts w:hint="eastAsia" w:ascii="仿宋_GB2312" w:hAnsi="仿宋_GB2312" w:eastAsia="仿宋_GB2312" w:cs="仿宋_GB2312"/>
          <w:sz w:val="36"/>
          <w:szCs w:val="36"/>
          <w:highlight w:val="none"/>
        </w:rPr>
        <w:t>对于获得</w:t>
      </w:r>
      <w:r>
        <w:rPr>
          <w:rFonts w:ascii="仿宋_GB2312" w:hAnsi="仿宋_GB2312" w:eastAsia="仿宋_GB2312" w:cs="仿宋_GB2312"/>
          <w:sz w:val="36"/>
          <w:szCs w:val="36"/>
          <w:highlight w:val="none"/>
        </w:rPr>
        <w:t>国家新闻出版署审批</w:t>
      </w:r>
      <w:r>
        <w:rPr>
          <w:rFonts w:hint="eastAsia" w:ascii="仿宋_GB2312" w:hAnsi="仿宋_GB2312" w:eastAsia="仿宋_GB2312" w:cs="仿宋_GB2312"/>
          <w:sz w:val="36"/>
          <w:szCs w:val="36"/>
          <w:highlight w:val="none"/>
        </w:rPr>
        <w:t>的游戏版号并成功上线运营</w:t>
      </w:r>
      <w:r>
        <w:rPr>
          <w:rFonts w:ascii="仿宋_GB2312" w:hAnsi="仿宋_GB2312" w:eastAsia="仿宋_GB2312" w:cs="仿宋_GB2312"/>
          <w:sz w:val="36"/>
          <w:szCs w:val="36"/>
          <w:highlight w:val="none"/>
        </w:rPr>
        <w:t>的游戏产品，出版单位为</w:t>
      </w:r>
      <w:r>
        <w:rPr>
          <w:rFonts w:hint="eastAsia" w:ascii="仿宋_GB2312" w:hAnsi="仿宋_GB2312" w:eastAsia="仿宋_GB2312" w:cs="仿宋_GB2312"/>
          <w:sz w:val="36"/>
          <w:szCs w:val="36"/>
          <w:highlight w:val="none"/>
          <w:lang w:eastAsia="zh"/>
        </w:rPr>
        <w:t>东疆</w:t>
      </w:r>
      <w:r>
        <w:rPr>
          <w:rFonts w:ascii="仿宋_GB2312" w:hAnsi="仿宋_GB2312" w:eastAsia="仿宋_GB2312" w:cs="仿宋_GB2312"/>
          <w:sz w:val="36"/>
          <w:szCs w:val="36"/>
          <w:highlight w:val="none"/>
        </w:rPr>
        <w:t>网络出版服务机构的，</w:t>
      </w:r>
      <w:r>
        <w:rPr>
          <w:rFonts w:hint="eastAsia" w:ascii="仿宋_GB2312" w:hAnsi="仿宋_GB2312" w:eastAsia="仿宋_GB2312" w:cs="仿宋_GB2312"/>
          <w:sz w:val="36"/>
          <w:szCs w:val="36"/>
          <w:highlight w:val="none"/>
        </w:rPr>
        <w:t>按照</w:t>
      </w:r>
      <w:r>
        <w:rPr>
          <w:rFonts w:ascii="仿宋_GB2312" w:hAnsi="仿宋_GB2312" w:eastAsia="仿宋_GB2312" w:cs="仿宋_GB2312"/>
          <w:sz w:val="36"/>
          <w:szCs w:val="36"/>
          <w:highlight w:val="none"/>
        </w:rPr>
        <w:t>每个游戏产品</w:t>
      </w:r>
      <w:r>
        <w:rPr>
          <w:rFonts w:hint="eastAsia" w:ascii="仿宋_GB2312" w:hAnsi="仿宋_GB2312" w:eastAsia="仿宋_GB2312" w:cs="仿宋_GB2312"/>
          <w:sz w:val="36"/>
          <w:szCs w:val="36"/>
          <w:highlight w:val="none"/>
        </w:rPr>
        <w:t>3</w:t>
      </w:r>
      <w:r>
        <w:rPr>
          <w:rFonts w:ascii="仿宋_GB2312" w:hAnsi="仿宋_GB2312" w:eastAsia="仿宋_GB2312" w:cs="仿宋_GB2312"/>
          <w:sz w:val="36"/>
          <w:szCs w:val="36"/>
          <w:highlight w:val="none"/>
        </w:rPr>
        <w:t>0万元给予</w:t>
      </w:r>
      <w:r>
        <w:rPr>
          <w:rFonts w:hint="eastAsia" w:ascii="仿宋_GB2312" w:hAnsi="仿宋_GB2312" w:eastAsia="仿宋_GB2312" w:cs="仿宋_GB2312"/>
          <w:sz w:val="36"/>
          <w:szCs w:val="36"/>
          <w:highlight w:val="none"/>
        </w:rPr>
        <w:t>申请版号的游戏运营企业</w:t>
      </w:r>
      <w:r>
        <w:rPr>
          <w:rFonts w:hint="eastAsia" w:ascii="仿宋_GB2312" w:hAnsi="仿宋_GB2312" w:eastAsia="仿宋_GB2312" w:cs="仿宋_GB2312"/>
          <w:sz w:val="36"/>
          <w:szCs w:val="36"/>
          <w:highlight w:val="none"/>
          <w:lang w:val="en-US" w:eastAsia="zh-CN"/>
        </w:rPr>
        <w:t>游戏</w:t>
      </w:r>
      <w:r>
        <w:rPr>
          <w:rFonts w:hint="eastAsia" w:ascii="仿宋_GB2312" w:hAnsi="仿宋_GB2312" w:eastAsia="仿宋_GB2312" w:cs="仿宋_GB2312"/>
          <w:sz w:val="36"/>
          <w:szCs w:val="36"/>
          <w:highlight w:val="none"/>
        </w:rPr>
        <w:t>上线</w:t>
      </w:r>
      <w:r>
        <w:rPr>
          <w:rFonts w:ascii="仿宋_GB2312" w:hAnsi="仿宋_GB2312" w:eastAsia="仿宋_GB2312" w:cs="仿宋_GB2312"/>
          <w:sz w:val="36"/>
          <w:szCs w:val="36"/>
          <w:highlight w:val="none"/>
        </w:rPr>
        <w:t>奖励</w:t>
      </w:r>
      <w:r>
        <w:rPr>
          <w:rFonts w:hint="eastAsia" w:ascii="仿宋_GB2312" w:hAnsi="仿宋_GB2312" w:eastAsia="仿宋_GB2312" w:cs="仿宋_GB2312"/>
          <w:sz w:val="36"/>
          <w:szCs w:val="36"/>
          <w:highlight w:val="none"/>
        </w:rPr>
        <w:t>，每家游戏运营企业每年最高可享受合计90万元奖励</w:t>
      </w:r>
      <w:r>
        <w:rPr>
          <w:rFonts w:ascii="仿宋_GB2312" w:hAnsi="仿宋_GB2312" w:eastAsia="仿宋_GB2312" w:cs="仿宋_GB2312"/>
          <w:sz w:val="36"/>
          <w:szCs w:val="36"/>
          <w:highlight w:val="none"/>
        </w:rPr>
        <w:t>。</w:t>
      </w:r>
    </w:p>
    <w:p w14:paraId="3F46137B">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ascii="仿宋_GB2312" w:hAnsi="仿宋_GB2312" w:eastAsia="仿宋_GB2312" w:cs="仿宋_GB2312"/>
          <w:sz w:val="36"/>
          <w:szCs w:val="36"/>
          <w:highlight w:val="none"/>
        </w:rPr>
      </w:pPr>
      <w:r>
        <w:rPr>
          <w:rFonts w:hint="eastAsia" w:ascii="楷体_GB2312" w:hAnsi="楷体_GB2312" w:eastAsia="楷体_GB2312" w:cs="楷体_GB2312"/>
          <w:b/>
          <w:bCs/>
          <w:sz w:val="36"/>
          <w:szCs w:val="36"/>
          <w:highlight w:val="none"/>
        </w:rPr>
        <w:t>第</w:t>
      </w:r>
      <w:r>
        <w:rPr>
          <w:rFonts w:hint="eastAsia" w:ascii="楷体_GB2312" w:hAnsi="楷体_GB2312" w:eastAsia="楷体_GB2312" w:cs="楷体_GB2312"/>
          <w:b/>
          <w:bCs/>
          <w:sz w:val="36"/>
          <w:szCs w:val="36"/>
          <w:highlight w:val="none"/>
          <w:lang w:val="en-US" w:eastAsia="zh-CN"/>
        </w:rPr>
        <w:t>七</w:t>
      </w:r>
      <w:r>
        <w:rPr>
          <w:rFonts w:hint="eastAsia" w:ascii="楷体_GB2312" w:hAnsi="楷体_GB2312" w:eastAsia="楷体_GB2312" w:cs="楷体_GB2312"/>
          <w:b/>
          <w:bCs/>
          <w:sz w:val="36"/>
          <w:szCs w:val="36"/>
          <w:highlight w:val="none"/>
        </w:rPr>
        <w:t>条  游戏</w:t>
      </w:r>
      <w:r>
        <w:rPr>
          <w:rFonts w:hint="eastAsia" w:ascii="楷体_GB2312" w:hAnsi="楷体_GB2312" w:eastAsia="楷体_GB2312" w:cs="楷体_GB2312"/>
          <w:b/>
          <w:bCs/>
          <w:sz w:val="36"/>
          <w:szCs w:val="36"/>
          <w:highlight w:val="none"/>
          <w:lang w:val="en-US" w:eastAsia="zh-CN"/>
        </w:rPr>
        <w:t>研发奖励</w:t>
      </w:r>
    </w:p>
    <w:p w14:paraId="279A0E1F">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textAlignment w:val="auto"/>
        <w:rPr>
          <w:rFonts w:ascii="仿宋_GB2312" w:hAnsi="仿宋_GB2312" w:eastAsia="仿宋_GB2312" w:cs="仿宋_GB2312"/>
          <w:sz w:val="36"/>
          <w:szCs w:val="36"/>
          <w:highlight w:val="none"/>
        </w:rPr>
      </w:pPr>
      <w:r>
        <w:rPr>
          <w:rFonts w:ascii="仿宋_GB2312" w:hAnsi="仿宋_GB2312" w:eastAsia="仿宋_GB2312" w:cs="仿宋_GB2312"/>
          <w:sz w:val="36"/>
          <w:szCs w:val="36"/>
          <w:highlight w:val="none"/>
        </w:rPr>
        <w:t>鼓励企业开展游戏研发。对于获得国家新闻出版署审批</w:t>
      </w:r>
      <w:r>
        <w:rPr>
          <w:rFonts w:hint="eastAsia" w:ascii="仿宋_GB2312" w:hAnsi="仿宋_GB2312" w:eastAsia="仿宋_GB2312" w:cs="仿宋_GB2312"/>
          <w:sz w:val="36"/>
          <w:szCs w:val="36"/>
          <w:highlight w:val="none"/>
        </w:rPr>
        <w:t>的</w:t>
      </w:r>
      <w:r>
        <w:rPr>
          <w:rFonts w:ascii="仿宋_GB2312" w:hAnsi="仿宋_GB2312" w:eastAsia="仿宋_GB2312" w:cs="仿宋_GB2312"/>
          <w:sz w:val="36"/>
          <w:szCs w:val="36"/>
          <w:highlight w:val="none"/>
        </w:rPr>
        <w:t>游戏版号或上架国际游戏应用商城并成功上线运营的游戏产品，按照</w:t>
      </w:r>
      <w:r>
        <w:rPr>
          <w:rFonts w:hint="eastAsia" w:ascii="仿宋_GB2312" w:hAnsi="仿宋_GB2312" w:eastAsia="仿宋_GB2312" w:cs="仿宋_GB2312"/>
          <w:sz w:val="36"/>
          <w:szCs w:val="36"/>
          <w:highlight w:val="none"/>
        </w:rPr>
        <w:t>该产品</w:t>
      </w:r>
      <w:r>
        <w:rPr>
          <w:rFonts w:ascii="仿宋_GB2312" w:hAnsi="仿宋_GB2312" w:eastAsia="仿宋_GB2312" w:cs="仿宋_GB2312"/>
          <w:sz w:val="36"/>
          <w:szCs w:val="36"/>
          <w:highlight w:val="none"/>
        </w:rPr>
        <w:t>研发经费的</w:t>
      </w:r>
      <w:r>
        <w:rPr>
          <w:rFonts w:hint="eastAsia" w:ascii="仿宋_GB2312" w:hAnsi="仿宋_GB2312" w:eastAsia="仿宋_GB2312" w:cs="仿宋_GB2312"/>
          <w:sz w:val="36"/>
          <w:szCs w:val="36"/>
          <w:highlight w:val="none"/>
        </w:rPr>
        <w:t>2</w:t>
      </w:r>
      <w:r>
        <w:rPr>
          <w:rFonts w:ascii="仿宋_GB2312" w:hAnsi="仿宋_GB2312" w:eastAsia="仿宋_GB2312" w:cs="仿宋_GB2312"/>
          <w:sz w:val="36"/>
          <w:szCs w:val="36"/>
          <w:highlight w:val="none"/>
        </w:rPr>
        <w:t>0%的标准给予游戏</w:t>
      </w:r>
      <w:r>
        <w:rPr>
          <w:rFonts w:hint="eastAsia" w:ascii="仿宋_GB2312" w:hAnsi="仿宋_GB2312" w:eastAsia="仿宋_GB2312" w:cs="仿宋_GB2312"/>
          <w:sz w:val="36"/>
          <w:szCs w:val="36"/>
          <w:highlight w:val="none"/>
        </w:rPr>
        <w:t>研发企业</w:t>
      </w:r>
      <w:r>
        <w:rPr>
          <w:rFonts w:ascii="仿宋_GB2312" w:hAnsi="仿宋_GB2312" w:eastAsia="仿宋_GB2312" w:cs="仿宋_GB2312"/>
          <w:sz w:val="36"/>
          <w:szCs w:val="36"/>
          <w:highlight w:val="none"/>
        </w:rPr>
        <w:t>奖励</w:t>
      </w:r>
      <w:r>
        <w:rPr>
          <w:rFonts w:hint="eastAsia" w:ascii="仿宋_GB2312" w:hAnsi="仿宋_GB2312" w:eastAsia="仿宋_GB2312" w:cs="仿宋_GB2312"/>
          <w:sz w:val="36"/>
          <w:szCs w:val="36"/>
          <w:highlight w:val="none"/>
        </w:rPr>
        <w:t>，每款产品奖励不超过50万元，每家游戏研发企业每年最高可享受合计500万元奖励</w:t>
      </w:r>
      <w:r>
        <w:rPr>
          <w:rFonts w:ascii="仿宋_GB2312" w:hAnsi="仿宋_GB2312" w:eastAsia="仿宋_GB2312" w:cs="仿宋_GB2312"/>
          <w:sz w:val="36"/>
          <w:szCs w:val="36"/>
          <w:highlight w:val="none"/>
        </w:rPr>
        <w:t>。</w:t>
      </w:r>
    </w:p>
    <w:p w14:paraId="1ABE00B7">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仿宋_GB2312" w:hAnsi="仿宋_GB2312" w:eastAsia="仿宋_GB2312" w:cs="仿宋_GB2312"/>
          <w:sz w:val="36"/>
          <w:szCs w:val="36"/>
          <w:highlight w:val="none"/>
        </w:rPr>
      </w:pPr>
      <w:r>
        <w:rPr>
          <w:rFonts w:hint="eastAsia" w:ascii="楷体_GB2312" w:hAnsi="楷体_GB2312" w:eastAsia="楷体_GB2312" w:cs="楷体_GB2312"/>
          <w:b/>
          <w:bCs/>
          <w:sz w:val="36"/>
          <w:szCs w:val="36"/>
          <w:highlight w:val="none"/>
        </w:rPr>
        <w:t>第</w:t>
      </w:r>
      <w:r>
        <w:rPr>
          <w:rFonts w:hint="eastAsia" w:ascii="楷体_GB2312" w:hAnsi="楷体_GB2312" w:eastAsia="楷体_GB2312" w:cs="楷体_GB2312"/>
          <w:b/>
          <w:bCs/>
          <w:sz w:val="36"/>
          <w:szCs w:val="36"/>
          <w:highlight w:val="none"/>
          <w:lang w:val="en-US" w:eastAsia="zh-CN"/>
        </w:rPr>
        <w:t>八</w:t>
      </w:r>
      <w:r>
        <w:rPr>
          <w:rFonts w:hint="eastAsia" w:ascii="楷体_GB2312" w:hAnsi="楷体_GB2312" w:eastAsia="楷体_GB2312" w:cs="楷体_GB2312"/>
          <w:b/>
          <w:bCs/>
          <w:sz w:val="36"/>
          <w:szCs w:val="36"/>
          <w:highlight w:val="none"/>
        </w:rPr>
        <w:t>条  游戏</w:t>
      </w:r>
      <w:r>
        <w:rPr>
          <w:rFonts w:hint="eastAsia" w:ascii="楷体_GB2312" w:hAnsi="楷体_GB2312" w:eastAsia="楷体_GB2312" w:cs="楷体_GB2312"/>
          <w:b/>
          <w:bCs/>
          <w:sz w:val="36"/>
          <w:szCs w:val="36"/>
          <w:highlight w:val="none"/>
          <w:lang w:val="en-US" w:eastAsia="zh-CN"/>
        </w:rPr>
        <w:t>运营奖励</w:t>
      </w:r>
    </w:p>
    <w:p w14:paraId="026B55DB">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textAlignment w:val="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鼓励游戏高质量运营。对已在国内正式上线运营的游戏产品，按照不超过每款游戏上一年度</w:t>
      </w:r>
      <w:r>
        <w:rPr>
          <w:rFonts w:hint="eastAsia" w:ascii="仿宋_GB2312" w:hAnsi="仿宋_GB2312" w:eastAsia="仿宋_GB2312" w:cs="仿宋_GB2312"/>
          <w:sz w:val="36"/>
          <w:szCs w:val="36"/>
          <w:highlight w:val="none"/>
          <w:lang w:eastAsia="zh"/>
        </w:rPr>
        <w:t>国内营业收入</w:t>
      </w:r>
      <w:r>
        <w:rPr>
          <w:rFonts w:hint="eastAsia" w:ascii="仿宋_GB2312" w:hAnsi="仿宋_GB2312" w:eastAsia="仿宋_GB2312" w:cs="仿宋_GB2312"/>
          <w:sz w:val="36"/>
          <w:szCs w:val="36"/>
          <w:highlight w:val="none"/>
        </w:rPr>
        <w:t>的10%给予游戏运营企业奖励，每家游戏运营企业每年最高可享受300万元奖励。</w:t>
      </w:r>
    </w:p>
    <w:p w14:paraId="51EFA94F">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仿宋_GB2312" w:hAnsi="仿宋_GB2312" w:eastAsia="仿宋_GB2312" w:cs="仿宋_GB2312"/>
          <w:sz w:val="36"/>
          <w:szCs w:val="36"/>
          <w:highlight w:val="none"/>
        </w:rPr>
      </w:pPr>
      <w:r>
        <w:rPr>
          <w:rFonts w:hint="eastAsia" w:ascii="楷体_GB2312" w:hAnsi="楷体_GB2312" w:eastAsia="楷体_GB2312" w:cs="楷体_GB2312"/>
          <w:b/>
          <w:bCs/>
          <w:sz w:val="36"/>
          <w:szCs w:val="36"/>
          <w:highlight w:val="none"/>
        </w:rPr>
        <w:t>第</w:t>
      </w:r>
      <w:r>
        <w:rPr>
          <w:rFonts w:hint="eastAsia" w:ascii="楷体_GB2312" w:hAnsi="楷体_GB2312" w:eastAsia="楷体_GB2312" w:cs="楷体_GB2312"/>
          <w:b/>
          <w:bCs/>
          <w:sz w:val="36"/>
          <w:szCs w:val="36"/>
          <w:highlight w:val="none"/>
          <w:lang w:val="en-US" w:eastAsia="zh-CN"/>
        </w:rPr>
        <w:t>九</w:t>
      </w:r>
      <w:r>
        <w:rPr>
          <w:rFonts w:hint="eastAsia" w:ascii="楷体_GB2312" w:hAnsi="楷体_GB2312" w:eastAsia="楷体_GB2312" w:cs="楷体_GB2312"/>
          <w:b/>
          <w:bCs/>
          <w:sz w:val="36"/>
          <w:szCs w:val="36"/>
          <w:highlight w:val="none"/>
        </w:rPr>
        <w:t>条  游戏</w:t>
      </w:r>
      <w:r>
        <w:rPr>
          <w:rFonts w:hint="eastAsia" w:ascii="楷体_GB2312" w:hAnsi="楷体_GB2312" w:eastAsia="楷体_GB2312" w:cs="楷体_GB2312"/>
          <w:b/>
          <w:bCs/>
          <w:sz w:val="36"/>
          <w:szCs w:val="36"/>
          <w:highlight w:val="none"/>
          <w:lang w:val="en-US" w:eastAsia="zh-CN"/>
        </w:rPr>
        <w:t>出海奖励</w:t>
      </w:r>
    </w:p>
    <w:p w14:paraId="42B8B28D">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textAlignment w:val="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鼓励游戏运营企业海外发行。对于游戏企业上年度在苹果、谷歌、STEAM、EPIC</w:t>
      </w:r>
      <w:r>
        <w:rPr>
          <w:rFonts w:hint="eastAsia" w:ascii="仿宋_GB2312" w:hAnsi="仿宋_GB2312" w:eastAsia="仿宋_GB2312" w:cs="仿宋_GB2312"/>
          <w:sz w:val="36"/>
          <w:szCs w:val="36"/>
          <w:highlight w:val="none"/>
          <w:lang w:eastAsia="zh"/>
        </w:rPr>
        <w:t>、PlayStation  STORE、Microsoft Store</w:t>
      </w:r>
      <w:r>
        <w:rPr>
          <w:rFonts w:hint="eastAsia" w:ascii="仿宋_GB2312" w:hAnsi="仿宋_GB2312" w:eastAsia="仿宋_GB2312" w:cs="仿宋_GB2312"/>
          <w:sz w:val="36"/>
          <w:szCs w:val="36"/>
          <w:highlight w:val="none"/>
        </w:rPr>
        <w:t>等主流游戏平台发行上线游戏产品的，按照不超过每款游戏上一年度出海发行结算收入的10%给予奖励，每家游戏运营企业每年最高可享受300万元奖励。</w:t>
      </w:r>
    </w:p>
    <w:p w14:paraId="7E119ACC">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仿宋_GB2312" w:hAnsi="仿宋_GB2312" w:eastAsia="仿宋_GB2312" w:cs="仿宋_GB2312"/>
          <w:sz w:val="36"/>
          <w:szCs w:val="36"/>
          <w:highlight w:val="none"/>
          <w:lang w:val="en-US" w:eastAsia="zh-CN"/>
        </w:rPr>
      </w:pPr>
      <w:r>
        <w:rPr>
          <w:rFonts w:hint="eastAsia" w:ascii="楷体_GB2312" w:hAnsi="楷体_GB2312" w:eastAsia="楷体_GB2312" w:cs="楷体_GB2312"/>
          <w:b/>
          <w:bCs/>
          <w:sz w:val="36"/>
          <w:szCs w:val="36"/>
          <w:highlight w:val="none"/>
        </w:rPr>
        <w:t>第</w:t>
      </w:r>
      <w:r>
        <w:rPr>
          <w:rFonts w:hint="eastAsia" w:ascii="楷体_GB2312" w:hAnsi="楷体_GB2312" w:eastAsia="楷体_GB2312" w:cs="楷体_GB2312"/>
          <w:b/>
          <w:bCs/>
          <w:sz w:val="36"/>
          <w:szCs w:val="36"/>
          <w:highlight w:val="none"/>
          <w:lang w:val="en-US" w:eastAsia="zh-CN"/>
        </w:rPr>
        <w:t>十</w:t>
      </w:r>
      <w:r>
        <w:rPr>
          <w:rFonts w:hint="eastAsia" w:ascii="楷体_GB2312" w:hAnsi="楷体_GB2312" w:eastAsia="楷体_GB2312" w:cs="楷体_GB2312"/>
          <w:b/>
          <w:bCs/>
          <w:sz w:val="36"/>
          <w:szCs w:val="36"/>
          <w:highlight w:val="none"/>
        </w:rPr>
        <w:t xml:space="preserve">条  </w:t>
      </w:r>
      <w:r>
        <w:rPr>
          <w:rFonts w:hint="eastAsia" w:ascii="楷体_GB2312" w:hAnsi="楷体_GB2312" w:eastAsia="楷体_GB2312" w:cs="楷体_GB2312"/>
          <w:b/>
          <w:bCs/>
          <w:sz w:val="36"/>
          <w:szCs w:val="36"/>
          <w:highlight w:val="none"/>
          <w:lang w:val="en-US" w:eastAsia="zh-CN"/>
        </w:rPr>
        <w:t>文旅联动奖励</w:t>
      </w:r>
    </w:p>
    <w:p w14:paraId="568E3B5F">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textAlignment w:val="auto"/>
        <w:rPr>
          <w:rFonts w:hint="eastAsia" w:ascii="仿宋_GB2312" w:hAnsi="仿宋_GB2312" w:eastAsia="仿宋_GB2312" w:cs="仿宋_GB2312"/>
          <w:sz w:val="36"/>
          <w:szCs w:val="36"/>
          <w:highlight w:val="none"/>
          <w:lang w:eastAsia="zh"/>
        </w:rPr>
      </w:pPr>
      <w:r>
        <w:rPr>
          <w:rFonts w:hint="eastAsia" w:ascii="仿宋_GB2312" w:hAnsi="仿宋_GB2312" w:eastAsia="仿宋_GB2312" w:cs="仿宋_GB2312"/>
          <w:sz w:val="36"/>
          <w:szCs w:val="36"/>
          <w:highlight w:val="none"/>
          <w:lang w:eastAsia="zh"/>
        </w:rPr>
        <w:t>鼓励游戏与天津文旅联动。对于经官方授权后，将天津文旅场景或代表建筑制作到游戏场景中并进行显著标注或注明的，给予每款游戏运营企业最高30万元奖励，将东疆文旅场景或代表建筑制作到游戏场景中并进行显著标注或注明的，给予每款游戏运营企业最高50万元奖励。每家游戏运营企业每年最高可享受合计50万元奖励。</w:t>
      </w:r>
    </w:p>
    <w:p w14:paraId="27ACABBD">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仿宋_GB2312" w:hAnsi="仿宋_GB2312" w:eastAsia="仿宋_GB2312" w:cs="仿宋_GB2312"/>
          <w:sz w:val="36"/>
          <w:szCs w:val="36"/>
          <w:highlight w:val="none"/>
        </w:rPr>
      </w:pPr>
      <w:r>
        <w:rPr>
          <w:rFonts w:hint="eastAsia" w:ascii="楷体_GB2312" w:hAnsi="楷体_GB2312" w:eastAsia="楷体_GB2312" w:cs="楷体_GB2312"/>
          <w:b/>
          <w:bCs/>
          <w:sz w:val="36"/>
          <w:szCs w:val="36"/>
          <w:highlight w:val="none"/>
        </w:rPr>
        <w:t>第</w:t>
      </w:r>
      <w:r>
        <w:rPr>
          <w:rFonts w:hint="eastAsia" w:ascii="楷体_GB2312" w:hAnsi="楷体_GB2312" w:eastAsia="楷体_GB2312" w:cs="楷体_GB2312"/>
          <w:b/>
          <w:bCs/>
          <w:sz w:val="36"/>
          <w:szCs w:val="36"/>
          <w:highlight w:val="none"/>
          <w:lang w:val="en-US" w:eastAsia="zh-CN"/>
        </w:rPr>
        <w:t>十一</w:t>
      </w:r>
      <w:r>
        <w:rPr>
          <w:rFonts w:hint="eastAsia" w:ascii="楷体_GB2312" w:hAnsi="楷体_GB2312" w:eastAsia="楷体_GB2312" w:cs="楷体_GB2312"/>
          <w:b/>
          <w:bCs/>
          <w:sz w:val="36"/>
          <w:szCs w:val="36"/>
          <w:highlight w:val="none"/>
        </w:rPr>
        <w:t xml:space="preserve">条  </w:t>
      </w:r>
      <w:r>
        <w:rPr>
          <w:rFonts w:hint="eastAsia" w:ascii="楷体_GB2312" w:hAnsi="楷体_GB2312" w:eastAsia="楷体_GB2312" w:cs="楷体_GB2312"/>
          <w:b/>
          <w:bCs/>
          <w:sz w:val="36"/>
          <w:szCs w:val="36"/>
          <w:highlight w:val="none"/>
          <w:lang w:val="en-US" w:eastAsia="zh-CN"/>
        </w:rPr>
        <w:t>电竞赛事奖励</w:t>
      </w:r>
    </w:p>
    <w:p w14:paraId="0E9A196D">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textAlignment w:val="auto"/>
        <w:rPr>
          <w:rFonts w:hint="eastAsia" w:ascii="仿宋_GB2312" w:hAnsi="仿宋_GB2312" w:eastAsia="仿宋_GB2312" w:cs="仿宋_GB2312"/>
          <w:sz w:val="36"/>
          <w:szCs w:val="36"/>
          <w:highlight w:val="none"/>
          <w:lang w:eastAsia="zh-CN"/>
        </w:rPr>
      </w:pPr>
      <w:r>
        <w:rPr>
          <w:rFonts w:hint="eastAsia" w:ascii="仿宋_GB2312" w:hAnsi="仿宋_GB2312" w:eastAsia="仿宋_GB2312" w:cs="仿宋_GB2312"/>
          <w:sz w:val="36"/>
          <w:szCs w:val="36"/>
          <w:highlight w:val="none"/>
        </w:rPr>
        <w:t>鼓励举办高质量电竞赛事。对在东疆区域内举办</w:t>
      </w:r>
      <w:r>
        <w:rPr>
          <w:rFonts w:hint="eastAsia" w:ascii="仿宋_GB2312" w:hAnsi="仿宋_GB2312" w:eastAsia="仿宋_GB2312" w:cs="仿宋_GB2312"/>
          <w:sz w:val="36"/>
          <w:szCs w:val="36"/>
          <w:highlight w:val="none"/>
          <w:lang w:eastAsia="zh"/>
        </w:rPr>
        <w:t>全国性</w:t>
      </w:r>
      <w:r>
        <w:rPr>
          <w:rFonts w:hint="eastAsia" w:ascii="仿宋_GB2312" w:hAnsi="仿宋_GB2312" w:eastAsia="仿宋_GB2312" w:cs="仿宋_GB2312"/>
          <w:sz w:val="36"/>
          <w:szCs w:val="36"/>
          <w:highlight w:val="none"/>
        </w:rPr>
        <w:t>的电竞赛事，参赛选手与比赛现场购票观众总人数超300人的，给予每次赛事主要承办企业5万元</w:t>
      </w:r>
      <w:r>
        <w:rPr>
          <w:rFonts w:hint="eastAsia" w:ascii="仿宋_GB2312" w:hAnsi="仿宋_GB2312" w:eastAsia="仿宋_GB2312" w:cs="仿宋_GB2312"/>
          <w:sz w:val="36"/>
          <w:szCs w:val="36"/>
          <w:highlight w:val="none"/>
          <w:lang w:eastAsia="zh"/>
        </w:rPr>
        <w:t>赛事承办</w:t>
      </w:r>
      <w:r>
        <w:rPr>
          <w:rFonts w:hint="eastAsia" w:ascii="仿宋_GB2312" w:hAnsi="仿宋_GB2312" w:eastAsia="仿宋_GB2312" w:cs="仿宋_GB2312"/>
          <w:sz w:val="36"/>
          <w:szCs w:val="36"/>
          <w:highlight w:val="none"/>
        </w:rPr>
        <w:t>奖励</w:t>
      </w:r>
      <w:r>
        <w:rPr>
          <w:rFonts w:hint="eastAsia" w:ascii="仿宋_GB2312" w:hAnsi="仿宋_GB2312" w:eastAsia="仿宋_GB2312" w:cs="仿宋_GB2312"/>
          <w:sz w:val="36"/>
          <w:szCs w:val="36"/>
          <w:highlight w:val="none"/>
          <w:lang w:eastAsia="zh-CN"/>
        </w:rPr>
        <w:t>，每家赛事承办企业每年最高可享受不超过10万元奖励。</w:t>
      </w:r>
    </w:p>
    <w:p w14:paraId="58050FB1">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textAlignment w:val="auto"/>
        <w:rPr>
          <w:rFonts w:hint="eastAsia" w:ascii="仿宋_GB2312" w:hAnsi="仿宋_GB2312" w:eastAsia="仿宋_GB2312" w:cs="仿宋_GB2312"/>
          <w:sz w:val="36"/>
          <w:szCs w:val="36"/>
          <w:highlight w:val="none"/>
          <w:lang w:eastAsia="zh-CN"/>
        </w:rPr>
      </w:pPr>
    </w:p>
    <w:p w14:paraId="6733EA82">
      <w:pPr>
        <w:keepNext w:val="0"/>
        <w:keepLines w:val="0"/>
        <w:pageBreakBefore w:val="0"/>
        <w:kinsoku/>
        <w:wordWrap/>
        <w:overflowPunct/>
        <w:topLinePunct w:val="0"/>
        <w:autoSpaceDE/>
        <w:autoSpaceDN/>
        <w:bidi w:val="0"/>
        <w:adjustRightInd/>
        <w:snapToGrid/>
        <w:spacing w:beforeAutospacing="0" w:afterAutospacing="0" w:line="640" w:lineRule="exact"/>
        <w:ind w:firstLine="954" w:firstLineChars="265"/>
        <w:jc w:val="center"/>
        <w:textAlignment w:val="auto"/>
        <w:rPr>
          <w:rFonts w:hint="eastAsia" w:ascii="黑体" w:hAnsi="黑体" w:eastAsia="黑体" w:cs="黑体"/>
          <w:sz w:val="36"/>
          <w:szCs w:val="36"/>
          <w:highlight w:val="none"/>
        </w:rPr>
      </w:pPr>
      <w:r>
        <w:rPr>
          <w:rFonts w:hint="eastAsia" w:ascii="黑体" w:hAnsi="黑体" w:eastAsia="黑体" w:cs="黑体"/>
          <w:sz w:val="36"/>
          <w:szCs w:val="36"/>
          <w:highlight w:val="none"/>
        </w:rPr>
        <w:t>第</w:t>
      </w:r>
      <w:r>
        <w:rPr>
          <w:rFonts w:hint="eastAsia" w:ascii="黑体" w:hAnsi="黑体" w:eastAsia="黑体" w:cs="黑体"/>
          <w:sz w:val="36"/>
          <w:szCs w:val="36"/>
          <w:highlight w:val="none"/>
          <w:lang w:val="en-US" w:eastAsia="zh-CN"/>
        </w:rPr>
        <w:t>四</w:t>
      </w:r>
      <w:r>
        <w:rPr>
          <w:rFonts w:hint="eastAsia" w:ascii="黑体" w:hAnsi="黑体" w:eastAsia="黑体" w:cs="黑体"/>
          <w:sz w:val="36"/>
          <w:szCs w:val="36"/>
          <w:highlight w:val="none"/>
        </w:rPr>
        <w:t xml:space="preserve">章  </w:t>
      </w:r>
      <w:r>
        <w:rPr>
          <w:rFonts w:hint="eastAsia" w:ascii="黑体" w:hAnsi="黑体" w:eastAsia="黑体" w:cs="黑体"/>
          <w:sz w:val="36"/>
          <w:szCs w:val="36"/>
          <w:highlight w:val="none"/>
          <w:lang w:eastAsia="zh"/>
        </w:rPr>
        <w:t>支持行业影响力提升</w:t>
      </w:r>
    </w:p>
    <w:p w14:paraId="04E2C829">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楷体" w:hAnsi="楷体" w:eastAsia="楷体" w:cs="楷体"/>
          <w:b/>
          <w:bCs/>
          <w:sz w:val="36"/>
          <w:szCs w:val="36"/>
          <w:highlight w:val="none"/>
        </w:rPr>
      </w:pPr>
    </w:p>
    <w:p w14:paraId="0034894E">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楷体_GB2312" w:hAnsi="楷体_GB2312" w:eastAsia="楷体_GB2312" w:cs="楷体_GB2312"/>
          <w:b/>
          <w:bCs/>
          <w:sz w:val="36"/>
          <w:szCs w:val="36"/>
          <w:highlight w:val="none"/>
        </w:rPr>
      </w:pPr>
      <w:r>
        <w:rPr>
          <w:rFonts w:hint="eastAsia" w:ascii="楷体_GB2312" w:hAnsi="楷体_GB2312" w:eastAsia="楷体_GB2312" w:cs="楷体_GB2312"/>
          <w:b/>
          <w:bCs/>
          <w:sz w:val="36"/>
          <w:szCs w:val="36"/>
          <w:highlight w:val="none"/>
        </w:rPr>
        <w:t>第十</w:t>
      </w:r>
      <w:r>
        <w:rPr>
          <w:rFonts w:hint="eastAsia" w:ascii="楷体_GB2312" w:hAnsi="楷体_GB2312" w:eastAsia="楷体_GB2312" w:cs="楷体_GB2312"/>
          <w:b/>
          <w:bCs/>
          <w:sz w:val="36"/>
          <w:szCs w:val="36"/>
          <w:highlight w:val="none"/>
          <w:lang w:val="en-US" w:eastAsia="zh-CN"/>
        </w:rPr>
        <w:t>二</w:t>
      </w:r>
      <w:r>
        <w:rPr>
          <w:rFonts w:hint="eastAsia" w:ascii="楷体_GB2312" w:hAnsi="楷体_GB2312" w:eastAsia="楷体_GB2312" w:cs="楷体_GB2312"/>
          <w:b/>
          <w:bCs/>
          <w:sz w:val="36"/>
          <w:szCs w:val="36"/>
          <w:highlight w:val="none"/>
        </w:rPr>
        <w:t>条  杰出荣誉</w:t>
      </w:r>
      <w:r>
        <w:rPr>
          <w:rFonts w:hint="eastAsia" w:ascii="楷体_GB2312" w:hAnsi="楷体_GB2312" w:eastAsia="楷体_GB2312" w:cs="楷体_GB2312"/>
          <w:b/>
          <w:bCs/>
          <w:sz w:val="36"/>
          <w:szCs w:val="36"/>
          <w:highlight w:val="none"/>
          <w:lang w:eastAsia="zh"/>
        </w:rPr>
        <w:t>奖励</w:t>
      </w:r>
    </w:p>
    <w:p w14:paraId="796E2D8F">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textAlignment w:val="auto"/>
        <w:rPr>
          <w:rFonts w:hint="default" w:ascii="仿宋_GB2312" w:hAnsi="仿宋_GB2312" w:eastAsia="仿宋_GB2312" w:cs="仿宋_GB2312"/>
          <w:sz w:val="36"/>
          <w:szCs w:val="36"/>
          <w:highlight w:val="none"/>
          <w:lang w:val="en-US" w:eastAsia="zh-CN"/>
        </w:rPr>
      </w:pPr>
      <w:r>
        <w:rPr>
          <w:rFonts w:ascii="仿宋_GB2312" w:hAnsi="仿宋_GB2312" w:eastAsia="仿宋_GB2312" w:cs="仿宋_GB2312"/>
          <w:sz w:val="36"/>
          <w:szCs w:val="36"/>
          <w:highlight w:val="none"/>
        </w:rPr>
        <w:t>对于本</w:t>
      </w:r>
      <w:r>
        <w:rPr>
          <w:rFonts w:hint="eastAsia" w:ascii="仿宋_GB2312" w:hAnsi="仿宋_GB2312" w:eastAsia="仿宋_GB2312" w:cs="仿宋_GB2312"/>
          <w:sz w:val="36"/>
          <w:szCs w:val="36"/>
          <w:highlight w:val="none"/>
        </w:rPr>
        <w:t>政策</w:t>
      </w:r>
      <w:r>
        <w:rPr>
          <w:rFonts w:ascii="仿宋_GB2312" w:hAnsi="仿宋_GB2312" w:eastAsia="仿宋_GB2312" w:cs="仿宋_GB2312"/>
          <w:sz w:val="36"/>
          <w:szCs w:val="36"/>
          <w:highlight w:val="none"/>
        </w:rPr>
        <w:t>适用企业</w:t>
      </w:r>
      <w:r>
        <w:rPr>
          <w:rFonts w:hint="eastAsia" w:ascii="仿宋_GB2312" w:hAnsi="仿宋_GB2312" w:eastAsia="仿宋_GB2312" w:cs="仿宋_GB2312"/>
          <w:sz w:val="36"/>
          <w:szCs w:val="36"/>
          <w:highlight w:val="none"/>
          <w:lang w:val="en-US" w:eastAsia="zh-CN"/>
        </w:rPr>
        <w:t>产品</w:t>
      </w:r>
      <w:r>
        <w:rPr>
          <w:rFonts w:ascii="仿宋_GB2312" w:hAnsi="仿宋_GB2312" w:eastAsia="仿宋_GB2312" w:cs="仿宋_GB2312"/>
          <w:sz w:val="36"/>
          <w:szCs w:val="36"/>
          <w:highlight w:val="none"/>
        </w:rPr>
        <w:t>，</w:t>
      </w:r>
      <w:r>
        <w:rPr>
          <w:rFonts w:hint="eastAsia" w:ascii="仿宋_GB2312" w:hAnsi="仿宋_GB2312" w:eastAsia="仿宋_GB2312" w:cs="仿宋_GB2312"/>
          <w:sz w:val="36"/>
          <w:szCs w:val="36"/>
          <w:highlight w:val="none"/>
          <w:lang w:eastAsia="zh"/>
        </w:rPr>
        <w:t>入选</w:t>
      </w:r>
      <w:r>
        <w:rPr>
          <w:rFonts w:hint="eastAsia" w:ascii="仿宋_GB2312" w:hAnsi="仿宋_GB2312" w:eastAsia="仿宋_GB2312" w:cs="仿宋_GB2312"/>
          <w:sz w:val="36"/>
          <w:szCs w:val="36"/>
          <w:highlight w:val="none"/>
        </w:rPr>
        <w:t>天津市重点项目清单、</w:t>
      </w:r>
      <w:r>
        <w:rPr>
          <w:rFonts w:ascii="仿宋_GB2312" w:hAnsi="仿宋_GB2312" w:eastAsia="仿宋_GB2312" w:cs="仿宋_GB2312"/>
          <w:sz w:val="36"/>
          <w:szCs w:val="36"/>
          <w:highlight w:val="none"/>
        </w:rPr>
        <w:t>国家文化出口重点项目名单</w:t>
      </w:r>
      <w:r>
        <w:rPr>
          <w:rFonts w:hint="eastAsia" w:ascii="仿宋_GB2312" w:hAnsi="仿宋_GB2312" w:eastAsia="仿宋_GB2312" w:cs="仿宋_GB2312"/>
          <w:sz w:val="36"/>
          <w:szCs w:val="36"/>
          <w:highlight w:val="none"/>
          <w:lang w:eastAsia="zh"/>
        </w:rPr>
        <w:t>，</w:t>
      </w:r>
      <w:r>
        <w:rPr>
          <w:rFonts w:hint="eastAsia" w:ascii="仿宋_GB2312" w:hAnsi="仿宋_GB2312" w:eastAsia="仿宋_GB2312" w:cs="仿宋_GB2312"/>
          <w:sz w:val="36"/>
          <w:szCs w:val="36"/>
          <w:highlight w:val="none"/>
          <w:lang w:val="en-US" w:eastAsia="zh-CN"/>
        </w:rPr>
        <w:t>或者</w:t>
      </w:r>
      <w:r>
        <w:rPr>
          <w:rFonts w:hint="eastAsia" w:ascii="仿宋_GB2312" w:hAnsi="仿宋_GB2312" w:eastAsia="仿宋_GB2312" w:cs="仿宋_GB2312"/>
          <w:sz w:val="36"/>
          <w:szCs w:val="36"/>
          <w:highlight w:val="none"/>
          <w:lang w:eastAsia="zh"/>
        </w:rPr>
        <w:t>获得</w:t>
      </w:r>
      <w:r>
        <w:rPr>
          <w:rFonts w:hint="eastAsia" w:ascii="仿宋_GB2312" w:hAnsi="仿宋_GB2312" w:eastAsia="仿宋_GB2312" w:cs="仿宋_GB2312"/>
          <w:sz w:val="36"/>
          <w:szCs w:val="36"/>
          <w:highlight w:val="none"/>
        </w:rPr>
        <w:t>天津市、国家新闻出版署等</w:t>
      </w:r>
      <w:r>
        <w:rPr>
          <w:rFonts w:hint="eastAsia" w:ascii="仿宋_GB2312" w:hAnsi="仿宋_GB2312" w:eastAsia="仿宋_GB2312" w:cs="仿宋_GB2312"/>
          <w:sz w:val="36"/>
          <w:szCs w:val="36"/>
          <w:highlight w:val="none"/>
          <w:lang w:val="en-US" w:eastAsia="zh-CN"/>
        </w:rPr>
        <w:t>批复的</w:t>
      </w:r>
      <w:r>
        <w:rPr>
          <w:rFonts w:hint="eastAsia" w:ascii="仿宋_GB2312" w:hAnsi="仿宋_GB2312" w:eastAsia="仿宋_GB2312" w:cs="仿宋_GB2312"/>
          <w:sz w:val="36"/>
          <w:szCs w:val="36"/>
          <w:highlight w:val="none"/>
        </w:rPr>
        <w:t>相同级别荣誉的，给予</w:t>
      </w:r>
      <w:r>
        <w:rPr>
          <w:rFonts w:hint="eastAsia" w:ascii="仿宋_GB2312" w:hAnsi="仿宋_GB2312" w:eastAsia="仿宋_GB2312" w:cs="仿宋_GB2312"/>
          <w:sz w:val="36"/>
          <w:szCs w:val="36"/>
          <w:highlight w:val="none"/>
          <w:lang w:eastAsia="zh"/>
        </w:rPr>
        <w:t>游戏类</w:t>
      </w:r>
      <w:r>
        <w:rPr>
          <w:rFonts w:hint="eastAsia" w:ascii="仿宋_GB2312" w:hAnsi="仿宋_GB2312" w:eastAsia="仿宋_GB2312" w:cs="仿宋_GB2312"/>
          <w:sz w:val="36"/>
          <w:szCs w:val="36"/>
          <w:highlight w:val="none"/>
        </w:rPr>
        <w:t>获奖作品第一著作权企业50万元</w:t>
      </w:r>
      <w:r>
        <w:rPr>
          <w:rFonts w:hint="eastAsia" w:ascii="仿宋_GB2312" w:hAnsi="仿宋_GB2312" w:eastAsia="仿宋_GB2312" w:cs="仿宋_GB2312"/>
          <w:sz w:val="36"/>
          <w:szCs w:val="36"/>
          <w:highlight w:val="none"/>
          <w:lang w:eastAsia="zh"/>
        </w:rPr>
        <w:t>杰出荣誉</w:t>
      </w:r>
      <w:r>
        <w:rPr>
          <w:rFonts w:hint="eastAsia" w:ascii="仿宋_GB2312" w:hAnsi="仿宋_GB2312" w:eastAsia="仿宋_GB2312" w:cs="仿宋_GB2312"/>
          <w:sz w:val="36"/>
          <w:szCs w:val="36"/>
          <w:highlight w:val="none"/>
        </w:rPr>
        <w:t>奖励。</w:t>
      </w:r>
      <w:r>
        <w:rPr>
          <w:rFonts w:hint="eastAsia" w:ascii="仿宋_GB2312" w:hAnsi="仿宋_GB2312" w:eastAsia="仿宋_GB2312" w:cs="仿宋_GB2312"/>
          <w:sz w:val="36"/>
          <w:szCs w:val="36"/>
          <w:highlight w:val="none"/>
          <w:lang w:val="en-US" w:eastAsia="zh-CN"/>
        </w:rPr>
        <w:t>对于</w:t>
      </w:r>
      <w:r>
        <w:rPr>
          <w:rFonts w:hint="eastAsia" w:ascii="仿宋_GB2312" w:hAnsi="仿宋_GB2312" w:eastAsia="仿宋_GB2312" w:cs="仿宋_GB2312"/>
          <w:sz w:val="36"/>
          <w:szCs w:val="36"/>
          <w:highlight w:val="none"/>
        </w:rPr>
        <w:t>获得行业国际大奖（The Game Awards、金摇杆奖、游戏开发者优选奖）的</w:t>
      </w:r>
      <w:r>
        <w:rPr>
          <w:rFonts w:hint="eastAsia" w:ascii="仿宋_GB2312" w:hAnsi="仿宋_GB2312" w:eastAsia="仿宋_GB2312" w:cs="仿宋_GB2312"/>
          <w:sz w:val="36"/>
          <w:szCs w:val="36"/>
          <w:highlight w:val="none"/>
          <w:lang w:val="en-US" w:eastAsia="zh-CN"/>
        </w:rPr>
        <w:t>游戏作品，给予游戏获奖作品第一著作权企业100万元杰出荣誉奖励。本条政策每家企业每年合计奖励最高100万元。</w:t>
      </w:r>
    </w:p>
    <w:p w14:paraId="6012A60E">
      <w:pPr>
        <w:keepNext w:val="0"/>
        <w:keepLines w:val="0"/>
        <w:pageBreakBefore w:val="0"/>
        <w:kinsoku/>
        <w:wordWrap/>
        <w:overflowPunct/>
        <w:topLinePunct w:val="0"/>
        <w:autoSpaceDE/>
        <w:autoSpaceDN/>
        <w:bidi w:val="0"/>
        <w:adjustRightInd/>
        <w:snapToGrid/>
        <w:spacing w:beforeAutospacing="0" w:afterAutospacing="0" w:line="640" w:lineRule="exact"/>
        <w:textAlignment w:val="auto"/>
        <w:rPr>
          <w:rFonts w:hint="eastAsia" w:ascii="仿宋_GB2312" w:hAnsi="仿宋_GB2312" w:eastAsia="仿宋_GB2312" w:cs="仿宋_GB2312"/>
          <w:sz w:val="36"/>
          <w:szCs w:val="36"/>
          <w:highlight w:val="none"/>
        </w:rPr>
      </w:pPr>
    </w:p>
    <w:p w14:paraId="3319DFE9">
      <w:pPr>
        <w:keepNext w:val="0"/>
        <w:keepLines w:val="0"/>
        <w:pageBreakBefore w:val="0"/>
        <w:kinsoku/>
        <w:wordWrap/>
        <w:overflowPunct/>
        <w:topLinePunct w:val="0"/>
        <w:autoSpaceDE/>
        <w:autoSpaceDN/>
        <w:bidi w:val="0"/>
        <w:adjustRightInd/>
        <w:snapToGrid/>
        <w:spacing w:beforeAutospacing="0" w:afterAutospacing="0" w:line="640" w:lineRule="exact"/>
        <w:textAlignment w:val="auto"/>
        <w:rPr>
          <w:rFonts w:hint="eastAsia" w:ascii="仿宋_GB2312" w:hAnsi="仿宋_GB2312" w:eastAsia="仿宋_GB2312" w:cs="仿宋_GB2312"/>
          <w:sz w:val="36"/>
          <w:szCs w:val="36"/>
          <w:highlight w:val="none"/>
        </w:rPr>
      </w:pPr>
    </w:p>
    <w:p w14:paraId="3D6CFAA7">
      <w:pPr>
        <w:keepNext w:val="0"/>
        <w:keepLines w:val="0"/>
        <w:pageBreakBefore w:val="0"/>
        <w:kinsoku/>
        <w:wordWrap/>
        <w:overflowPunct/>
        <w:topLinePunct w:val="0"/>
        <w:autoSpaceDE/>
        <w:autoSpaceDN/>
        <w:bidi w:val="0"/>
        <w:adjustRightInd/>
        <w:snapToGrid/>
        <w:spacing w:beforeAutospacing="0" w:afterAutospacing="0" w:line="640" w:lineRule="exact"/>
        <w:ind w:firstLine="720" w:firstLineChars="200"/>
        <w:jc w:val="center"/>
        <w:textAlignment w:val="auto"/>
        <w:rPr>
          <w:rFonts w:hint="eastAsia" w:ascii="黑体" w:hAnsi="黑体" w:eastAsia="黑体" w:cs="黑体"/>
          <w:sz w:val="36"/>
          <w:szCs w:val="36"/>
          <w:highlight w:val="none"/>
        </w:rPr>
      </w:pPr>
      <w:r>
        <w:rPr>
          <w:rFonts w:hint="eastAsia" w:ascii="黑体" w:hAnsi="黑体" w:eastAsia="黑体" w:cs="黑体"/>
          <w:sz w:val="36"/>
          <w:szCs w:val="36"/>
          <w:highlight w:val="none"/>
        </w:rPr>
        <w:t>第</w:t>
      </w:r>
      <w:r>
        <w:rPr>
          <w:rFonts w:hint="eastAsia" w:ascii="黑体" w:hAnsi="黑体" w:eastAsia="黑体" w:cs="黑体"/>
          <w:sz w:val="36"/>
          <w:szCs w:val="36"/>
          <w:highlight w:val="none"/>
          <w:lang w:val="en-US" w:eastAsia="zh-CN"/>
        </w:rPr>
        <w:t>五</w:t>
      </w:r>
      <w:r>
        <w:rPr>
          <w:rFonts w:hint="eastAsia" w:ascii="黑体" w:hAnsi="黑体" w:eastAsia="黑体" w:cs="黑体"/>
          <w:sz w:val="36"/>
          <w:szCs w:val="36"/>
          <w:highlight w:val="none"/>
        </w:rPr>
        <w:t>章  附则</w:t>
      </w:r>
    </w:p>
    <w:p w14:paraId="2E8E48D3">
      <w:pPr>
        <w:keepNext w:val="0"/>
        <w:keepLines w:val="0"/>
        <w:pageBreakBefore w:val="0"/>
        <w:numPr>
          <w:ilvl w:val="255"/>
          <w:numId w:val="0"/>
        </w:numPr>
        <w:kinsoku/>
        <w:wordWrap/>
        <w:overflowPunct/>
        <w:topLinePunct w:val="0"/>
        <w:autoSpaceDE/>
        <w:autoSpaceDN/>
        <w:bidi w:val="0"/>
        <w:adjustRightInd/>
        <w:snapToGrid/>
        <w:spacing w:beforeAutospacing="0" w:afterAutospacing="0" w:line="640" w:lineRule="exact"/>
        <w:ind w:firstLine="720" w:firstLineChars="200"/>
        <w:textAlignment w:val="auto"/>
        <w:rPr>
          <w:rFonts w:hint="eastAsia" w:ascii="仿宋_GB2312" w:hAnsi="仿宋_GB2312" w:eastAsia="仿宋_GB2312" w:cs="仿宋_GB2312"/>
          <w:sz w:val="36"/>
          <w:szCs w:val="36"/>
          <w:highlight w:val="none"/>
        </w:rPr>
      </w:pPr>
    </w:p>
    <w:p w14:paraId="6DCBE343">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仿宋_GB2312" w:hAnsi="楷体" w:eastAsia="仿宋_GB2312" w:cs="仿宋_GB2312"/>
          <w:sz w:val="36"/>
          <w:szCs w:val="36"/>
          <w:highlight w:val="none"/>
          <w:lang w:val="en-US" w:eastAsia="zh-CN"/>
        </w:rPr>
      </w:pPr>
      <w:r>
        <w:rPr>
          <w:rFonts w:hint="eastAsia" w:ascii="楷体_GB2312" w:hAnsi="楷体_GB2312" w:eastAsia="楷体_GB2312" w:cs="楷体_GB2312"/>
          <w:b/>
          <w:bCs/>
          <w:sz w:val="36"/>
          <w:szCs w:val="36"/>
          <w:highlight w:val="none"/>
          <w:lang w:val="en-US" w:eastAsia="zh-CN"/>
        </w:rPr>
        <w:t>第十三条</w:t>
      </w:r>
      <w:r>
        <w:rPr>
          <w:rFonts w:hint="eastAsia" w:ascii="仿宋_GB2312" w:hAnsi="楷体" w:eastAsia="仿宋_GB2312" w:cs="仿宋_GB2312"/>
          <w:sz w:val="36"/>
          <w:szCs w:val="36"/>
          <w:highlight w:val="none"/>
          <w:lang w:val="en-US" w:eastAsia="zh-CN"/>
        </w:rPr>
        <w:t xml:space="preserve"> 本办法所指东疆区域内，为东疆综合保税区四至范围内或经天津东疆综合保税区管理委员会认可的东疆区域以外的场地。</w:t>
      </w:r>
    </w:p>
    <w:p w14:paraId="30C0C51D">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仿宋_GB2312" w:hAnsi="楷体" w:eastAsia="仿宋_GB2312" w:cs="仿宋_GB2312"/>
          <w:sz w:val="36"/>
          <w:szCs w:val="36"/>
          <w:highlight w:val="none"/>
          <w:lang w:val="en-US" w:eastAsia="zh-CN"/>
        </w:rPr>
      </w:pPr>
      <w:r>
        <w:rPr>
          <w:rFonts w:hint="eastAsia" w:ascii="楷体_GB2312" w:hAnsi="楷体_GB2312" w:eastAsia="楷体_GB2312" w:cs="楷体_GB2312"/>
          <w:b/>
          <w:bCs/>
          <w:sz w:val="36"/>
          <w:szCs w:val="36"/>
          <w:highlight w:val="none"/>
          <w:lang w:val="en-US" w:eastAsia="zh-CN"/>
        </w:rPr>
        <w:t>第十四条</w:t>
      </w:r>
      <w:r>
        <w:rPr>
          <w:rFonts w:hint="eastAsia" w:ascii="仿宋_GB2312" w:hAnsi="楷体" w:eastAsia="仿宋_GB2312" w:cs="仿宋_GB2312"/>
          <w:sz w:val="36"/>
          <w:szCs w:val="36"/>
          <w:highlight w:val="none"/>
          <w:lang w:val="en-US" w:eastAsia="zh-CN"/>
        </w:rPr>
        <w:t xml:space="preserve"> 企业申请年度在安全生产、环保等方面发生重大责任事故(若发生重大责任事故的是集团企业，还包括其母公司、全资子公司、绝对控股子公司)、侵犯知识产权、成为失信被执行人以及出现非法集资等破坏社会稳定及违法违规行为，视情节轻重和对东疆造成的负面影响程度，经研究决定，可暂缓或取消企业享受的各项资金支持政策。</w:t>
      </w:r>
    </w:p>
    <w:p w14:paraId="2532FC82">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仿宋_GB2312" w:hAnsi="楷体" w:eastAsia="仿宋_GB2312" w:cs="仿宋_GB2312"/>
          <w:sz w:val="36"/>
          <w:szCs w:val="36"/>
          <w:highlight w:val="none"/>
          <w:lang w:val="en-US" w:eastAsia="zh-CN"/>
        </w:rPr>
      </w:pPr>
      <w:r>
        <w:rPr>
          <w:rFonts w:hint="eastAsia" w:ascii="楷体_GB2312" w:hAnsi="楷体_GB2312" w:eastAsia="楷体_GB2312" w:cs="楷体_GB2312"/>
          <w:b/>
          <w:bCs/>
          <w:sz w:val="36"/>
          <w:szCs w:val="36"/>
          <w:highlight w:val="none"/>
          <w:lang w:val="en-US" w:eastAsia="zh-CN"/>
        </w:rPr>
        <w:t>第十五条</w:t>
      </w:r>
      <w:r>
        <w:rPr>
          <w:rFonts w:hint="eastAsia" w:ascii="仿宋_GB2312" w:hAnsi="楷体" w:eastAsia="仿宋_GB2312" w:cs="仿宋_GB2312"/>
          <w:sz w:val="36"/>
          <w:szCs w:val="36"/>
          <w:highlight w:val="none"/>
          <w:lang w:val="en-US" w:eastAsia="zh-CN"/>
        </w:rPr>
        <w:t xml:space="preserve"> 本办法自印发之日起施行，有效期三年。2025年1月1日起符合上述条件的，企业可对照条款申请。本办法有效期内，如遇法律、法规或有关政策变化的，从其规定。</w:t>
      </w:r>
    </w:p>
    <w:p w14:paraId="71B1F355">
      <w:pPr>
        <w:keepNext w:val="0"/>
        <w:keepLines w:val="0"/>
        <w:pageBreakBefore w:val="0"/>
        <w:kinsoku/>
        <w:wordWrap/>
        <w:overflowPunct/>
        <w:topLinePunct w:val="0"/>
        <w:autoSpaceDE/>
        <w:autoSpaceDN/>
        <w:bidi w:val="0"/>
        <w:adjustRightInd/>
        <w:snapToGrid/>
        <w:spacing w:beforeAutospacing="0" w:afterAutospacing="0" w:line="640" w:lineRule="exact"/>
        <w:ind w:firstLine="723" w:firstLineChars="200"/>
        <w:textAlignment w:val="auto"/>
        <w:rPr>
          <w:rFonts w:hint="eastAsia" w:ascii="仿宋_GB2312" w:hAnsi="楷体" w:eastAsia="仿宋_GB2312" w:cs="仿宋_GB2312"/>
          <w:sz w:val="36"/>
          <w:szCs w:val="36"/>
          <w:highlight w:val="none"/>
          <w:lang w:val="en-US" w:eastAsia="zh-CN"/>
        </w:rPr>
      </w:pPr>
      <w:r>
        <w:rPr>
          <w:rFonts w:hint="eastAsia" w:ascii="楷体_GB2312" w:hAnsi="楷体_GB2312" w:eastAsia="楷体_GB2312" w:cs="楷体_GB2312"/>
          <w:b/>
          <w:bCs/>
          <w:sz w:val="36"/>
          <w:szCs w:val="36"/>
          <w:highlight w:val="none"/>
          <w:lang w:val="en-US" w:eastAsia="zh-CN"/>
        </w:rPr>
        <w:t>第十六条</w:t>
      </w:r>
      <w:r>
        <w:rPr>
          <w:rFonts w:hint="eastAsia" w:ascii="仿宋_GB2312" w:hAnsi="楷体" w:eastAsia="仿宋_GB2312" w:cs="仿宋_GB2312"/>
          <w:sz w:val="36"/>
          <w:szCs w:val="36"/>
          <w:highlight w:val="none"/>
          <w:lang w:val="en-US" w:eastAsia="zh-CN"/>
        </w:rPr>
        <w:t xml:space="preserve"> 本办法最终解释权归属天津东疆综合保税区管理委员会。</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7D76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AFC164">
                          <w:pPr>
                            <w:pStyle w:val="4"/>
                            <w:rPr>
                              <w:rFonts w:hint="default"/>
                            </w:rP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AAFC164">
                    <w:pPr>
                      <w:pStyle w:val="4"/>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MTI5YzU4OTdlYjM3YTM2Nzc1ZTNkZjFkNTZiNWYifQ=="/>
  </w:docVars>
  <w:rsids>
    <w:rsidRoot w:val="56FF007B"/>
    <w:rsid w:val="001352B7"/>
    <w:rsid w:val="0016212D"/>
    <w:rsid w:val="00337046"/>
    <w:rsid w:val="0064028C"/>
    <w:rsid w:val="0074191A"/>
    <w:rsid w:val="00881C53"/>
    <w:rsid w:val="00A260E4"/>
    <w:rsid w:val="00A90EDD"/>
    <w:rsid w:val="00C74B9A"/>
    <w:rsid w:val="00CF17E6"/>
    <w:rsid w:val="00DB7528"/>
    <w:rsid w:val="00F33A95"/>
    <w:rsid w:val="01315914"/>
    <w:rsid w:val="02CD848D"/>
    <w:rsid w:val="035A43D3"/>
    <w:rsid w:val="04A95AA1"/>
    <w:rsid w:val="05683A50"/>
    <w:rsid w:val="05742BBB"/>
    <w:rsid w:val="05DE1D42"/>
    <w:rsid w:val="07DE427B"/>
    <w:rsid w:val="07E16C68"/>
    <w:rsid w:val="080057FB"/>
    <w:rsid w:val="09F7326F"/>
    <w:rsid w:val="0A762E91"/>
    <w:rsid w:val="0B6427BA"/>
    <w:rsid w:val="0F591E61"/>
    <w:rsid w:val="0FC86654"/>
    <w:rsid w:val="12BA1DCD"/>
    <w:rsid w:val="13BA2040"/>
    <w:rsid w:val="153B1AEE"/>
    <w:rsid w:val="1590305F"/>
    <w:rsid w:val="17E02C37"/>
    <w:rsid w:val="17EF2661"/>
    <w:rsid w:val="17F24964"/>
    <w:rsid w:val="1D592BF8"/>
    <w:rsid w:val="1D8FC2CE"/>
    <w:rsid w:val="1F42728F"/>
    <w:rsid w:val="1F8A29CF"/>
    <w:rsid w:val="20D30409"/>
    <w:rsid w:val="21077D50"/>
    <w:rsid w:val="21EA31D1"/>
    <w:rsid w:val="22600256"/>
    <w:rsid w:val="23F210CF"/>
    <w:rsid w:val="2453408F"/>
    <w:rsid w:val="25CE5846"/>
    <w:rsid w:val="267BD185"/>
    <w:rsid w:val="26BC6361"/>
    <w:rsid w:val="286E2C8C"/>
    <w:rsid w:val="2B7F9936"/>
    <w:rsid w:val="2B991952"/>
    <w:rsid w:val="2D8A43D9"/>
    <w:rsid w:val="2DBEBE46"/>
    <w:rsid w:val="2EDD8F5F"/>
    <w:rsid w:val="2EF3496C"/>
    <w:rsid w:val="2F6B8D3F"/>
    <w:rsid w:val="2FE93A59"/>
    <w:rsid w:val="30FEB872"/>
    <w:rsid w:val="3103422E"/>
    <w:rsid w:val="3103683D"/>
    <w:rsid w:val="327160BB"/>
    <w:rsid w:val="328168F7"/>
    <w:rsid w:val="32961E62"/>
    <w:rsid w:val="335A2190"/>
    <w:rsid w:val="346EE81D"/>
    <w:rsid w:val="34F45916"/>
    <w:rsid w:val="355F7A56"/>
    <w:rsid w:val="369A53C2"/>
    <w:rsid w:val="37251899"/>
    <w:rsid w:val="375785F7"/>
    <w:rsid w:val="378A7612"/>
    <w:rsid w:val="38565265"/>
    <w:rsid w:val="38ECE725"/>
    <w:rsid w:val="3AAC2C7F"/>
    <w:rsid w:val="3AE46E0B"/>
    <w:rsid w:val="3B5F07E3"/>
    <w:rsid w:val="3BBD9C5C"/>
    <w:rsid w:val="3BDF0A7C"/>
    <w:rsid w:val="3BFF12F3"/>
    <w:rsid w:val="3DB12755"/>
    <w:rsid w:val="3E0B0EF2"/>
    <w:rsid w:val="3EC55812"/>
    <w:rsid w:val="3F1F27BF"/>
    <w:rsid w:val="3FD7BB5E"/>
    <w:rsid w:val="3FEF01A9"/>
    <w:rsid w:val="3FFEB766"/>
    <w:rsid w:val="3FFF8F7E"/>
    <w:rsid w:val="406A3DA1"/>
    <w:rsid w:val="446E0159"/>
    <w:rsid w:val="48A531BC"/>
    <w:rsid w:val="4D4C5B48"/>
    <w:rsid w:val="505662E0"/>
    <w:rsid w:val="51673264"/>
    <w:rsid w:val="523F5781"/>
    <w:rsid w:val="542C20DF"/>
    <w:rsid w:val="54392BC7"/>
    <w:rsid w:val="548B3BB8"/>
    <w:rsid w:val="56BE2119"/>
    <w:rsid w:val="56F395B4"/>
    <w:rsid w:val="56FF007B"/>
    <w:rsid w:val="57D662FE"/>
    <w:rsid w:val="58834613"/>
    <w:rsid w:val="58EB2255"/>
    <w:rsid w:val="5A960565"/>
    <w:rsid w:val="5B1D37DA"/>
    <w:rsid w:val="5B236B6B"/>
    <w:rsid w:val="5B7F997A"/>
    <w:rsid w:val="5BEFF85A"/>
    <w:rsid w:val="5DCEFDB1"/>
    <w:rsid w:val="5DFFD7B8"/>
    <w:rsid w:val="5E6175A5"/>
    <w:rsid w:val="5EAB48AC"/>
    <w:rsid w:val="5EE78A64"/>
    <w:rsid w:val="5EE83810"/>
    <w:rsid w:val="5F3316D6"/>
    <w:rsid w:val="5F7EE870"/>
    <w:rsid w:val="5FB6FE51"/>
    <w:rsid w:val="5FD70F4C"/>
    <w:rsid w:val="5FD87EFD"/>
    <w:rsid w:val="5FEF58DC"/>
    <w:rsid w:val="616D6DFA"/>
    <w:rsid w:val="637F6181"/>
    <w:rsid w:val="65094324"/>
    <w:rsid w:val="66DC6450"/>
    <w:rsid w:val="66E77BCB"/>
    <w:rsid w:val="66FE4A4E"/>
    <w:rsid w:val="6B9FEE68"/>
    <w:rsid w:val="6BCB652D"/>
    <w:rsid w:val="6BDB5174"/>
    <w:rsid w:val="6CAAE255"/>
    <w:rsid w:val="6DFD113E"/>
    <w:rsid w:val="6F78D1A0"/>
    <w:rsid w:val="6FD2DB90"/>
    <w:rsid w:val="70AE68DD"/>
    <w:rsid w:val="7101188A"/>
    <w:rsid w:val="716BF1FE"/>
    <w:rsid w:val="71E27BE2"/>
    <w:rsid w:val="72B54D17"/>
    <w:rsid w:val="73455BB5"/>
    <w:rsid w:val="738D0952"/>
    <w:rsid w:val="73BFEBA3"/>
    <w:rsid w:val="74D52A78"/>
    <w:rsid w:val="75985B36"/>
    <w:rsid w:val="75B582C2"/>
    <w:rsid w:val="75EF7116"/>
    <w:rsid w:val="76005923"/>
    <w:rsid w:val="771B6B7E"/>
    <w:rsid w:val="77FFD1A4"/>
    <w:rsid w:val="78A04928"/>
    <w:rsid w:val="795572B2"/>
    <w:rsid w:val="7A3A9B38"/>
    <w:rsid w:val="7A4F7F50"/>
    <w:rsid w:val="7AB4796D"/>
    <w:rsid w:val="7ACC5228"/>
    <w:rsid w:val="7B77FBDE"/>
    <w:rsid w:val="7B874528"/>
    <w:rsid w:val="7BED2A1F"/>
    <w:rsid w:val="7BFDD9C0"/>
    <w:rsid w:val="7C8F2388"/>
    <w:rsid w:val="7CDFF5BF"/>
    <w:rsid w:val="7D5AE6D9"/>
    <w:rsid w:val="7D7D5DB2"/>
    <w:rsid w:val="7D7D822A"/>
    <w:rsid w:val="7DFCD931"/>
    <w:rsid w:val="7E7F80CB"/>
    <w:rsid w:val="7EF72963"/>
    <w:rsid w:val="7EFB4584"/>
    <w:rsid w:val="7EFF81D0"/>
    <w:rsid w:val="7F475FCF"/>
    <w:rsid w:val="7F4F1293"/>
    <w:rsid w:val="7F9FCB72"/>
    <w:rsid w:val="7F9FE660"/>
    <w:rsid w:val="7FD7C00A"/>
    <w:rsid w:val="7FDE77AD"/>
    <w:rsid w:val="7FFF5BDD"/>
    <w:rsid w:val="7FFFC8B8"/>
    <w:rsid w:val="8EDF3099"/>
    <w:rsid w:val="95FEE8A2"/>
    <w:rsid w:val="9FEF09C8"/>
    <w:rsid w:val="B41DEC61"/>
    <w:rsid w:val="B7DFD0EA"/>
    <w:rsid w:val="BA1DF1EC"/>
    <w:rsid w:val="BD7CEAA9"/>
    <w:rsid w:val="BF3F2ACE"/>
    <w:rsid w:val="BF7E5AB3"/>
    <w:rsid w:val="BFBFAD3B"/>
    <w:rsid w:val="CEDDE745"/>
    <w:rsid w:val="CFA7C95B"/>
    <w:rsid w:val="CFF5A81E"/>
    <w:rsid w:val="D3FD6257"/>
    <w:rsid w:val="D6DD82AC"/>
    <w:rsid w:val="D7CF63B2"/>
    <w:rsid w:val="DA9F9BBC"/>
    <w:rsid w:val="DB7F8279"/>
    <w:rsid w:val="DBF25AE6"/>
    <w:rsid w:val="DDC76968"/>
    <w:rsid w:val="DDF2FB9D"/>
    <w:rsid w:val="DDFE11DB"/>
    <w:rsid w:val="DF3DE414"/>
    <w:rsid w:val="DF5D313E"/>
    <w:rsid w:val="DF9E2367"/>
    <w:rsid w:val="DFA789F7"/>
    <w:rsid w:val="DFBE4F5A"/>
    <w:rsid w:val="DFCB1FAC"/>
    <w:rsid w:val="DFDFFE5E"/>
    <w:rsid w:val="DFFD7B1E"/>
    <w:rsid w:val="E5B74CBF"/>
    <w:rsid w:val="EA5F58B6"/>
    <w:rsid w:val="EDEFEC54"/>
    <w:rsid w:val="EE7FB3DB"/>
    <w:rsid w:val="EEF54363"/>
    <w:rsid w:val="EEFEBE96"/>
    <w:rsid w:val="EF3EC95C"/>
    <w:rsid w:val="EF63916A"/>
    <w:rsid w:val="EF9EEFB8"/>
    <w:rsid w:val="EFDC359E"/>
    <w:rsid w:val="EFFE0631"/>
    <w:rsid w:val="EFFFEDB5"/>
    <w:rsid w:val="F3B74B25"/>
    <w:rsid w:val="F3FF71B0"/>
    <w:rsid w:val="F57EFE26"/>
    <w:rsid w:val="F7CBA48D"/>
    <w:rsid w:val="F84F6765"/>
    <w:rsid w:val="F8DB3209"/>
    <w:rsid w:val="F9FDB14C"/>
    <w:rsid w:val="FAF2AA20"/>
    <w:rsid w:val="FAFF7383"/>
    <w:rsid w:val="FBBC0B35"/>
    <w:rsid w:val="FBBEEE99"/>
    <w:rsid w:val="FBBF35E4"/>
    <w:rsid w:val="FBF34A65"/>
    <w:rsid w:val="FBF524F4"/>
    <w:rsid w:val="FCFFB362"/>
    <w:rsid w:val="FDFBEDA4"/>
    <w:rsid w:val="FEBFDB59"/>
    <w:rsid w:val="FECFFCE8"/>
    <w:rsid w:val="FEE6DFFA"/>
    <w:rsid w:val="FEF3882B"/>
    <w:rsid w:val="FEFBEA48"/>
    <w:rsid w:val="FF67B585"/>
    <w:rsid w:val="FF9E8BB4"/>
    <w:rsid w:val="FFA14F5C"/>
    <w:rsid w:val="FFB77A9D"/>
    <w:rsid w:val="FFBE9195"/>
    <w:rsid w:val="FFD93016"/>
    <w:rsid w:val="FFEB5A41"/>
    <w:rsid w:val="FFEFF3EA"/>
    <w:rsid w:val="FFFB9F87"/>
    <w:rsid w:val="FFFFE0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2079</Words>
  <Characters>2200</Characters>
  <Lines>25</Lines>
  <Paragraphs>7</Paragraphs>
  <TotalTime>315</TotalTime>
  <ScaleCrop>false</ScaleCrop>
  <LinksUpToDate>false</LinksUpToDate>
  <CharactersWithSpaces>2245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2025-03-16T21:48:00Z</dcterms:created>
  <dc:creator>WPS_210971434</dc:creator>
  <cp:lastModifiedBy>嘎困.</cp:lastModifiedBy>
  <cp:lastPrinted>2025-05-30T05:27:00Z</cp:lastPrinted>
  <dcterms:modified xsi:type="dcterms:W3CDTF">2025-06-18T01:22:46Z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208856AD2D014219B52F1071F861E9A0_13</vt:lpwstr>
  </property>
  <property fmtid="{D5CDD505-2E9C-101B-9397-08002B2CF9AE}" pid="4" name="KSOTemplateDocerSaveRecord">
    <vt:lpwstr>eyJoZGlkIjoiMzYxMTI5YzU4OTdlYjM3YTM2Nzc1ZTNkZjFkNTZiNWYiLCJ1c2VySWQiOiIyMTA5NzE0MzQifQ==</vt:lpwstr>
  </property>
</Properties>
</file>