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25" w:type="dxa"/>
        <w:tblInd w:w="93" w:type="dxa"/>
        <w:shd w:val="clear" w:color="auto" w:fill="auto"/>
        <w:tblLayout w:type="fixed"/>
        <w:tblCellMar>
          <w:top w:w="0" w:type="dxa"/>
          <w:left w:w="108" w:type="dxa"/>
          <w:bottom w:w="0" w:type="dxa"/>
          <w:right w:w="108" w:type="dxa"/>
        </w:tblCellMar>
      </w:tblPr>
      <w:tblGrid>
        <w:gridCol w:w="705"/>
        <w:gridCol w:w="1365"/>
        <w:gridCol w:w="872"/>
        <w:gridCol w:w="5368"/>
        <w:gridCol w:w="1215"/>
      </w:tblGrid>
      <w:tr>
        <w:tblPrEx>
          <w:tblCellMar>
            <w:top w:w="0" w:type="dxa"/>
            <w:left w:w="108" w:type="dxa"/>
            <w:bottom w:w="0" w:type="dxa"/>
            <w:right w:w="108" w:type="dxa"/>
          </w:tblCellMar>
        </w:tblPrEx>
        <w:trPr>
          <w:trHeight w:val="540" w:hRule="atLeast"/>
        </w:trPr>
        <w:tc>
          <w:tcPr>
            <w:tcW w:w="952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职责目录</w:t>
            </w:r>
          </w:p>
        </w:tc>
      </w:tr>
      <w:tr>
        <w:tblPrEx>
          <w:shd w:val="clear" w:color="auto" w:fill="auto"/>
          <w:tblCellMar>
            <w:top w:w="0" w:type="dxa"/>
            <w:left w:w="108" w:type="dxa"/>
            <w:bottom w:w="0" w:type="dxa"/>
            <w:right w:w="108" w:type="dxa"/>
          </w:tblCellMar>
        </w:tblPrEx>
        <w:trPr>
          <w:trHeight w:val="561" w:hRule="atLeast"/>
        </w:trPr>
        <w:tc>
          <w:tcPr>
            <w:tcW w:w="9525" w:type="dxa"/>
            <w:gridSpan w:val="5"/>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2"/>
                <w:szCs w:val="32"/>
                <w:u w:val="none"/>
                <w:lang w:val="en-US" w:eastAsia="zh-CN"/>
              </w:rPr>
            </w:pPr>
            <w:r>
              <w:rPr>
                <w:rFonts w:hint="eastAsia" w:ascii="方正小标宋_GBK" w:hAnsi="方正小标宋_GBK" w:eastAsia="方正小标宋_GBK" w:cs="方正小标宋_GBK"/>
                <w:i w:val="0"/>
                <w:iCs w:val="0"/>
                <w:color w:val="000000"/>
                <w:kern w:val="0"/>
                <w:sz w:val="36"/>
                <w:szCs w:val="36"/>
                <w:u w:val="none"/>
                <w:lang w:val="en-US" w:eastAsia="zh-CN" w:bidi="ar"/>
              </w:rPr>
              <w:t>新城镇农业农村综合服务中心</w:t>
            </w:r>
          </w:p>
        </w:tc>
      </w:tr>
      <w:tr>
        <w:tblPrEx>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主要</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职责</w:t>
            </w:r>
          </w:p>
        </w:tc>
        <w:tc>
          <w:tcPr>
            <w:tcW w:w="7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职责事项</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页码</w:t>
            </w:r>
          </w:p>
        </w:tc>
      </w:tr>
      <w:tr>
        <w:tblPrEx>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农产品质量安全工作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林业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Times New Roman" w:hAnsi="Times New Roman" w:eastAsia="宋体" w:cs="Times New Roman"/>
                <w:i w:val="0"/>
                <w:iCs w:val="0"/>
                <w:color w:val="000000"/>
                <w:kern w:val="0"/>
                <w:sz w:val="28"/>
                <w:szCs w:val="28"/>
                <w:u w:val="none"/>
                <w:lang w:val="en-US" w:eastAsia="zh-CN" w:bidi="ar"/>
              </w:rPr>
              <w:t>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林业病虫害防治工作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2</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种植业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3.1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对因自然灾害损毁农田种类、面积及受害程度的初审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3</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0"/>
                <w:sz w:val="28"/>
                <w:szCs w:val="28"/>
                <w:u w:val="none"/>
                <w:lang w:val="en-US" w:eastAsia="zh-CN" w:bidi="ar"/>
              </w:rPr>
              <w:t>3.2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对种植业新品种、新技术进行推广工作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4</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对水产新品种、新技术进行推广工作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对接高校科研院所对辖区水产养殖进行技术指导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畜牧业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0"/>
                <w:sz w:val="28"/>
                <w:szCs w:val="28"/>
                <w:u w:val="none"/>
                <w:lang w:val="en-US" w:eastAsia="zh-CN" w:bidi="ar"/>
              </w:rPr>
              <w:t>5.1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重大动物疫病防控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iCs w:val="0"/>
                <w:color w:val="000000"/>
                <w:sz w:val="28"/>
                <w:szCs w:val="28"/>
                <w:u w:val="none"/>
                <w:lang w:val="en-US" w:eastAsia="zh-CN"/>
              </w:rPr>
            </w:pPr>
          </w:p>
        </w:tc>
        <w:tc>
          <w:tcPr>
            <w:tcW w:w="13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8"/>
                <w:szCs w:val="28"/>
                <w:u w:val="none"/>
                <w:lang w:val="en-US" w:eastAsia="zh-CN" w:bidi="ar"/>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0"/>
                <w:sz w:val="28"/>
                <w:szCs w:val="28"/>
                <w:u w:val="none"/>
                <w:lang w:val="en-US" w:eastAsia="zh-CN" w:bidi="ar"/>
              </w:rPr>
              <w:t>5.2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畜禽养殖相关技术服务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6.1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负责做好各村农田小型水利工程及渠系配套水利设施的运行监管工作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6.2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严控地下水开采，做好控制地面沉降工作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r>
      <w:tr>
        <w:tblPrEx>
          <w:shd w:val="clear" w:color="auto" w:fill="auto"/>
          <w:tblCellMar>
            <w:top w:w="0" w:type="dxa"/>
            <w:left w:w="108" w:type="dxa"/>
            <w:bottom w:w="0" w:type="dxa"/>
            <w:right w:w="108" w:type="dxa"/>
          </w:tblCellMar>
        </w:tblPrEx>
        <w:trPr>
          <w:trHeight w:val="540" w:hRule="atLeast"/>
        </w:trPr>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sz w:val="28"/>
                <w:szCs w:val="28"/>
                <w:u w:val="none"/>
                <w:lang w:val="en-US" w:eastAsia="zh-CN"/>
              </w:rPr>
              <w:t>7</w:t>
            </w:r>
          </w:p>
        </w:tc>
        <w:tc>
          <w:tcPr>
            <w:tcW w:w="136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7.1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农机相关技术服务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r>
    </w:tbl>
    <w:p/>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sectPr>
          <w:footerReference r:id="rId3" w:type="default"/>
          <w:pgSz w:w="11906" w:h="16838"/>
          <w:pgMar w:top="2041" w:right="1587" w:bottom="1701" w:left="1587" w:header="851" w:footer="992" w:gutter="0"/>
          <w:pgNumType w:start="1"/>
          <w:cols w:space="0" w:num="1"/>
          <w:rtlGutter w:val="0"/>
          <w:docGrid w:type="lines" w:linePitch="312" w:charSpace="0"/>
        </w:sectPr>
      </w:pPr>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440" w:firstLineChars="1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（农产品质量安全工作）</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农产品质量安全工作</w:t>
            </w:r>
          </w:p>
        </w:tc>
      </w:tr>
      <w:tr>
        <w:tblPrEx>
          <w:shd w:val="clear" w:color="auto" w:fill="auto"/>
          <w:tblCellMar>
            <w:top w:w="0" w:type="dxa"/>
            <w:left w:w="108" w:type="dxa"/>
            <w:bottom w:w="0" w:type="dxa"/>
            <w:right w:w="108" w:type="dxa"/>
          </w:tblCellMar>
        </w:tblPrEx>
        <w:trPr>
          <w:trHeight w:val="126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《中华人民共和国农产品质量安全法》、天津市滨海新区人民政府办公室关于印发《滨海新区国家食品安全示范区创建实施方案》和《滨海新区国家农产品质量安全区创建实施方案》的通知 津滨政办发〔2018〕45号</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1.监管巡查；2.培训宣传</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巡查记录；培训文件；宣传材料</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辖区内农产品质量安全监管工作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bookmarkStart w:id="0" w:name="_GoBack"/>
            <w:bookmarkEnd w:id="0"/>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880" w:firstLineChars="2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（林业病虫害防治工作）信息表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林业病虫害防治预测预报工作</w:t>
            </w:r>
          </w:p>
        </w:tc>
      </w:tr>
      <w:tr>
        <w:tblPrEx>
          <w:shd w:val="clear" w:color="auto" w:fill="auto"/>
          <w:tblCellMar>
            <w:top w:w="0" w:type="dxa"/>
            <w:left w:w="108" w:type="dxa"/>
            <w:bottom w:w="0" w:type="dxa"/>
            <w:right w:w="108" w:type="dxa"/>
          </w:tblCellMar>
        </w:tblPrEx>
        <w:trPr>
          <w:trHeight w:val="14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《中华人民共和国森林法》、区政府办公室《关于实行保护发展森林资源目标责任制的通知》 津滨政办发〔2017〕91号</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安放监测预报灯、采集信息</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监测记录；影像资料</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保护发展森林资源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880" w:firstLineChars="2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（对因自然灾害损毁农田种类、面积及受害程度的初审）信息表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对因自然灾害损毁农田种类、面积及受害程度的初审</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《关于做好种植业自然灾害救灾工作的通知》</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当突发事件致灾后，及时收集灾情，及时上报备案。</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灾情统计表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1、村委会及时收集种植户受灾情况，留存受灾照片。2.街镇及时上报给农业农村委，做好排涝等灾后恢复工作。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（对种植业新品种、新技术进行推广工作）信息表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对种植业新品种、新技术进行推广工作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天津市滨海新区农业农村委员会《关于做好新区2021年小站稻产业发展工作的通知》</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引进—示范—推广—应用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（对水产新品种、新技术进行推广工作）信息表</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对水产新品种、新技术进行推广工作</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农业农村部关于乡村振兴战略下加强水产技术推广工作的指导意见农渔发【2019】7号</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1、根据本镇农业实际需求，邀请专家对新品种引进养殖效果进行评价；2、配合市、区进行相关新品种的推广工作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养殖新品种，新品种养殖协议书</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跟踪新品种、新技术养殖效果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pPr>
        <w:rPr>
          <w:rFonts w:hint="eastAsia" w:eastAsiaTheme="minorEastAsia"/>
          <w:lang w:eastAsia="zh-CN"/>
        </w:rPr>
      </w:pPr>
    </w:p>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2"/>
                <w:szCs w:val="32"/>
                <w:u w:val="single"/>
                <w:lang w:val="en-US" w:eastAsia="zh-CN" w:bidi="ar"/>
              </w:rPr>
              <w:t>（对接高校科研院所对辖区水产养殖进行技术指导）信息表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对接高校科研院所对辖区水产养殖进行技术指导</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农业农村部关于乡村振兴战略下加强水产技术推广工作的指导意见农渔发【2019】7号</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邀请各相关专家对辖区水产养殖进行技术指导</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各相关专家签到表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履行告知义务</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（动物疫病防控工作）信息表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动物疫病防控工作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《中华人民共和国动物防疫法》</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56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指导养殖户做好动物疫病防控工作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工作记录</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为养殖户做好动物疫病防控工作服务</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（畜禽养殖相关技术服务）信息表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5.2</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畜禽养殖相关技术服务</w:t>
            </w:r>
          </w:p>
        </w:tc>
      </w:tr>
      <w:tr>
        <w:tblPrEx>
          <w:shd w:val="clear" w:color="auto" w:fill="auto"/>
          <w:tblCellMar>
            <w:top w:w="0" w:type="dxa"/>
            <w:left w:w="108" w:type="dxa"/>
            <w:bottom w:w="0" w:type="dxa"/>
            <w:right w:w="108" w:type="dxa"/>
          </w:tblCellMar>
        </w:tblPrEx>
        <w:trPr>
          <w:trHeight w:val="15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区农业发展服务中心的工作通知</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对畜禽养殖进行技术服务</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畜禽养殖台账；照片</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提供相关技术服务</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（负责做好各村农田小型水利工程及渠系配套水利设施的运行监管工作）信息表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负责做好各村农田小型水利工程及渠系配套水利设施的运行监管工作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区水务局《关于提交2021年农田水利设施运行维护考核材料的通知》</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86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工程申请-配合设计单位现场勘测-按照批复对施工情况进行施工管理-配合区水务局进行验收-监督各村进行管护</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街镇申请报告、水务局批复文件、招投标文件、设计方案等</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对工程建设运行各环节进行配合指导</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（严控地下水开采，做好控制地面沉降工作）信息表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6.2</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严控地下水开采，做好控制地面沉降工作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滨海新区人民政府办公室《天津市滨海新区人民政府办公室关于印发滨海新区地下水超采综合治理实施计划的通知》津滨政办发〔2019〕33号</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根据区水务局工作要求-向各村进行地下水开采和控沉工作的宣传-严格控制各村地下水开采量</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地下水开采和控沉的相关文件及宣传材料（横幅等）</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对各村做好地下水压采的宣传、对各村地下水开采进行严格管控</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tbl>
      <w:tblPr>
        <w:tblStyle w:val="5"/>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440" w:firstLineChars="1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（农机相关技术服务）信息表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农机相关技术服务</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区农业发展服务中心的工作通知</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对农户进行农机技术指导服务</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农机台账；照片</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提供技术指导服务工作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
              </w:rPr>
            </w:pPr>
            <w:r>
              <w:rPr>
                <w:rFonts w:hint="default" w:ascii="宋体" w:hAnsi="宋体" w:eastAsia="宋体" w:cs="宋体"/>
                <w:i w:val="0"/>
                <w:iCs w:val="0"/>
                <w:color w:val="000000"/>
                <w:kern w:val="0"/>
                <w:sz w:val="24"/>
                <w:szCs w:val="24"/>
                <w:u w:val="none"/>
                <w:lang w:val="en" w:eastAsia="zh-CN" w:bidi="ar"/>
              </w:rPr>
              <w:t>电话号码：25330241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 w:eastAsia="zh-CN" w:bidi="ar"/>
              </w:rPr>
              <w:t>来信来访地址：滨海新区新城镇国兴路与津同道交口</w:t>
            </w:r>
          </w:p>
        </w:tc>
      </w:tr>
    </w:tbl>
    <w:p/>
    <w:sectPr>
      <w:footerReference r:id="rId4" w:type="default"/>
      <w:pgSz w:w="11906" w:h="16838"/>
      <w:pgMar w:top="204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18833BD"/>
    <w:rsid w:val="01443113"/>
    <w:rsid w:val="029F0DDF"/>
    <w:rsid w:val="03066F6C"/>
    <w:rsid w:val="179975A4"/>
    <w:rsid w:val="2583672B"/>
    <w:rsid w:val="418833BD"/>
    <w:rsid w:val="543A0D53"/>
    <w:rsid w:val="5FBE4246"/>
    <w:rsid w:val="6A147CF7"/>
    <w:rsid w:val="6ECD1418"/>
    <w:rsid w:val="6FEC9CCD"/>
    <w:rsid w:val="7BFFED6B"/>
    <w:rsid w:val="7EE95016"/>
    <w:rsid w:val="7FF15A51"/>
    <w:rsid w:val="9FFDE544"/>
    <w:rsid w:val="EFADE03D"/>
    <w:rsid w:val="F5BD4E3D"/>
    <w:rsid w:val="FC71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8">
    <w:name w:val="font2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9">
    <w:name w:val="font3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10">
    <w:name w:val="font1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11">
    <w:name w:val="font5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12">
    <w:name w:val="font01"/>
    <w:basedOn w:val="6"/>
    <w:qFormat/>
    <w:uiPriority w:val="0"/>
    <w:rPr>
      <w:rFonts w:hint="eastAsia"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2688</Words>
  <Characters>3080</Characters>
  <Lines>0</Lines>
  <Paragraphs>0</Paragraphs>
  <TotalTime>0</TotalTime>
  <ScaleCrop>false</ScaleCrop>
  <LinksUpToDate>false</LinksUpToDate>
  <CharactersWithSpaces>3082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2021-08-26T00:52:00Z</dcterms:created>
  <dc:creator>安静的天空</dc:creator>
  <cp:lastModifiedBy>小风筝_薇</cp:lastModifiedBy>
  <cp:lastPrinted>2021-08-26T18:38:00Z</cp:lastPrinted>
  <dcterms:modified xsi:type="dcterms:W3CDTF">2024-06-19T04:05:06Z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0D5E42C7E8E641CB8742F920451E9787</vt:lpwstr>
  </property>
</Properties>
</file>