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Hans"/>
        </w:rPr>
        <w:t>区属国有企业房屋土地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租售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激励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指导意见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/>
        </w:rPr>
        <w:t>充分运用市场化机制，有效激励各相关合作单位全力支持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区属国企盘活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/>
        </w:rPr>
        <w:t>房屋土地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资产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/>
        </w:rPr>
        <w:t>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制定本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本意见适用范围为</w:t>
      </w:r>
      <w:r>
        <w:rPr>
          <w:rFonts w:hint="eastAsia" w:ascii="仿宋_GB2312" w:hAnsi="仿宋_GB2312" w:eastAsia="仿宋_GB2312" w:cs="仿宋_GB2312"/>
          <w:sz w:val="32"/>
          <w:szCs w:val="32"/>
        </w:rPr>
        <w:t>各直属国有企业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授权管理国有企业、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开发区下属国有企业。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激励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对象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促成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区属国企激励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盘活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资产清单中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实现盘活的新区国企系统外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合作单位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（以下简称“合作单位”）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，包括销售代理公司、商会、行业协会、中介咨询机构等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Hans"/>
        </w:rPr>
        <w:t>合作单位与区属国企资产盘活合作协议中的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佣金、提成等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Hans"/>
        </w:rPr>
        <w:t>激励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条款，应参照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Hans"/>
        </w:rPr>
        <w:t>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意见约定。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合作单位带访客户确认程序：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合作单位应提前向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盘活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资产所属公司指定负责人报备客户信息，报备信息有效期为24小时，若客户不能及时到访，可在客户到访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前重新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报备。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报备后，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合作单位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应主动联系资产所属公司指定工作人员，帮助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确认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所推介客户信息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指定工作人员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客户有效性审核确认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由合作单位开展进一步带访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邀约。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合作单位带访客户到达项目现场后，应主动填写《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客户确认表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交予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资产所属公司指定工作人员签字确认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，以此作为客户归属确认件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客户被多家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合作单位报备，以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陪同客户到访单位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填写《客户确认表》，如客户无合作方陪同到访，以先报备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填写《客户确认表》。确认表如存在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争议，资产所属公司有权按照本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办法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重新确认，合作单位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予以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遵守。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合作单位带访客户，成交有效期限为3个月。3个月之内（从带访当日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计算）实现成交，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合作单位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有权得到激励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；超过3个月未实现成交，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合作单位需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重新报备，并再次陪同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客户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到访，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以带访日重新计算成交有效期。超期后未重新报备带访的，如客户成交，该合作单位也无权得到激励。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第六条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出租类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盘活项目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激励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兑现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标准具体如下：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最终签订合同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租期一年（含）的，激励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兑现标准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为1个月租金；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最终签订合同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租期二年（含）的，激励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兑现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标准为2个月租金；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最终签订合同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租期三年（含）以上的，激励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兑现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标准为3个月租金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出售类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盘活项目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激励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兑现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标准具体如下：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列入一般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资产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清单的资产成交，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激励兑现标准为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成交价格的1%；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列入长期闲置（闲置超两年）资产清单的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资产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成交，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激励兑现标准为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成交价格的2%。</w:t>
      </w:r>
    </w:p>
    <w:p>
      <w:pPr>
        <w:keepNext w:val="0"/>
        <w:keepLines w:val="0"/>
        <w:pageBreakBefore w:val="0"/>
        <w:widowControl w:val="0"/>
        <w:tabs>
          <w:tab w:val="left" w:pos="1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Hans"/>
        </w:rPr>
        <w:t>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激励兑现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Hans"/>
        </w:rPr>
        <w:t>盘活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资产所属公司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Hans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按照会计期间为激励周期，随项目租售回款进度予以兑付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出租类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盘活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项目在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促成租赁合同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签约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，客户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交纳每年租金及保证金后的30个工作日内完成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激励兑现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；出售类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盘活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项目在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出售合同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签约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，客户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交纳全款后的30个工作日内完成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激励兑现。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未尽事宜，依照国家有关法律、法规、规范性文件执行。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下发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之日起实行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有效期三年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意见最终解释权归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滨海新区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国资委。</w:t>
      </w:r>
    </w:p>
    <w:sectPr>
      <w:footerReference r:id="rId3" w:type="default"/>
      <w:pgSz w:w="11906" w:h="16838"/>
      <w:pgMar w:top="2154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NjcyMzBjZmI2M2NmN2JkZWFhNGUxM2FkYWJhZTkifQ=="/>
  </w:docVars>
  <w:rsids>
    <w:rsidRoot w:val="20E65370"/>
    <w:rsid w:val="0D9449D8"/>
    <w:rsid w:val="1F23642D"/>
    <w:rsid w:val="20E65370"/>
    <w:rsid w:val="27BC6E55"/>
    <w:rsid w:val="2BA54E1F"/>
    <w:rsid w:val="39FC32B6"/>
    <w:rsid w:val="3CB365AF"/>
    <w:rsid w:val="43B57CC0"/>
    <w:rsid w:val="48084366"/>
    <w:rsid w:val="49E07D65"/>
    <w:rsid w:val="52367BF8"/>
    <w:rsid w:val="52FDF987"/>
    <w:rsid w:val="5AD40131"/>
    <w:rsid w:val="5D97F8F4"/>
    <w:rsid w:val="605D7B5B"/>
    <w:rsid w:val="60E238CF"/>
    <w:rsid w:val="6EF741E1"/>
    <w:rsid w:val="6FBE4FE2"/>
    <w:rsid w:val="7319296A"/>
    <w:rsid w:val="77CF49D9"/>
    <w:rsid w:val="797D0E75"/>
    <w:rsid w:val="7B1979AD"/>
    <w:rsid w:val="7F272A35"/>
    <w:rsid w:val="7FBFA7CB"/>
    <w:rsid w:val="BBD7D07C"/>
    <w:rsid w:val="BBF6793A"/>
    <w:rsid w:val="C3FE8F81"/>
    <w:rsid w:val="C47AA607"/>
    <w:rsid w:val="F6D7AEB7"/>
    <w:rsid w:val="FB6D403C"/>
    <w:rsid w:val="FF3F5A4A"/>
    <w:rsid w:val="FFD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1095</Characters>
  <Lines>0</Lines>
  <Paragraphs>0</Paragraphs>
  <TotalTime>3</TotalTime>
  <ScaleCrop>false</ScaleCrop>
  <LinksUpToDate>false</LinksUpToDate>
  <CharactersWithSpaces>1104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2022-05-20T10:59:00Z</dcterms:created>
  <dc:creator>宋士强</dc:creator>
  <cp:lastModifiedBy>魏永亮</cp:lastModifiedBy>
  <cp:lastPrinted>2023-11-25T02:55:00Z</cp:lastPrinted>
  <dcterms:modified xsi:type="dcterms:W3CDTF">2024-01-19T15:23:45Z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B4F37BB1C8A00D19A63B8B622BD3FF5F</vt:lpwstr>
  </property>
</Properties>
</file>