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18"/>
        <w:spacing w:afterLines="0" w:line="580" w:lineRule="exact"/>
        <w:ind w:firstLine="0" w:firstLineChars="0"/>
        <w:rPr>
          <w:rFonts w:hint="eastAsia" w:ascii="Times New Roman" w:hAnsi="Times New Roman" w:eastAsia="方正小标宋简体" w:cs="Times New Roman"/>
          <w:b w:val="0"/>
          <w:color w:val="auto"/>
          <w:sz w:val="44"/>
          <w:szCs w:val="44"/>
          <w:lang w:eastAsia="zh-CN"/>
        </w:rPr>
      </w:pPr>
      <w:bookmarkStart w:id="0" w:name="_Toc459795096"/>
      <w:bookmarkStart w:id="1" w:name="_Toc9236812"/>
      <w:bookmarkStart w:id="2" w:name="_Toc459034189"/>
      <w:bookmarkStart w:id="3" w:name="_Toc459017494"/>
      <w:bookmarkStart w:id="4" w:name="_Toc458440266"/>
      <w:bookmarkStart w:id="5" w:name="_Toc462410564"/>
      <w:bookmarkStart w:id="141" w:name="_GoBack"/>
      <w:r>
        <w:rPr>
          <w:rFonts w:ascii="Times New Roman" w:hAnsi="Times New Roman" w:eastAsia="方正小标宋简体" w:cs="Times New Roman"/>
          <w:b w:val="0"/>
          <w:color w:val="auto"/>
          <w:sz w:val="44"/>
          <w:szCs w:val="44"/>
        </w:rPr>
        <w:t>天津市滨海新区大面积停电事件应急预案</w:t>
      </w:r>
      <w:r>
        <w:rPr>
          <w:rFonts w:hint="eastAsia" w:ascii="Times New Roman" w:hAnsi="Times New Roman" w:eastAsia="方正小标宋简体" w:cs="Times New Roman"/>
          <w:b w:val="0"/>
          <w:color w:val="auto"/>
          <w:sz w:val="44"/>
          <w:szCs w:val="44"/>
          <w:lang w:eastAsia="zh-CN"/>
        </w:rPr>
        <w:t>（征求意见稿）</w:t>
      </w:r>
    </w:p>
    <w:bookmarkEnd w:id="141"/>
    <w:p>
      <w:pPr>
        <w:pStyle w:val="12"/>
        <w:ind w:firstLine="880"/>
        <w:jc w:val="center"/>
        <w:rPr>
          <w:rFonts w:hAnsi="文星标宋"/>
          <w:sz w:val="44"/>
          <w:szCs w:val="44"/>
        </w:rPr>
      </w:pPr>
    </w:p>
    <w:p>
      <w:pPr>
        <w:pStyle w:val="2"/>
        <w:spacing w:before="312" w:after="156"/>
        <w:ind w:firstLine="643"/>
      </w:pPr>
      <w:r>
        <w:rPr>
          <w:rFonts w:hint="eastAsia"/>
        </w:rPr>
        <w:t>1</w:t>
      </w:r>
      <w:r>
        <w:t>总则</w:t>
      </w:r>
      <w:bookmarkEnd w:id="0"/>
      <w:bookmarkEnd w:id="1"/>
      <w:bookmarkEnd w:id="2"/>
      <w:bookmarkEnd w:id="3"/>
      <w:bookmarkEnd w:id="4"/>
      <w:bookmarkEnd w:id="5"/>
    </w:p>
    <w:p>
      <w:pPr>
        <w:pStyle w:val="3"/>
        <w:ind w:firstLine="683"/>
        <w:rPr>
          <w:rFonts w:hAnsi="Times New Roman"/>
        </w:rPr>
      </w:pPr>
      <w:bookmarkStart w:id="6" w:name="_Toc9236813"/>
      <w:bookmarkStart w:id="7" w:name="_Toc459034190"/>
      <w:bookmarkStart w:id="8" w:name="_Toc458440267"/>
      <w:bookmarkStart w:id="9" w:name="_Toc459795097"/>
      <w:bookmarkStart w:id="10" w:name="_Toc462410565"/>
      <w:bookmarkStart w:id="11" w:name="_Toc459017495"/>
      <w:r>
        <w:rPr>
          <w:rFonts w:hint="eastAsia"/>
        </w:rPr>
        <w:t>1.1</w:t>
      </w:r>
      <w:r>
        <w:t>编制目的</w:t>
      </w:r>
      <w:bookmarkEnd w:id="6"/>
      <w:bookmarkEnd w:id="7"/>
      <w:bookmarkEnd w:id="8"/>
      <w:bookmarkEnd w:id="9"/>
      <w:bookmarkEnd w:id="10"/>
      <w:bookmarkEnd w:id="11"/>
    </w:p>
    <w:p>
      <w:pPr>
        <w:ind w:firstLine="640"/>
      </w:pPr>
      <w:r>
        <w:t>建立健全滨海新区大面积停电事件应对工作机制，</w:t>
      </w:r>
      <w:r>
        <w:rPr>
          <w:rFonts w:hint="eastAsia"/>
        </w:rPr>
        <w:t>正确、有效、快速、有序处置</w:t>
      </w:r>
      <w:r>
        <w:t>滨海新区大面积停电事件</w:t>
      </w:r>
      <w:r>
        <w:rPr>
          <w:rFonts w:hint="eastAsia"/>
        </w:rPr>
        <w:t>，</w:t>
      </w:r>
      <w:r>
        <w:t>最大程度减少人员伤亡和财产损失，维护滨海新区区域安全</w:t>
      </w:r>
      <w:r>
        <w:rPr>
          <w:rFonts w:hint="eastAsia"/>
        </w:rPr>
        <w:t>、</w:t>
      </w:r>
      <w:r>
        <w:t>社会稳定</w:t>
      </w:r>
      <w:r>
        <w:rPr>
          <w:rFonts w:hint="eastAsia"/>
        </w:rPr>
        <w:t>和人民生命财产安全</w:t>
      </w:r>
      <w:r>
        <w:t>。</w:t>
      </w:r>
    </w:p>
    <w:p>
      <w:pPr>
        <w:pStyle w:val="3"/>
        <w:ind w:firstLine="683"/>
        <w:rPr>
          <w:rFonts w:hint="eastAsia"/>
        </w:rPr>
      </w:pPr>
      <w:bookmarkStart w:id="12" w:name="_Toc458440268"/>
      <w:bookmarkStart w:id="13" w:name="_Toc462410566"/>
      <w:bookmarkStart w:id="14" w:name="_Toc459795098"/>
      <w:bookmarkStart w:id="15" w:name="_Toc459017496"/>
      <w:bookmarkStart w:id="16" w:name="_Toc459034191"/>
      <w:bookmarkStart w:id="17" w:name="_Toc9236814"/>
      <w:r>
        <w:rPr>
          <w:rFonts w:hint="eastAsia"/>
        </w:rPr>
        <w:t>1.2</w:t>
      </w:r>
      <w:r>
        <w:t>编制依据</w:t>
      </w:r>
      <w:bookmarkEnd w:id="12"/>
      <w:bookmarkEnd w:id="13"/>
      <w:bookmarkEnd w:id="14"/>
      <w:bookmarkEnd w:id="15"/>
      <w:bookmarkEnd w:id="16"/>
      <w:bookmarkEnd w:id="17"/>
    </w:p>
    <w:p>
      <w:pPr>
        <w:ind w:firstLine="640"/>
      </w:pPr>
      <w:r>
        <w:rPr>
          <w:rFonts w:hint="eastAsia"/>
        </w:rPr>
        <w:t>依据《中华人民共和国突发事件应对法》、《中华人民共和国电力法》、《电力安全事故应急处置和调查处理条例》、《天津市安全生产条例》、《天津市实施〈中华人民共和国突发事件应对法〉办法》、《天津市大面积停电事件应急预案》、《天津市重要用户供用电安全管理办法》、《天津市滨海新区突发事件总体应急预案》及相关法律、法规、文件等，结合滨海新区实际，制定本预案。</w:t>
      </w:r>
    </w:p>
    <w:p>
      <w:pPr>
        <w:pStyle w:val="3"/>
        <w:ind w:firstLine="683"/>
        <w:rPr>
          <w:rFonts w:hint="eastAsia"/>
        </w:rPr>
      </w:pPr>
      <w:bookmarkStart w:id="18" w:name="_Toc462410571"/>
      <w:bookmarkStart w:id="19" w:name="_Toc459017497"/>
      <w:bookmarkStart w:id="20" w:name="_Toc459795099"/>
      <w:bookmarkStart w:id="21" w:name="_Toc459034192"/>
      <w:r>
        <w:rPr>
          <w:rFonts w:hint="eastAsia"/>
        </w:rPr>
        <w:t>1.3预案体系</w:t>
      </w:r>
    </w:p>
    <w:p>
      <w:pPr>
        <w:ind w:firstLine="640"/>
      </w:pPr>
      <w:r>
        <w:rPr>
          <w:rFonts w:hint="eastAsia"/>
        </w:rPr>
        <w:t>滨海新区大面积停电事件应急预案体系包括：天津市滨海新区大面积停电事件应急预案、区政府部门大面积停电事件应急保障预案、各开发区管委会、街道办事处、镇人民政府大面积停电事件应急预案、各</w:t>
      </w:r>
      <w:r>
        <w:rPr>
          <w:rFonts w:hint="eastAsia"/>
          <w:kern w:val="0"/>
        </w:rPr>
        <w:t>电力企业大面积停电事件应急预案</w:t>
      </w:r>
      <w:r>
        <w:rPr>
          <w:rFonts w:hint="eastAsia"/>
        </w:rPr>
        <w:t>和重要电力用户停电事件应急预案。</w:t>
      </w:r>
    </w:p>
    <w:p>
      <w:pPr>
        <w:pStyle w:val="3"/>
        <w:ind w:firstLine="683"/>
      </w:pPr>
      <w:bookmarkStart w:id="22" w:name="_Toc9236818"/>
      <w:r>
        <w:rPr>
          <w:rFonts w:hint="eastAsia"/>
        </w:rPr>
        <w:t>1.4</w:t>
      </w:r>
      <w:r>
        <w:t>适用范围</w:t>
      </w:r>
      <w:bookmarkEnd w:id="22"/>
    </w:p>
    <w:p>
      <w:pPr>
        <w:ind w:firstLine="640"/>
        <w:rPr>
          <w:rFonts w:hint="eastAsia"/>
        </w:rPr>
      </w:pPr>
      <w:r>
        <w:t>本预案适用于滨海新区行政管辖区域内</w:t>
      </w:r>
      <w:r>
        <w:rPr>
          <w:rFonts w:hint="eastAsia"/>
        </w:rPr>
        <w:t>（包括天津港区域）</w:t>
      </w:r>
      <w:r>
        <w:t>需由滨海新区政府处置的电网大面积停电事件。</w:t>
      </w:r>
    </w:p>
    <w:p>
      <w:pPr>
        <w:ind w:firstLine="640"/>
        <w:rPr>
          <w:rFonts w:hint="eastAsia" w:hAnsi="Times New Roman"/>
        </w:rPr>
      </w:pPr>
      <w:r>
        <w:rPr>
          <w:rFonts w:hint="eastAsia"/>
        </w:rPr>
        <w:t>大面积停电事件是指由于自然灾害、电力安全事故和外力破坏等原因造成滨海新区行政管辖区域（包括天津港区域）电网大量减供负荷，对滨海新区区域安全、社会稳定以及人民群众生产生活造成影响和威胁的停电事件。</w:t>
      </w:r>
    </w:p>
    <w:bookmarkEnd w:id="18"/>
    <w:bookmarkEnd w:id="19"/>
    <w:bookmarkEnd w:id="20"/>
    <w:bookmarkEnd w:id="21"/>
    <w:p>
      <w:pPr>
        <w:pStyle w:val="3"/>
        <w:ind w:firstLine="683"/>
      </w:pPr>
      <w:bookmarkStart w:id="23" w:name="_Toc9236819"/>
      <w:bookmarkStart w:id="24" w:name="_Toc459017502"/>
      <w:bookmarkStart w:id="25" w:name="_Toc458440274"/>
      <w:bookmarkStart w:id="26" w:name="_Toc459795103"/>
      <w:bookmarkStart w:id="27" w:name="_Toc459034197"/>
      <w:bookmarkStart w:id="28" w:name="_Toc462410573"/>
      <w:r>
        <w:rPr>
          <w:rFonts w:hint="eastAsia"/>
        </w:rPr>
        <w:t>1.5</w:t>
      </w:r>
      <w:r>
        <w:t>工作原则</w:t>
      </w:r>
      <w:bookmarkEnd w:id="23"/>
      <w:bookmarkEnd w:id="24"/>
      <w:bookmarkEnd w:id="25"/>
      <w:bookmarkEnd w:id="26"/>
      <w:bookmarkEnd w:id="27"/>
      <w:bookmarkEnd w:id="28"/>
    </w:p>
    <w:p>
      <w:pPr>
        <w:ind w:firstLine="640"/>
        <w:rPr>
          <w:rFonts w:hAnsi="Times New Roman"/>
        </w:rPr>
      </w:pPr>
      <w:bookmarkStart w:id="29" w:name="_Toc9236820"/>
      <w:bookmarkStart w:id="30" w:name="_Toc459795104"/>
      <w:bookmarkStart w:id="31" w:name="_Toc462410574"/>
      <w:r>
        <w:rPr>
          <w:rFonts w:hint="eastAsia"/>
        </w:rPr>
        <w:t>1.5.</w:t>
      </w:r>
      <w:r>
        <w:t>1</w:t>
      </w:r>
      <w:r>
        <w:rPr>
          <w:rFonts w:hint="eastAsia"/>
        </w:rPr>
        <w:t>人民至上，生命至上。</w:t>
      </w:r>
      <w:bookmarkEnd w:id="29"/>
      <w:r>
        <w:rPr>
          <w:rFonts w:hint="eastAsia"/>
        </w:rPr>
        <w:t>始终把保障人民生命财产安全放在第一位，牢固树立安全发展理念，强化红线意识和底线思维，</w:t>
      </w:r>
      <w:r>
        <w:t>把保障人民群众生命财产安全作为本区电网大面积停电事件</w:t>
      </w:r>
      <w:r>
        <w:rPr>
          <w:rFonts w:hint="eastAsia"/>
        </w:rPr>
        <w:t>应对工作重点</w:t>
      </w:r>
      <w:r>
        <w:t>，加强</w:t>
      </w:r>
      <w:r>
        <w:rPr>
          <w:rFonts w:hint="eastAsia"/>
        </w:rPr>
        <w:t>电力</w:t>
      </w:r>
      <w:r>
        <w:t>安全管理，完善应急预案体系，</w:t>
      </w:r>
      <w:r>
        <w:rPr>
          <w:rFonts w:hint="eastAsia"/>
        </w:rPr>
        <w:t>不断提高大面积停电事件应急处置能力</w:t>
      </w:r>
      <w:r>
        <w:t>。</w:t>
      </w:r>
    </w:p>
    <w:p>
      <w:pPr>
        <w:ind w:firstLine="640"/>
        <w:rPr>
          <w:rFonts w:hAnsi="Times New Roman"/>
        </w:rPr>
      </w:pPr>
      <w:bookmarkStart w:id="32" w:name="_Toc9236821"/>
      <w:r>
        <w:rPr>
          <w:rFonts w:hint="eastAsia"/>
        </w:rPr>
        <w:t>1.5.</w:t>
      </w:r>
      <w:r>
        <w:t>2统一指挥，分级负责</w:t>
      </w:r>
      <w:bookmarkEnd w:id="32"/>
      <w:r>
        <w:rPr>
          <w:rFonts w:hint="eastAsia"/>
        </w:rPr>
        <w:t>。按照</w:t>
      </w:r>
      <w:r>
        <w:t>区委、区政府</w:t>
      </w:r>
      <w:r>
        <w:rPr>
          <w:rFonts w:hint="eastAsia"/>
        </w:rPr>
        <w:t>部署要求</w:t>
      </w:r>
      <w:r>
        <w:t>，</w:t>
      </w:r>
      <w:r>
        <w:rPr>
          <w:rFonts w:hint="eastAsia"/>
        </w:rPr>
        <w:t>建立健全</w:t>
      </w:r>
      <w:r>
        <w:t>统一指挥、</w:t>
      </w:r>
      <w:r>
        <w:rPr>
          <w:rFonts w:hint="eastAsia"/>
        </w:rPr>
        <w:t>综合协调、</w:t>
      </w:r>
      <w:r>
        <w:t>分级负责、属地管理</w:t>
      </w:r>
      <w:r>
        <w:rPr>
          <w:rFonts w:hint="eastAsia"/>
        </w:rPr>
        <w:t>为主的大面积停电事件应急管理体制</w:t>
      </w:r>
      <w:r>
        <w:t>，</w:t>
      </w:r>
      <w:r>
        <w:rPr>
          <w:rFonts w:hint="eastAsia"/>
        </w:rPr>
        <w:t>确保应对工作规范、有序、高效</w:t>
      </w:r>
      <w:r>
        <w:t>。</w:t>
      </w:r>
    </w:p>
    <w:p>
      <w:pPr>
        <w:ind w:firstLine="640"/>
        <w:rPr>
          <w:rFonts w:hint="eastAsia"/>
        </w:rPr>
      </w:pPr>
      <w:bookmarkStart w:id="33" w:name="_Toc9236822"/>
      <w:r>
        <w:rPr>
          <w:rFonts w:hint="eastAsia"/>
        </w:rPr>
        <w:t>1.5.</w:t>
      </w:r>
      <w:r>
        <w:t>3快速响应，</w:t>
      </w:r>
      <w:r>
        <w:rPr>
          <w:rFonts w:hint="eastAsia"/>
        </w:rPr>
        <w:t>协同应对</w:t>
      </w:r>
      <w:bookmarkEnd w:id="33"/>
      <w:r>
        <w:rPr>
          <w:rFonts w:hint="eastAsia"/>
        </w:rPr>
        <w:t>。</w:t>
      </w:r>
      <w:r>
        <w:t>建立健全</w:t>
      </w:r>
      <w:r>
        <w:rPr>
          <w:rFonts w:hint="eastAsia"/>
        </w:rPr>
        <w:t>本</w:t>
      </w:r>
      <w:r>
        <w:t>区大面积停电事件快速响应机制，提高快速反应和高效处置能力</w:t>
      </w:r>
      <w:r>
        <w:rPr>
          <w:rFonts w:hint="eastAsia"/>
        </w:rPr>
        <w:t>。参与应对工作的各相关部门和单位、电力企业、重要电力用户各司其职，各负其责，密切配合，协同应对，共同做好大面积停电事件应急处置工作。</w:t>
      </w:r>
    </w:p>
    <w:p>
      <w:pPr>
        <w:ind w:firstLine="640"/>
        <w:rPr>
          <w:rFonts w:hint="eastAsia" w:hAnsi="Times New Roman"/>
        </w:rPr>
      </w:pPr>
      <w:r>
        <w:rPr>
          <w:rFonts w:hint="eastAsia"/>
        </w:rPr>
        <w:t>1.5.4处置有序，突出重点。在大面积停电事故处理和控制过程中，采取必要手段保证电网安全，防止事故范围进一步扩大，重点保障关系国计民生的重要（高危）用户及人民群众基本生活用电。</w:t>
      </w:r>
    </w:p>
    <w:p>
      <w:pPr>
        <w:pStyle w:val="3"/>
        <w:ind w:firstLine="683"/>
      </w:pPr>
      <w:bookmarkStart w:id="34" w:name="_Toc9236824"/>
      <w:r>
        <w:rPr>
          <w:rFonts w:hint="eastAsia"/>
        </w:rPr>
        <w:t>1.6</w:t>
      </w:r>
      <w:r>
        <w:t>事件分级</w:t>
      </w:r>
      <w:bookmarkEnd w:id="34"/>
    </w:p>
    <w:p>
      <w:pPr>
        <w:ind w:firstLine="640"/>
        <w:rPr>
          <w:rFonts w:hint="eastAsia"/>
        </w:rPr>
      </w:pPr>
      <w:r>
        <w:rPr>
          <w:rFonts w:hint="eastAsia"/>
        </w:rPr>
        <w:t>根据国家、天津市、滨海新区有关规定，按照事件严重性和受影响程度，滨海新区大面积停电事件分为特别重大、重大、较大和一般四个等级。</w:t>
      </w:r>
    </w:p>
    <w:bookmarkEnd w:id="30"/>
    <w:bookmarkEnd w:id="31"/>
    <w:p>
      <w:pPr>
        <w:pStyle w:val="2"/>
        <w:spacing w:before="312" w:after="156"/>
        <w:ind w:firstLine="643"/>
      </w:pPr>
      <w:bookmarkStart w:id="35" w:name="_Toc458440290"/>
      <w:bookmarkStart w:id="36" w:name="_Toc459795116"/>
      <w:bookmarkStart w:id="37" w:name="_Toc459017513"/>
      <w:bookmarkStart w:id="38" w:name="_Toc9236911"/>
      <w:bookmarkStart w:id="39" w:name="_Toc462410584"/>
      <w:bookmarkStart w:id="40" w:name="_Toc459034208"/>
      <w:r>
        <w:rPr>
          <w:rFonts w:hint="eastAsia"/>
        </w:rPr>
        <w:t>2组织</w:t>
      </w:r>
      <w:bookmarkEnd w:id="35"/>
      <w:bookmarkEnd w:id="36"/>
      <w:bookmarkEnd w:id="37"/>
      <w:bookmarkEnd w:id="38"/>
      <w:bookmarkEnd w:id="39"/>
      <w:bookmarkEnd w:id="40"/>
      <w:r>
        <w:rPr>
          <w:rFonts w:hint="eastAsia"/>
        </w:rPr>
        <w:t>体系</w:t>
      </w:r>
    </w:p>
    <w:p>
      <w:pPr>
        <w:pStyle w:val="3"/>
        <w:ind w:firstLine="683"/>
        <w:rPr>
          <w:rFonts w:hint="eastAsia"/>
        </w:rPr>
      </w:pPr>
      <w:bookmarkStart w:id="41" w:name="_Toc9236912"/>
      <w:r>
        <w:rPr>
          <w:rFonts w:hint="eastAsia"/>
        </w:rPr>
        <w:t>2.1区级指挥机构</w:t>
      </w:r>
    </w:p>
    <w:p>
      <w:pPr>
        <w:pStyle w:val="4"/>
        <w:ind w:firstLine="723"/>
        <w:rPr>
          <w:color w:val="auto"/>
        </w:rPr>
      </w:pPr>
      <w:r>
        <w:rPr>
          <w:rFonts w:hint="eastAsia"/>
          <w:color w:val="auto"/>
        </w:rPr>
        <w:t>2.1.1</w:t>
      </w:r>
      <w:r>
        <w:rPr>
          <w:rFonts w:hint="eastAsia"/>
          <w:color w:val="auto"/>
          <w:lang w:eastAsia="zh-CN"/>
        </w:rPr>
        <w:t>区</w:t>
      </w:r>
      <w:r>
        <w:rPr>
          <w:color w:val="auto"/>
        </w:rPr>
        <w:t>指挥部</w:t>
      </w:r>
      <w:bookmarkEnd w:id="41"/>
      <w:r>
        <w:rPr>
          <w:color w:val="auto"/>
        </w:rPr>
        <w:t>组成及职责</w:t>
      </w:r>
    </w:p>
    <w:p>
      <w:pPr>
        <w:ind w:firstLine="640"/>
        <w:rPr>
          <w:rFonts w:hint="eastAsia"/>
          <w:color w:val="auto"/>
        </w:rPr>
      </w:pPr>
      <w:r>
        <w:rPr>
          <w:rFonts w:hint="eastAsia"/>
        </w:rPr>
        <w:t>设立</w:t>
      </w:r>
      <w:r>
        <w:t>滨海新区</w:t>
      </w:r>
      <w:r>
        <w:rPr>
          <w:rFonts w:hint="eastAsia"/>
        </w:rPr>
        <w:t>大面积停电事件应急指挥部（以下简称“区指挥部”），负责组织指挥本区大面积停电事件应对工作。</w:t>
      </w:r>
      <w:bookmarkStart w:id="42" w:name="_Toc462410588"/>
      <w:bookmarkStart w:id="43" w:name="_Toc9236915"/>
      <w:bookmarkStart w:id="44" w:name="_Toc459017517"/>
      <w:bookmarkStart w:id="45" w:name="_Toc458440294"/>
      <w:bookmarkStart w:id="46" w:name="_Toc459034212"/>
      <w:bookmarkStart w:id="47" w:name="_Toc459795120"/>
      <w:r>
        <w:rPr>
          <w:rFonts w:hint="eastAsia"/>
          <w:color w:val="auto"/>
        </w:rPr>
        <w:t>区指挥部总指挥由分管副区长担任，区指挥部副总指挥由区工业和信息化局长担任。</w:t>
      </w:r>
    </w:p>
    <w:p>
      <w:pPr>
        <w:pStyle w:val="4"/>
        <w:ind w:firstLine="723"/>
        <w:rPr>
          <w:color w:val="auto"/>
        </w:rPr>
      </w:pPr>
      <w:r>
        <w:rPr>
          <w:color w:val="auto"/>
        </w:rPr>
        <w:t>2.</w:t>
      </w:r>
      <w:r>
        <w:rPr>
          <w:rFonts w:hint="eastAsia"/>
          <w:color w:val="auto"/>
        </w:rPr>
        <w:t>1.2</w:t>
      </w:r>
      <w:r>
        <w:rPr>
          <w:color w:val="auto"/>
        </w:rPr>
        <w:t>区指挥部办公室</w:t>
      </w:r>
      <w:r>
        <w:rPr>
          <w:rFonts w:hint="eastAsia"/>
          <w:color w:val="auto"/>
        </w:rPr>
        <w:t>组成及</w:t>
      </w:r>
      <w:r>
        <w:rPr>
          <w:color w:val="auto"/>
        </w:rPr>
        <w:t>职责</w:t>
      </w:r>
      <w:bookmarkEnd w:id="42"/>
      <w:bookmarkEnd w:id="43"/>
      <w:bookmarkEnd w:id="44"/>
      <w:bookmarkEnd w:id="45"/>
      <w:bookmarkEnd w:id="46"/>
      <w:bookmarkEnd w:id="47"/>
    </w:p>
    <w:p>
      <w:pPr>
        <w:ind w:firstLine="640"/>
        <w:rPr>
          <w:rStyle w:val="58"/>
          <w:rFonts w:hint="eastAsia" w:ascii="Times New Roman" w:hAnsi="仿宋_GB2312" w:eastAsia="仿宋_GB2312" w:cs="Times New Roman"/>
          <w:sz w:val="32"/>
          <w:szCs w:val="28"/>
          <w:lang w:eastAsia="zh-CN"/>
        </w:rPr>
      </w:pPr>
      <w:r>
        <w:rPr>
          <w:rStyle w:val="58"/>
          <w:rFonts w:ascii="Times New Roman" w:hAnsi="仿宋_GB2312" w:eastAsia="仿宋_GB2312" w:cs="Times New Roman"/>
          <w:sz w:val="32"/>
          <w:szCs w:val="28"/>
          <w:lang w:eastAsia="zh-CN"/>
        </w:rPr>
        <w:t>区指挥部设立区大面积停电事件应急指挥部办公室（以下简称</w:t>
      </w:r>
      <w:r>
        <w:rPr>
          <w:rStyle w:val="58"/>
          <w:rFonts w:hint="eastAsia" w:ascii="Times New Roman" w:hAnsi="仿宋_GB2312" w:eastAsia="仿宋_GB2312" w:cs="Times New Roman"/>
          <w:sz w:val="32"/>
          <w:szCs w:val="28"/>
          <w:lang w:eastAsia="zh-CN"/>
        </w:rPr>
        <w:t>“</w:t>
      </w:r>
      <w:r>
        <w:rPr>
          <w:rStyle w:val="58"/>
          <w:rFonts w:ascii="Times New Roman" w:hAnsi="仿宋_GB2312" w:eastAsia="仿宋_GB2312" w:cs="Times New Roman"/>
          <w:sz w:val="32"/>
          <w:szCs w:val="28"/>
          <w:lang w:eastAsia="zh-CN"/>
        </w:rPr>
        <w:t>区指挥部办公室</w:t>
      </w:r>
      <w:r>
        <w:rPr>
          <w:rStyle w:val="58"/>
          <w:rFonts w:hint="eastAsia" w:ascii="Times New Roman" w:hAnsi="仿宋_GB2312" w:eastAsia="仿宋_GB2312" w:cs="Times New Roman"/>
          <w:sz w:val="32"/>
          <w:szCs w:val="28"/>
          <w:lang w:eastAsia="zh-CN"/>
        </w:rPr>
        <w:t>”</w:t>
      </w:r>
      <w:r>
        <w:rPr>
          <w:rStyle w:val="58"/>
          <w:rFonts w:ascii="Times New Roman" w:hAnsi="仿宋_GB2312" w:eastAsia="仿宋_GB2312" w:cs="Times New Roman"/>
          <w:sz w:val="32"/>
          <w:szCs w:val="28"/>
          <w:lang w:eastAsia="zh-CN"/>
        </w:rPr>
        <w:t>），承担滨海新区大面积停电突发事件的应急综合协调工作。区指挥部办公室主任由区工业和信息化局</w:t>
      </w:r>
      <w:r>
        <w:t>局长</w:t>
      </w:r>
      <w:r>
        <w:rPr>
          <w:rStyle w:val="58"/>
          <w:rFonts w:hint="eastAsia" w:ascii="Times New Roman" w:hAnsi="仿宋_GB2312" w:eastAsia="仿宋_GB2312" w:cs="Times New Roman"/>
          <w:sz w:val="32"/>
          <w:szCs w:val="28"/>
          <w:lang w:eastAsia="zh-CN"/>
        </w:rPr>
        <w:t>兼</w:t>
      </w:r>
      <w:r>
        <w:rPr>
          <w:rStyle w:val="58"/>
          <w:rFonts w:ascii="Times New Roman" w:hAnsi="仿宋_GB2312" w:eastAsia="仿宋_GB2312" w:cs="Times New Roman"/>
          <w:sz w:val="32"/>
          <w:szCs w:val="28"/>
          <w:lang w:eastAsia="zh-CN"/>
        </w:rPr>
        <w:t>任，</w:t>
      </w:r>
      <w:r>
        <w:rPr>
          <w:rStyle w:val="58"/>
          <w:rFonts w:hint="eastAsia" w:ascii="Times New Roman" w:hAnsi="仿宋_GB2312" w:eastAsia="仿宋_GB2312" w:cs="Times New Roman"/>
          <w:sz w:val="32"/>
          <w:szCs w:val="28"/>
          <w:lang w:eastAsia="zh-CN"/>
        </w:rPr>
        <w:t>副主任由</w:t>
      </w:r>
      <w:r>
        <w:rPr>
          <w:rStyle w:val="58"/>
          <w:rFonts w:ascii="Times New Roman" w:hAnsi="仿宋_GB2312" w:eastAsia="仿宋_GB2312" w:cs="Times New Roman"/>
          <w:sz w:val="32"/>
          <w:szCs w:val="28"/>
          <w:lang w:eastAsia="zh-CN"/>
        </w:rPr>
        <w:t>区工业和信息化局</w:t>
      </w:r>
      <w:r>
        <w:rPr>
          <w:rStyle w:val="58"/>
          <w:rFonts w:hint="eastAsia" w:ascii="Times New Roman" w:hAnsi="仿宋_GB2312" w:eastAsia="仿宋_GB2312" w:cs="Times New Roman"/>
          <w:sz w:val="32"/>
          <w:szCs w:val="28"/>
          <w:lang w:eastAsia="zh-CN"/>
        </w:rPr>
        <w:t>分管副</w:t>
      </w:r>
      <w:r>
        <w:t>局长</w:t>
      </w:r>
      <w:r>
        <w:rPr>
          <w:rFonts w:hint="eastAsia"/>
        </w:rPr>
        <w:t>、</w:t>
      </w:r>
      <w:r>
        <w:rPr>
          <w:rStyle w:val="58"/>
          <w:rFonts w:ascii="Times New Roman" w:hAnsi="仿宋_GB2312" w:eastAsia="仿宋_GB2312" w:cs="Times New Roman"/>
          <w:sz w:val="32"/>
          <w:szCs w:val="28"/>
          <w:lang w:eastAsia="zh-CN"/>
        </w:rPr>
        <w:t>国网天津滨海公司</w:t>
      </w:r>
      <w:r>
        <w:rPr>
          <w:rStyle w:val="58"/>
          <w:rFonts w:hint="eastAsia" w:ascii="Times New Roman" w:hAnsi="仿宋_GB2312" w:eastAsia="仿宋_GB2312" w:cs="Times New Roman"/>
          <w:sz w:val="32"/>
          <w:szCs w:val="28"/>
          <w:lang w:eastAsia="zh-CN"/>
        </w:rPr>
        <w:t>总经理及相关电网企业董事长担任。</w:t>
      </w:r>
      <w:r>
        <w:rPr>
          <w:rStyle w:val="58"/>
          <w:rFonts w:ascii="Times New Roman" w:hAnsi="仿宋_GB2312" w:eastAsia="仿宋_GB2312" w:cs="Times New Roman"/>
          <w:sz w:val="32"/>
          <w:szCs w:val="28"/>
          <w:lang w:eastAsia="zh-CN"/>
        </w:rPr>
        <w:t>区指挥部办公室设在</w:t>
      </w:r>
      <w:r>
        <w:t>区</w:t>
      </w:r>
      <w:r>
        <w:rPr>
          <w:rStyle w:val="58"/>
          <w:rFonts w:ascii="Times New Roman" w:hAnsi="仿宋_GB2312" w:eastAsia="仿宋_GB2312" w:cs="Times New Roman"/>
          <w:sz w:val="32"/>
          <w:szCs w:val="28"/>
          <w:lang w:eastAsia="zh-CN"/>
        </w:rPr>
        <w:t>工业和信息化局。</w:t>
      </w:r>
    </w:p>
    <w:p>
      <w:pPr>
        <w:ind w:firstLine="640"/>
        <w:rPr>
          <w:rStyle w:val="58"/>
          <w:rFonts w:ascii="Times New Roman" w:hAnsi="Times New Roman" w:eastAsia="仿宋_GB2312" w:cs="Times New Roman"/>
          <w:sz w:val="32"/>
          <w:szCs w:val="28"/>
          <w:lang w:eastAsia="zh-CN"/>
        </w:rPr>
      </w:pPr>
      <w:r>
        <w:rPr>
          <w:rFonts w:hint="eastAsia"/>
        </w:rPr>
        <w:t>主要职责：</w:t>
      </w:r>
      <w:r>
        <w:rPr>
          <w:rStyle w:val="58"/>
          <w:rFonts w:ascii="Times New Roman" w:hAnsi="仿宋_GB2312" w:eastAsia="仿宋_GB2312" w:cs="Times New Roman"/>
          <w:sz w:val="32"/>
          <w:szCs w:val="28"/>
          <w:lang w:eastAsia="zh-CN"/>
        </w:rPr>
        <w:t>负责</w:t>
      </w:r>
      <w:r>
        <w:rPr>
          <w:rStyle w:val="58"/>
          <w:rFonts w:hint="eastAsia" w:ascii="Times New Roman" w:hAnsi="仿宋_GB2312" w:eastAsia="仿宋_GB2312" w:cs="Times New Roman"/>
          <w:sz w:val="32"/>
          <w:szCs w:val="28"/>
          <w:lang w:eastAsia="zh-CN"/>
        </w:rPr>
        <w:t>区</w:t>
      </w:r>
      <w:r>
        <w:rPr>
          <w:rStyle w:val="58"/>
          <w:rFonts w:ascii="Times New Roman" w:hAnsi="仿宋_GB2312" w:eastAsia="仿宋_GB2312" w:cs="Times New Roman"/>
          <w:sz w:val="32"/>
          <w:szCs w:val="28"/>
          <w:lang w:eastAsia="zh-CN"/>
        </w:rPr>
        <w:t>指挥部日常工作，</w:t>
      </w:r>
      <w:r>
        <w:rPr>
          <w:rFonts w:hint="eastAsia"/>
        </w:rPr>
        <w:t>组织落实区指挥部各项工作部署；组织修订、实施本预案，督促指导区指挥部成员单位、各开发区</w:t>
      </w:r>
      <w:r>
        <w:t>管委会</w:t>
      </w:r>
      <w:r>
        <w:rPr>
          <w:rFonts w:hint="eastAsia"/>
        </w:rPr>
        <w:t>（街镇）指挥机构、电力企业及重要电力用户制定相关应急预案，建立应急队伍，完善应急物资储备；组织、协调、指导、检查本区大面积停电事件预防和应急处置工作；组织开展大面积停电事件宣传教育、培训和应急演练；按照规定开展大面积停电事件应急处置工作的调查与评估</w:t>
      </w:r>
      <w:r>
        <w:t>。</w:t>
      </w:r>
    </w:p>
    <w:p>
      <w:pPr>
        <w:pStyle w:val="4"/>
        <w:ind w:firstLine="723"/>
        <w:rPr>
          <w:color w:val="auto"/>
        </w:rPr>
      </w:pPr>
      <w:bookmarkStart w:id="48" w:name="_Toc9236916"/>
      <w:r>
        <w:rPr>
          <w:rFonts w:hint="eastAsia"/>
          <w:color w:val="auto"/>
        </w:rPr>
        <w:t>2.</w:t>
      </w:r>
      <w:r>
        <w:rPr>
          <w:rFonts w:hint="eastAsia"/>
          <w:color w:val="auto"/>
          <w:lang w:eastAsia="zh-CN"/>
        </w:rPr>
        <w:t>1</w:t>
      </w:r>
      <w:r>
        <w:rPr>
          <w:rFonts w:hint="eastAsia"/>
          <w:color w:val="auto"/>
        </w:rPr>
        <w:t>.</w:t>
      </w:r>
      <w:r>
        <w:rPr>
          <w:color w:val="auto"/>
        </w:rPr>
        <w:t>3区指挥部成员单位及职责</w:t>
      </w:r>
      <w:bookmarkEnd w:id="48"/>
    </w:p>
    <w:p>
      <w:pPr>
        <w:ind w:firstLine="640"/>
        <w:rPr>
          <w:rFonts w:hint="eastAsia"/>
        </w:rPr>
      </w:pPr>
      <w:r>
        <w:t>区指挥部成员单位负责本系统、本部门针对停电事件的预防与应急工作。</w:t>
      </w:r>
      <w:r>
        <w:rPr>
          <w:rFonts w:hint="eastAsia"/>
        </w:rPr>
        <w:t>区指挥部各成员单位制定有关应急保障预案，并在区指挥部领导下，开展大面积停电事件应对工作。</w:t>
      </w:r>
      <w:r>
        <w:t>区指挥部包括以下成员单位，并根据实际需要进行增补。</w:t>
      </w:r>
    </w:p>
    <w:p>
      <w:pPr>
        <w:ind w:firstLine="640"/>
        <w:rPr>
          <w:rFonts w:hAnsi="Times New Roman"/>
        </w:rPr>
      </w:pPr>
      <w:r>
        <w:t>（</w:t>
      </w:r>
      <w:r>
        <w:rPr>
          <w:rFonts w:hint="eastAsia" w:hAnsi="Times New Roman"/>
        </w:rPr>
        <w:t>1</w:t>
      </w:r>
      <w:r>
        <w:t>）区工业和信息化局</w:t>
      </w:r>
      <w:r>
        <w:rPr>
          <w:rFonts w:hint="eastAsia"/>
        </w:rPr>
        <w:t>：</w:t>
      </w:r>
      <w:r>
        <w:t>承担区指挥部办公室日常工作；负责修订</w:t>
      </w:r>
      <w:r>
        <w:rPr>
          <w:rFonts w:hint="eastAsia"/>
        </w:rPr>
        <w:t>、</w:t>
      </w:r>
      <w:r>
        <w:t>实施本预案；负责协调停电期间电力供应,督促电</w:t>
      </w:r>
      <w:r>
        <w:rPr>
          <w:rFonts w:hint="eastAsia"/>
        </w:rPr>
        <w:t>网</w:t>
      </w:r>
      <w:r>
        <w:t>企业制定相关应急预案，及时对电力设施进行抢修，全力恢复和保障电网运行；协调通信运营商为区应急指挥提供通信保障，确保区指挥部与各工作组通信畅通；协调联系上级政府行业部门等。</w:t>
      </w:r>
    </w:p>
    <w:p>
      <w:pPr>
        <w:ind w:firstLine="640"/>
        <w:rPr>
          <w:rFonts w:hint="eastAsia"/>
        </w:rPr>
      </w:pPr>
      <w:r>
        <w:t>（</w:t>
      </w:r>
      <w:r>
        <w:rPr>
          <w:rFonts w:hint="eastAsia"/>
        </w:rPr>
        <w:t>2</w:t>
      </w:r>
      <w:r>
        <w:t>）区委宣传部</w:t>
      </w:r>
      <w:r>
        <w:rPr>
          <w:rFonts w:hint="eastAsia"/>
        </w:rPr>
        <w:t>：</w:t>
      </w:r>
      <w:r>
        <w:t>负责组织灾情、市情以及电力抢险抢修信息新闻发布和宣传报道工作；加强对新闻单位、媒体宣传报道的指导和管理</w:t>
      </w:r>
      <w:r>
        <w:rPr>
          <w:rFonts w:hint="eastAsia" w:hAnsi="Times New Roman"/>
        </w:rPr>
        <w:t>；</w:t>
      </w:r>
      <w:r>
        <w:rPr>
          <w:rFonts w:hint="eastAsia" w:hAnsi="Times New Roman"/>
          <w:spacing w:val="6"/>
        </w:rPr>
        <w:t>加强舆情收集分析，及时回应社会关切，澄清不实信息；</w:t>
      </w:r>
      <w:r>
        <w:rPr>
          <w:rFonts w:hint="eastAsia" w:hAnsi="Times New Roman"/>
        </w:rPr>
        <w:t>负责舆论引导工作等</w:t>
      </w:r>
      <w:r>
        <w:t>。</w:t>
      </w:r>
    </w:p>
    <w:p>
      <w:pPr>
        <w:ind w:firstLine="640"/>
        <w:rPr>
          <w:rFonts w:hAnsi="Times New Roman"/>
        </w:rPr>
      </w:pPr>
      <w:r>
        <w:t>（</w:t>
      </w:r>
      <w:r>
        <w:rPr>
          <w:rFonts w:hint="eastAsia"/>
        </w:rPr>
        <w:t>3</w:t>
      </w:r>
      <w:r>
        <w:t>）区委网信办</w:t>
      </w:r>
      <w:r>
        <w:rPr>
          <w:rFonts w:hint="eastAsia"/>
        </w:rPr>
        <w:t>：负责监测网络舆情，会同有关部门开展网络舆情引导，及时澄清网络谣言等</w:t>
      </w:r>
      <w:r>
        <w:t>。</w:t>
      </w:r>
    </w:p>
    <w:p>
      <w:pPr>
        <w:ind w:firstLine="640"/>
        <w:rPr>
          <w:rFonts w:hAnsi="Times New Roman"/>
        </w:rPr>
      </w:pPr>
      <w:r>
        <w:t>（</w:t>
      </w:r>
      <w:r>
        <w:rPr>
          <w:rFonts w:hAnsi="Times New Roman"/>
        </w:rPr>
        <w:t>4</w:t>
      </w:r>
      <w:r>
        <w:t>）区发展改革委</w:t>
      </w:r>
      <w:r>
        <w:rPr>
          <w:rFonts w:hint="eastAsia"/>
        </w:rPr>
        <w:t>：负责加强粮油应急网点监测，做好粮油市场保供稳价工作</w:t>
      </w:r>
      <w:r>
        <w:t>；根据区级救灾物资储备计划、品种目录和标准、年度购置计划，负责区级救灾物资的收储、轮换和日常管理，根据区应急管理局的动用指令按程序组织调出等。</w:t>
      </w:r>
    </w:p>
    <w:p>
      <w:pPr>
        <w:ind w:firstLine="640"/>
        <w:rPr>
          <w:rFonts w:hAnsi="Times New Roman"/>
        </w:rPr>
      </w:pPr>
      <w:r>
        <w:t>（</w:t>
      </w:r>
      <w:r>
        <w:rPr>
          <w:rFonts w:hAnsi="Times New Roman"/>
        </w:rPr>
        <w:t>5</w:t>
      </w:r>
      <w:r>
        <w:t>）区</w:t>
      </w:r>
      <w:r>
        <w:rPr>
          <w:rFonts w:hint="eastAsia"/>
        </w:rPr>
        <w:t>教育体育</w:t>
      </w:r>
      <w:r>
        <w:t>局</w:t>
      </w:r>
      <w:r>
        <w:rPr>
          <w:rFonts w:hint="eastAsia"/>
        </w:rPr>
        <w:t>：</w:t>
      </w:r>
      <w:r>
        <w:t>负责指导协调停电区域教育、</w:t>
      </w:r>
      <w:r>
        <w:rPr>
          <w:bCs/>
          <w:szCs w:val="28"/>
        </w:rPr>
        <w:t>体育</w:t>
      </w:r>
      <w:r>
        <w:t>场所等的停电事件应急处置工作；拟定校园作为次生灾害应急避难场所的相关政策规定；配合区有关规划部门做好体育场馆的应急避难场所规划建设工作；根据需要及时配合相关部门启动应急避难场所，做好安置受停电事件次生灾害群众的相关工作等。</w:t>
      </w:r>
    </w:p>
    <w:p>
      <w:pPr>
        <w:ind w:firstLine="640"/>
        <w:rPr>
          <w:rFonts w:hAnsi="Times New Roman"/>
        </w:rPr>
      </w:pPr>
      <w:r>
        <w:t>（</w:t>
      </w:r>
      <w:r>
        <w:rPr>
          <w:rFonts w:hint="eastAsia" w:hAnsi="Times New Roman"/>
        </w:rPr>
        <w:t>6</w:t>
      </w:r>
      <w:r>
        <w:t>）区公安局</w:t>
      </w:r>
      <w:r>
        <w:rPr>
          <w:rFonts w:hint="eastAsia"/>
        </w:rPr>
        <w:t>：</w:t>
      </w:r>
      <w:r>
        <w:t>负责停电地区治安管理和安全保卫工作，维护社会治安稳定；负责预防和打击各种违法犯罪活动；保障本预案各项应急处置工作的正常进行等。</w:t>
      </w:r>
    </w:p>
    <w:p>
      <w:pPr>
        <w:ind w:firstLine="640"/>
        <w:rPr>
          <w:rFonts w:hAnsi="Times New Roman"/>
        </w:rPr>
      </w:pPr>
      <w:r>
        <w:t>（</w:t>
      </w:r>
      <w:r>
        <w:rPr>
          <w:rFonts w:hint="eastAsia" w:hAnsi="Times New Roman"/>
        </w:rPr>
        <w:t>7</w:t>
      </w:r>
      <w:r>
        <w:t>）区民政局</w:t>
      </w:r>
      <w:r>
        <w:rPr>
          <w:rFonts w:hint="eastAsia"/>
        </w:rPr>
        <w:t>：因突发事件导致基本生活陷入困境的家庭，按照相关政策给予基本生活救助</w:t>
      </w:r>
      <w:r>
        <w:t>。</w:t>
      </w:r>
    </w:p>
    <w:p>
      <w:pPr>
        <w:ind w:firstLine="640"/>
        <w:rPr>
          <w:rFonts w:hAnsi="Times New Roman"/>
        </w:rPr>
      </w:pPr>
      <w:r>
        <w:t>（</w:t>
      </w:r>
      <w:r>
        <w:rPr>
          <w:rFonts w:hint="eastAsia" w:hAnsi="Times New Roman"/>
        </w:rPr>
        <w:t>8</w:t>
      </w:r>
      <w:r>
        <w:t>）区财政局</w:t>
      </w:r>
      <w:r>
        <w:rPr>
          <w:rFonts w:hint="eastAsia"/>
        </w:rPr>
        <w:t>：</w:t>
      </w:r>
      <w:r>
        <w:t>按照区指挥部部署，负责为停电事件应急处置工作提供资金保障等。</w:t>
      </w:r>
    </w:p>
    <w:p>
      <w:pPr>
        <w:ind w:firstLine="640"/>
        <w:rPr>
          <w:rFonts w:hint="eastAsia"/>
        </w:rPr>
      </w:pPr>
      <w:r>
        <w:t>（</w:t>
      </w:r>
      <w:r>
        <w:rPr>
          <w:rFonts w:hint="eastAsia" w:hAnsi="Times New Roman"/>
        </w:rPr>
        <w:t>9</w:t>
      </w:r>
      <w:r>
        <w:t>）区生态环境局</w:t>
      </w:r>
      <w:r>
        <w:rPr>
          <w:rFonts w:hint="eastAsia"/>
        </w:rPr>
        <w:t>：</w:t>
      </w:r>
      <w:r>
        <w:t>负责大面积停电造成次生灾害地区的环境质量检测工作；负责组织对发生次生灾害地区的危废处理工作等。</w:t>
      </w:r>
    </w:p>
    <w:p>
      <w:pPr>
        <w:ind w:firstLine="640"/>
        <w:rPr>
          <w:rFonts w:hAnsi="Times New Roman"/>
        </w:rPr>
      </w:pPr>
      <w:r>
        <w:rPr>
          <w:rFonts w:hint="eastAsia"/>
        </w:rPr>
        <w:t>（10）区住房建设委：</w:t>
      </w:r>
      <w:r>
        <w:t>负责组织</w:t>
      </w:r>
      <w:r>
        <w:rPr>
          <w:rFonts w:hint="eastAsia"/>
        </w:rPr>
        <w:t>大面积停电引</w:t>
      </w:r>
      <w:r>
        <w:rPr>
          <w:rFonts w:hint="eastAsia"/>
          <w:spacing w:val="6"/>
        </w:rPr>
        <w:t>发的建筑施工突发事件的应急救援等</w:t>
      </w:r>
      <w:r>
        <w:rPr>
          <w:spacing w:val="6"/>
        </w:rPr>
        <w:t>。</w:t>
      </w:r>
    </w:p>
    <w:p>
      <w:pPr>
        <w:ind w:firstLine="640"/>
        <w:rPr>
          <w:rFonts w:hAnsi="Times New Roman"/>
        </w:rPr>
      </w:pPr>
      <w:r>
        <w:t>（</w:t>
      </w:r>
      <w:r>
        <w:rPr>
          <w:rFonts w:hAnsi="Times New Roman"/>
        </w:rPr>
        <w:t>11</w:t>
      </w:r>
      <w:r>
        <w:t>）区城市管理委</w:t>
      </w:r>
      <w:r>
        <w:rPr>
          <w:rFonts w:hint="eastAsia"/>
        </w:rPr>
        <w:t>：</w:t>
      </w:r>
      <w:r>
        <w:t>负责指导协调燃气、供热等单位开展停电事件的预防，保障居民燃气、供热等市政公用设施的正常运行；指导协调燃气、供热等单位开展停电事件应急处置；负责组织对发生次生灾害群众安置区的生活废弃物处理；根据需要及时启动公园等管理范围内的应急避难场所，配合做好安置停电地区受灾群众的相关工作等。</w:t>
      </w:r>
    </w:p>
    <w:p>
      <w:pPr>
        <w:ind w:firstLine="640"/>
        <w:rPr>
          <w:rFonts w:hAnsi="Times New Roman"/>
        </w:rPr>
      </w:pPr>
      <w:r>
        <w:t>（</w:t>
      </w:r>
      <w:r>
        <w:rPr>
          <w:rFonts w:hAnsi="Times New Roman"/>
        </w:rPr>
        <w:t>12</w:t>
      </w:r>
      <w:r>
        <w:t>）区交通运输局</w:t>
      </w:r>
      <w:r>
        <w:rPr>
          <w:rFonts w:hint="eastAsia"/>
        </w:rPr>
        <w:t>：</w:t>
      </w:r>
      <w:r>
        <w:t>负责组织协调停电期间的物资运输保障，主要包括发电燃料、抢险救援物资、必要生活物资等，保证所需救助人员、应急处置人员、应急装备和物资得到优先安排、优先调度；协调客运站、机场、地铁等交通枢纽开展停电事件的预防；参与协调客运站、机场、地铁等交通枢纽开展停电事件应急处置等。</w:t>
      </w:r>
    </w:p>
    <w:p>
      <w:pPr>
        <w:ind w:firstLine="640"/>
        <w:rPr>
          <w:rFonts w:hint="eastAsia"/>
        </w:rPr>
      </w:pPr>
      <w:r>
        <w:t>（</w:t>
      </w:r>
      <w:r>
        <w:rPr>
          <w:rFonts w:hAnsi="Times New Roman"/>
        </w:rPr>
        <w:t>13</w:t>
      </w:r>
      <w:r>
        <w:t>）区水务局</w:t>
      </w:r>
      <w:r>
        <w:rPr>
          <w:rFonts w:hint="eastAsia"/>
        </w:rPr>
        <w:t>：负责组织所属水利设施开展停电事件的预防工作及应急处置工作，</w:t>
      </w:r>
      <w:r>
        <w:t>负责供水、排水和污水处理等单位开展停电事件的预防，包括配备应急电源等保障措施；指导协调供水、排水和污水处理等单位开展停电事件应急处置等。</w:t>
      </w:r>
    </w:p>
    <w:p>
      <w:pPr>
        <w:ind w:firstLine="640"/>
        <w:rPr>
          <w:rFonts w:hAnsi="Times New Roman"/>
        </w:rPr>
      </w:pPr>
      <w:r>
        <w:t>（</w:t>
      </w:r>
      <w:r>
        <w:rPr>
          <w:rFonts w:hAnsi="Times New Roman"/>
        </w:rPr>
        <w:t>1</w:t>
      </w:r>
      <w:r>
        <w:rPr>
          <w:rFonts w:hint="eastAsia" w:hAnsi="Times New Roman"/>
        </w:rPr>
        <w:t>4</w:t>
      </w:r>
      <w:r>
        <w:t>）区</w:t>
      </w:r>
      <w:r>
        <w:rPr>
          <w:rFonts w:hint="eastAsia"/>
        </w:rPr>
        <w:t>农业农村委：配合做好事故区域内农作物的处置工作；负责农作物、水产养殖、家畜家禽受灾情况汇总评估、统计上报等。</w:t>
      </w:r>
    </w:p>
    <w:p>
      <w:pPr>
        <w:ind w:firstLine="640"/>
        <w:rPr>
          <w:rFonts w:hAnsi="Times New Roman"/>
        </w:rPr>
      </w:pPr>
      <w:r>
        <w:t>（</w:t>
      </w:r>
      <w:r>
        <w:rPr>
          <w:rFonts w:hAnsi="Times New Roman"/>
        </w:rPr>
        <w:t>1</w:t>
      </w:r>
      <w:r>
        <w:rPr>
          <w:rFonts w:hint="eastAsia" w:hAnsi="Times New Roman"/>
        </w:rPr>
        <w:t>5</w:t>
      </w:r>
      <w:r>
        <w:t>）区商务和投促局</w:t>
      </w:r>
      <w:r>
        <w:rPr>
          <w:rFonts w:hint="eastAsia"/>
        </w:rPr>
        <w:t>：</w:t>
      </w:r>
      <w:r>
        <w:t>负责指导协调本系统商业场所等部位的停电事件应急处置工作；加强市场监管监测，做好市场调控以及重要生活必需品的供应；根据区级救灾物资储备计划、品种目录和标准、年度购置计划，负责区级救灾物资的收储、轮换和日常管理，根据区应急管理局的动用指令按程序组织调出等。</w:t>
      </w:r>
    </w:p>
    <w:p>
      <w:pPr>
        <w:ind w:firstLine="640"/>
        <w:rPr>
          <w:rFonts w:hAnsi="Times New Roman"/>
        </w:rPr>
      </w:pPr>
      <w:r>
        <w:t>（</w:t>
      </w:r>
      <w:r>
        <w:rPr>
          <w:rFonts w:hAnsi="Times New Roman"/>
        </w:rPr>
        <w:t>1</w:t>
      </w:r>
      <w:r>
        <w:rPr>
          <w:rFonts w:hint="eastAsia" w:hAnsi="Times New Roman"/>
        </w:rPr>
        <w:t>6</w:t>
      </w:r>
      <w:r>
        <w:t>）区文化和旅游局</w:t>
      </w:r>
      <w:r>
        <w:rPr>
          <w:rFonts w:hint="eastAsia"/>
        </w:rPr>
        <w:t>：</w:t>
      </w:r>
      <w:r>
        <w:t>负责组织电视台、电台、影剧院</w:t>
      </w:r>
      <w:r>
        <w:rPr>
          <w:rFonts w:hint="eastAsia"/>
        </w:rPr>
        <w:t>、</w:t>
      </w:r>
      <w:r>
        <w:rPr>
          <w:rFonts w:hint="eastAsia"/>
          <w:spacing w:val="6"/>
        </w:rPr>
        <w:t>旅游景区</w:t>
      </w:r>
      <w:r>
        <w:t>等单位和场所开展停电事件的预防；指导协调电视台、电台、影剧院</w:t>
      </w:r>
      <w:r>
        <w:rPr>
          <w:rFonts w:hint="eastAsia"/>
        </w:rPr>
        <w:t>、</w:t>
      </w:r>
      <w:r>
        <w:rPr>
          <w:rFonts w:hint="eastAsia"/>
          <w:spacing w:val="6"/>
        </w:rPr>
        <w:t>旅游景区</w:t>
      </w:r>
      <w:r>
        <w:t>等单位和场所开展停电事件应急处置等。</w:t>
      </w:r>
    </w:p>
    <w:p>
      <w:pPr>
        <w:ind w:firstLine="640"/>
        <w:rPr>
          <w:rFonts w:hAnsi="Times New Roman"/>
        </w:rPr>
      </w:pPr>
      <w:r>
        <w:t>（</w:t>
      </w:r>
      <w:r>
        <w:rPr>
          <w:rFonts w:hAnsi="Times New Roman"/>
        </w:rPr>
        <w:t>1</w:t>
      </w:r>
      <w:r>
        <w:rPr>
          <w:rFonts w:hint="eastAsia" w:hAnsi="Times New Roman"/>
        </w:rPr>
        <w:t>7</w:t>
      </w:r>
      <w:r>
        <w:t>）区卫生健康委</w:t>
      </w:r>
      <w:r>
        <w:rPr>
          <w:rFonts w:hint="eastAsia"/>
        </w:rPr>
        <w:t>：</w:t>
      </w:r>
      <w:r>
        <w:t>负责组织医疗卫生机构配备相应的应急物资设备，做好停电事件的应急处置工作；组织指导因停电引发的突发事件医疗卫生救援工作；组织停电地区卫生防疫工作等。</w:t>
      </w:r>
    </w:p>
    <w:p>
      <w:pPr>
        <w:ind w:firstLine="640"/>
        <w:rPr>
          <w:rFonts w:hAnsi="Times New Roman"/>
        </w:rPr>
      </w:pPr>
      <w:r>
        <w:t>（</w:t>
      </w:r>
      <w:r>
        <w:rPr>
          <w:rFonts w:hAnsi="Times New Roman"/>
        </w:rPr>
        <w:t>1</w:t>
      </w:r>
      <w:r>
        <w:rPr>
          <w:rFonts w:hint="eastAsia" w:hAnsi="Times New Roman"/>
        </w:rPr>
        <w:t>8</w:t>
      </w:r>
      <w:r>
        <w:t>）区应急管理局</w:t>
      </w:r>
      <w:r>
        <w:rPr>
          <w:rFonts w:hint="eastAsia"/>
        </w:rPr>
        <w:t>：</w:t>
      </w:r>
      <w:r>
        <w:rPr>
          <w:spacing w:val="6"/>
        </w:rPr>
        <w:t>接收、报告突发事件信息</w:t>
      </w:r>
      <w:r>
        <w:rPr>
          <w:rFonts w:hint="eastAsia"/>
          <w:spacing w:val="6"/>
        </w:rPr>
        <w:t>，配合相关部门</w:t>
      </w:r>
      <w:r>
        <w:rPr>
          <w:spacing w:val="6"/>
        </w:rPr>
        <w:t>做好突发事件有关应急处置协调工作</w:t>
      </w:r>
      <w:r>
        <w:rPr>
          <w:rFonts w:hint="eastAsia"/>
          <w:spacing w:val="6"/>
        </w:rPr>
        <w:t>；</w:t>
      </w:r>
      <w:r>
        <w:rPr>
          <w:rFonts w:hint="eastAsia"/>
          <w:shd w:val="clear" w:color="auto" w:fill="FFFFFF"/>
        </w:rPr>
        <w:t>协调、指导因地震灾害引发大面积停电事件的预防工作，提供震情发展趋势分析情况；</w:t>
      </w:r>
      <w:r>
        <w:t>负责牵头组织开展大面积停电事件引发的一般生产安全事故和危险化学品事故的应急处置工作；组织专家为事故应急提供决策意见及现场应急指导；衔接解放军和武警部队参与应急救援工作；参与停电事件的调查和评估工作</w:t>
      </w:r>
      <w:r>
        <w:rPr>
          <w:rFonts w:hint="eastAsia"/>
        </w:rPr>
        <w:t>。</w:t>
      </w:r>
      <w:r>
        <w:t>负责提出区级救灾物资的储备需求和动用决策，组织编制区级救灾物资储备规划、品种目录和标准，根据需要下达动用指令；组织协调灾害救助工作，管理、分配救灾款物并监督使用等。</w:t>
      </w:r>
    </w:p>
    <w:p>
      <w:pPr>
        <w:ind w:firstLine="640"/>
        <w:rPr>
          <w:rFonts w:hAnsi="Times New Roman"/>
        </w:rPr>
      </w:pPr>
      <w:r>
        <w:t>（</w:t>
      </w:r>
      <w:r>
        <w:rPr>
          <w:rFonts w:hAnsi="Times New Roman"/>
        </w:rPr>
        <w:t>1</w:t>
      </w:r>
      <w:r>
        <w:rPr>
          <w:rFonts w:hint="eastAsia" w:hAnsi="Times New Roman"/>
        </w:rPr>
        <w:t>9</w:t>
      </w:r>
      <w:r>
        <w:t>）区市场监管局</w:t>
      </w:r>
      <w:r>
        <w:rPr>
          <w:rFonts w:hint="eastAsia"/>
        </w:rPr>
        <w:t>：</w:t>
      </w:r>
      <w:r>
        <w:rPr>
          <w:rFonts w:hint="eastAsia"/>
          <w:shd w:val="clear" w:color="auto" w:fill="FFFFFF"/>
        </w:rPr>
        <w:t>负责指导大面积停电事件涉及的特种设备事故防范和处理；</w:t>
      </w:r>
      <w:r>
        <w:t>负责本区应急救援物资生产环节质量监督工作；协助做好捐赠药品的检测和接收工作；负责组织开展食品安全监督管理工作；加强应急期间的市场物价监督检查，采取必要措施保持市场价格基本稳定等。</w:t>
      </w:r>
    </w:p>
    <w:p>
      <w:pPr>
        <w:ind w:firstLine="640"/>
        <w:rPr>
          <w:rFonts w:hAnsi="Times New Roman"/>
        </w:rPr>
      </w:pPr>
      <w:r>
        <w:t>（</w:t>
      </w:r>
      <w:r>
        <w:rPr>
          <w:rFonts w:hint="eastAsia" w:hAnsi="Times New Roman"/>
        </w:rPr>
        <w:t>20</w:t>
      </w:r>
      <w:r>
        <w:t>）区气象局</w:t>
      </w:r>
      <w:r>
        <w:rPr>
          <w:rFonts w:hint="eastAsia"/>
        </w:rPr>
        <w:t>：</w:t>
      </w:r>
      <w:r>
        <w:t>负责停电事件应急处置过程中提供气象监测和气象预报等信息，做好气象服务工作等。</w:t>
      </w:r>
    </w:p>
    <w:p>
      <w:pPr>
        <w:ind w:firstLine="640"/>
        <w:rPr>
          <w:rFonts w:hAnsi="Times New Roman"/>
        </w:rPr>
      </w:pPr>
      <w:r>
        <w:t>（</w:t>
      </w:r>
      <w:r>
        <w:rPr>
          <w:rFonts w:hAnsi="Times New Roman"/>
        </w:rPr>
        <w:t>2</w:t>
      </w:r>
      <w:r>
        <w:rPr>
          <w:rFonts w:hint="eastAsia" w:hAnsi="Times New Roman"/>
        </w:rPr>
        <w:t>1</w:t>
      </w:r>
      <w:r>
        <w:t>）区国资委</w:t>
      </w:r>
      <w:r>
        <w:rPr>
          <w:rFonts w:hint="eastAsia"/>
        </w:rPr>
        <w:t>：</w:t>
      </w:r>
      <w:r>
        <w:t>配合相关部门指导所监管企业开展停电事件应急处置工作等。</w:t>
      </w:r>
    </w:p>
    <w:p>
      <w:pPr>
        <w:ind w:firstLine="640"/>
        <w:rPr>
          <w:rFonts w:hAnsi="Times New Roman"/>
        </w:rPr>
      </w:pPr>
      <w:r>
        <w:t>（</w:t>
      </w:r>
      <w:r>
        <w:rPr>
          <w:rFonts w:hAnsi="Times New Roman"/>
        </w:rPr>
        <w:t>2</w:t>
      </w:r>
      <w:r>
        <w:rPr>
          <w:rFonts w:hint="eastAsia" w:hAnsi="Times New Roman"/>
        </w:rPr>
        <w:t>2</w:t>
      </w:r>
      <w:r>
        <w:t>）区消防救援支队</w:t>
      </w:r>
      <w:r>
        <w:rPr>
          <w:rFonts w:hint="eastAsia"/>
        </w:rPr>
        <w:t>：</w:t>
      </w:r>
      <w:r>
        <w:t>负责停电引发火灾的现场抢险；负责消防安全和防火宣传的指导工作；协助有关部门抢救国家重要财产；组织搜救被困群众和受伤人员；配合当地政府疏散转移安置受灾群众；组织对可能发生</w:t>
      </w:r>
      <w:r>
        <w:rPr>
          <w:rFonts w:hint="eastAsia"/>
        </w:rPr>
        <w:t>火灾</w:t>
      </w:r>
      <w:r>
        <w:t>的地点和设施采取紧急防护措施等。</w:t>
      </w:r>
    </w:p>
    <w:p>
      <w:pPr>
        <w:ind w:firstLine="640"/>
        <w:rPr>
          <w:rFonts w:hAnsi="Times New Roman"/>
        </w:rPr>
      </w:pPr>
      <w:r>
        <w:t>（</w:t>
      </w:r>
      <w:r>
        <w:rPr>
          <w:rFonts w:hAnsi="Times New Roman"/>
        </w:rPr>
        <w:t>2</w:t>
      </w:r>
      <w:r>
        <w:rPr>
          <w:rFonts w:hint="eastAsia" w:hAnsi="Times New Roman"/>
        </w:rPr>
        <w:t>3</w:t>
      </w:r>
      <w:r>
        <w:t>）国网天津滨海公司</w:t>
      </w:r>
      <w:r>
        <w:rPr>
          <w:rFonts w:hint="eastAsia"/>
        </w:rPr>
        <w:t>、</w:t>
      </w:r>
      <w:r>
        <w:t>天津泰达电力有限公司</w:t>
      </w:r>
      <w:r>
        <w:rPr>
          <w:rFonts w:hint="eastAsia"/>
        </w:rPr>
        <w:t>、天津天保能源股份有限公司</w:t>
      </w:r>
      <w:r>
        <w:t>及相关电</w:t>
      </w:r>
      <w:r>
        <w:rPr>
          <w:rFonts w:hint="eastAsia"/>
        </w:rPr>
        <w:t>网</w:t>
      </w:r>
      <w:r>
        <w:t>企业</w:t>
      </w:r>
      <w:r>
        <w:rPr>
          <w:rFonts w:hint="eastAsia"/>
        </w:rPr>
        <w:t>：</w:t>
      </w:r>
      <w:r>
        <w:t>监测电网运行态势，对停电事件的发展趋势进行分析和判断，提出停电事件的预警和响应建议；组织应急抢险队伍，开展事故抢险，修复损坏电力设施，恢复供电；必要时，为重要电力用户提供援助等。</w:t>
      </w:r>
    </w:p>
    <w:p>
      <w:pPr>
        <w:ind w:firstLine="640"/>
        <w:rPr>
          <w:rFonts w:hAnsi="Times New Roman"/>
        </w:rPr>
      </w:pPr>
      <w:r>
        <w:t>（</w:t>
      </w:r>
      <w:r>
        <w:rPr>
          <w:rFonts w:hAnsi="Times New Roman"/>
        </w:rPr>
        <w:t>2</w:t>
      </w:r>
      <w:r>
        <w:rPr>
          <w:rFonts w:hint="eastAsia" w:hAnsi="Times New Roman"/>
        </w:rPr>
        <w:t>4</w:t>
      </w:r>
      <w:r>
        <w:t>）区红十字会</w:t>
      </w:r>
      <w:r>
        <w:rPr>
          <w:rFonts w:hint="eastAsia"/>
        </w:rPr>
        <w:t>：</w:t>
      </w:r>
      <w:r>
        <w:t>协助做好受灾群众和伤病人员的紧急救助工作；接受国内外组织和个人的捐赠，提供急需的人道主义援助等。</w:t>
      </w:r>
    </w:p>
    <w:p>
      <w:pPr>
        <w:ind w:firstLine="640"/>
        <w:rPr>
          <w:rFonts w:hAnsi="Times New Roman"/>
        </w:rPr>
      </w:pPr>
      <w:r>
        <w:t>（</w:t>
      </w:r>
      <w:r>
        <w:rPr>
          <w:rFonts w:hAnsi="Times New Roman"/>
        </w:rPr>
        <w:t>2</w:t>
      </w:r>
      <w:r>
        <w:rPr>
          <w:rFonts w:hint="eastAsia" w:hAnsi="Times New Roman"/>
        </w:rPr>
        <w:t>5</w:t>
      </w:r>
      <w:r>
        <w:t>）公安交警支队</w:t>
      </w:r>
      <w:r>
        <w:rPr>
          <w:rFonts w:hint="eastAsia"/>
        </w:rPr>
        <w:t>：</w:t>
      </w:r>
      <w:r>
        <w:t>负责维护停电地区交通秩序；做好应急救助物资和人员运送的交通疏导工作，保证所需救助人员、应急处置人员、应急装备和物资得到优先放行等。</w:t>
      </w:r>
    </w:p>
    <w:p>
      <w:pPr>
        <w:ind w:firstLine="640"/>
      </w:pPr>
      <w:r>
        <w:t>（</w:t>
      </w:r>
      <w:r>
        <w:rPr>
          <w:rFonts w:hAnsi="Times New Roman"/>
        </w:rPr>
        <w:t>2</w:t>
      </w:r>
      <w:r>
        <w:rPr>
          <w:rFonts w:hint="eastAsia" w:hAnsi="Times New Roman"/>
        </w:rPr>
        <w:t>6</w:t>
      </w:r>
      <w:r>
        <w:t>）区军事部</w:t>
      </w:r>
      <w:r>
        <w:rPr>
          <w:rFonts w:hint="eastAsia"/>
        </w:rPr>
        <w:t>：协调驻区部队和组织民兵参加抢险救灾；根据需要，请求动用域外部队支援本区抢险救灾。</w:t>
      </w:r>
    </w:p>
    <w:p>
      <w:pPr>
        <w:ind w:firstLine="640"/>
      </w:pPr>
      <w:r>
        <w:rPr>
          <w:rFonts w:hint="eastAsia"/>
        </w:rPr>
        <w:t>（2</w:t>
      </w:r>
      <w:r>
        <w:t>7</w:t>
      </w:r>
      <w:r>
        <w:rPr>
          <w:rFonts w:hint="eastAsia"/>
        </w:rPr>
        <w:t>）</w:t>
      </w:r>
      <w:r>
        <w:t>驻区武警部队</w:t>
      </w:r>
      <w:r>
        <w:rPr>
          <w:rFonts w:hint="eastAsia"/>
        </w:rPr>
        <w:t>：</w:t>
      </w:r>
      <w:r>
        <w:t>配合</w:t>
      </w:r>
      <w:r>
        <w:rPr>
          <w:rFonts w:hint="eastAsia"/>
        </w:rPr>
        <w:t>相关部门</w:t>
      </w:r>
      <w:r>
        <w:t>疏散、转移、安置受灾群众，发放救灾物资；协助公安部门维护受灾群众安置场所、救灾物资运输沿线和发放点等区域的公共安全秩序，维护社会治安；协助公安部门对党政机关、要害部门、金融单位、储备仓库等重要场所的警戒等。</w:t>
      </w:r>
    </w:p>
    <w:p>
      <w:pPr>
        <w:ind w:firstLine="640"/>
        <w:rPr>
          <w:rFonts w:hint="eastAsia"/>
        </w:rPr>
      </w:pPr>
      <w:r>
        <w:rPr>
          <w:rFonts w:hint="eastAsia"/>
        </w:rPr>
        <w:t>（2</w:t>
      </w:r>
      <w:r>
        <w:t>8</w:t>
      </w:r>
      <w:r>
        <w:rPr>
          <w:rFonts w:hint="eastAsia"/>
        </w:rPr>
        <w:t>）区融媒体中心：参与信息发布、新闻宣传报道工作。</w:t>
      </w:r>
    </w:p>
    <w:p>
      <w:pPr>
        <w:pStyle w:val="3"/>
        <w:ind w:firstLine="683"/>
      </w:pPr>
      <w:r>
        <w:rPr>
          <w:rFonts w:hint="eastAsia"/>
        </w:rPr>
        <w:t>2.2各开发区、街镇指挥机构</w:t>
      </w:r>
    </w:p>
    <w:p>
      <w:pPr>
        <w:ind w:firstLine="640"/>
        <w:rPr>
          <w:rFonts w:hint="eastAsia"/>
        </w:rPr>
      </w:pPr>
      <w:r>
        <w:rPr>
          <w:rFonts w:hint="eastAsia"/>
        </w:rPr>
        <w:t>2.2.1各开发区管委会应</w:t>
      </w:r>
      <w:r>
        <w:rPr>
          <w:rFonts w:hint="eastAsia"/>
          <w:spacing w:val="6"/>
        </w:rPr>
        <w:t>成立大面积停电事件</w:t>
      </w:r>
      <w:r>
        <w:rPr>
          <w:rFonts w:hint="eastAsia"/>
        </w:rPr>
        <w:t>应急指挥机构，接受区指挥部的统一指挥，具体负责所辖区域内大面积停电事件应对工作，组织、指挥、协调所辖</w:t>
      </w:r>
      <w:r>
        <w:rPr>
          <w:rFonts w:hint="eastAsia"/>
          <w:spacing w:val="6"/>
        </w:rPr>
        <w:t>区域内</w:t>
      </w:r>
      <w:r>
        <w:rPr>
          <w:rFonts w:hint="eastAsia"/>
        </w:rPr>
        <w:t>大面积停电事件应急处置工作。</w:t>
      </w:r>
    </w:p>
    <w:p>
      <w:pPr>
        <w:ind w:firstLine="640"/>
        <w:rPr>
          <w:rFonts w:hint="eastAsia"/>
        </w:rPr>
      </w:pPr>
      <w:r>
        <w:rPr>
          <w:rFonts w:hint="eastAsia"/>
        </w:rPr>
        <w:t>2.2.2各</w:t>
      </w:r>
      <w:r>
        <w:t>街道办事处、镇人民政府应</w:t>
      </w:r>
      <w:r>
        <w:rPr>
          <w:rFonts w:hint="eastAsia"/>
        </w:rPr>
        <w:t>结合本地区实际，成立大面积停电事件应急指挥机构，在区指挥部统一指挥下，做好</w:t>
      </w:r>
      <w:r>
        <w:t>大面积停电事件</w:t>
      </w:r>
      <w:r>
        <w:rPr>
          <w:rFonts w:hint="eastAsia"/>
        </w:rPr>
        <w:t>应对工作。</w:t>
      </w:r>
      <w:bookmarkStart w:id="49" w:name="_Toc9236917"/>
    </w:p>
    <w:p>
      <w:pPr>
        <w:pStyle w:val="3"/>
        <w:ind w:firstLine="683"/>
      </w:pPr>
      <w:r>
        <w:rPr>
          <w:rFonts w:hint="eastAsia"/>
        </w:rPr>
        <w:t>2.3</w:t>
      </w:r>
      <w:r>
        <w:t>现场指挥</w:t>
      </w:r>
      <w:bookmarkEnd w:id="49"/>
      <w:r>
        <w:rPr>
          <w:rFonts w:hint="eastAsia"/>
        </w:rPr>
        <w:t>机构</w:t>
      </w:r>
    </w:p>
    <w:p>
      <w:pPr>
        <w:ind w:firstLine="640"/>
        <w:rPr>
          <w:rFonts w:hAnsi="Times New Roman"/>
        </w:rPr>
      </w:pPr>
      <w:r>
        <w:rPr>
          <w:rFonts w:hint="eastAsia"/>
        </w:rPr>
        <w:t>成立处置大面积停电事件现场指挥部</w:t>
      </w:r>
      <w:r>
        <w:t>（以下简称</w:t>
      </w:r>
      <w:r>
        <w:rPr>
          <w:rFonts w:hint="eastAsia"/>
        </w:rPr>
        <w:t>“</w:t>
      </w:r>
      <w:r>
        <w:t>现场指挥部</w:t>
      </w:r>
      <w:r>
        <w:rPr>
          <w:rFonts w:hint="eastAsia"/>
        </w:rPr>
        <w:t>”</w:t>
      </w:r>
      <w:r>
        <w:t>）</w:t>
      </w:r>
      <w:r>
        <w:rPr>
          <w:rFonts w:hint="eastAsia"/>
        </w:rPr>
        <w:t>，设立电力恢复组、新闻宣传组、综合保障组、社会稳定组、抢险救援组。由区指挥部总指挥兼任或指定现场总指挥，统一负责现场应急处置工作。现场总指挥负责召集有关工作组，确定现场处置方案，调度现场应急救援力量和应急物资，协调有关单位开展现场应急处置工作。</w:t>
      </w:r>
    </w:p>
    <w:p>
      <w:pPr>
        <w:pStyle w:val="3"/>
        <w:ind w:firstLine="683"/>
      </w:pPr>
      <w:r>
        <w:t>2.</w:t>
      </w:r>
      <w:r>
        <w:rPr>
          <w:rFonts w:hint="eastAsia"/>
        </w:rPr>
        <w:t>4电网企业</w:t>
      </w:r>
    </w:p>
    <w:p>
      <w:pPr>
        <w:ind w:firstLine="640"/>
      </w:pPr>
      <w:r>
        <w:rPr>
          <w:rFonts w:hint="eastAsia"/>
        </w:rPr>
        <w:t>建立健全应急指挥机构，制定本企业大面积停电事件应急预案，加强应急队伍建设，完善应急物资储备，建立健全重要电力用户动态管理机制。在区指挥部统一指挥下，开展大面积停电事件应对工作，落实应急处置措施。</w:t>
      </w:r>
    </w:p>
    <w:p>
      <w:pPr>
        <w:pStyle w:val="3"/>
        <w:ind w:firstLine="683"/>
      </w:pPr>
      <w:r>
        <w:t>2.</w:t>
      </w:r>
      <w:r>
        <w:rPr>
          <w:rFonts w:hint="eastAsia"/>
        </w:rPr>
        <w:t>5发电企业</w:t>
      </w:r>
    </w:p>
    <w:p>
      <w:pPr>
        <w:ind w:firstLine="640"/>
      </w:pPr>
      <w:r>
        <w:rPr>
          <w:rFonts w:hint="eastAsia"/>
        </w:rPr>
        <w:t>建立健全应急指挥机构，负责本企业的事故抢险和应对处置工作；制定本企业大面积停电事件应急预案，加强应急队伍建设，完善应急物资储备。在区指挥部统一指挥下，开展大面积停电事件应对工作，落实应急处置措施。电网调度工作按照《电网调度管理条例》及相关规程执行。</w:t>
      </w:r>
    </w:p>
    <w:p>
      <w:pPr>
        <w:pStyle w:val="3"/>
        <w:ind w:firstLine="683"/>
      </w:pPr>
      <w:bookmarkStart w:id="50" w:name="_Toc465780410"/>
      <w:bookmarkStart w:id="51" w:name="_Toc459660843"/>
      <w:r>
        <w:t>2.</w:t>
      </w:r>
      <w:r>
        <w:rPr>
          <w:rFonts w:hint="eastAsia"/>
        </w:rPr>
        <w:t>6重要电力用户</w:t>
      </w:r>
      <w:bookmarkEnd w:id="50"/>
      <w:bookmarkEnd w:id="51"/>
    </w:p>
    <w:p>
      <w:pPr>
        <w:ind w:firstLine="640"/>
      </w:pPr>
      <w:r>
        <w:rPr>
          <w:rFonts w:hint="eastAsia"/>
        </w:rPr>
        <w:t>重要电力用户应制定本单位的停电事件应急预案，并按有关规定备案。结合自身重要等级，根据《重要电力用户供电电源及自备应急电源配置技术规范》等相关规定自备应急电源；落实停电事件的预防和准备措施，制定本单位的停电事件抢险和应急处置措施；严格执行需求侧负荷控制管理，落实大面积停电事件预防措施；负责本单位停电事件抢险和应急处置，防止发生次生、衍生灾害；在区指挥部统一指挥下，服从电网调度，确保电网安全。</w:t>
      </w:r>
    </w:p>
    <w:p>
      <w:pPr>
        <w:pStyle w:val="3"/>
        <w:ind w:firstLine="683"/>
      </w:pPr>
      <w:bookmarkStart w:id="52" w:name="_Toc459660839"/>
      <w:bookmarkStart w:id="53" w:name="_Toc465780407"/>
      <w:r>
        <w:t>2.</w:t>
      </w:r>
      <w:r>
        <w:rPr>
          <w:rFonts w:hint="eastAsia"/>
        </w:rPr>
        <w:t>7</w:t>
      </w:r>
      <w:bookmarkEnd w:id="52"/>
      <w:bookmarkEnd w:id="53"/>
      <w:r>
        <w:rPr>
          <w:rFonts w:hint="eastAsia"/>
        </w:rPr>
        <w:t>应急专家组</w:t>
      </w:r>
    </w:p>
    <w:p>
      <w:pPr>
        <w:ind w:firstLine="640"/>
      </w:pPr>
      <w:r>
        <w:rPr>
          <w:rFonts w:hint="eastAsia"/>
        </w:rPr>
        <w:t>区指挥部办公室组建大面积停电事件应急专家组，成员由电力、气象、地震、水文、化工等领域相关专家组成。应急专家组负责为本区大面积停电事件预案修编、监测预警、应急演练及调查评估提供技术咨询和决策支持，并根据需要参与应急处置工作。</w:t>
      </w:r>
    </w:p>
    <w:p>
      <w:pPr>
        <w:pStyle w:val="2"/>
        <w:spacing w:before="312" w:after="156"/>
        <w:ind w:firstLine="643"/>
      </w:pPr>
      <w:bookmarkStart w:id="54" w:name="_Toc9236920"/>
      <w:r>
        <w:rPr>
          <w:rFonts w:hint="eastAsia"/>
        </w:rPr>
        <w:t>3监测</w:t>
      </w:r>
      <w:r>
        <w:t>预警</w:t>
      </w:r>
      <w:bookmarkEnd w:id="54"/>
    </w:p>
    <w:p>
      <w:pPr>
        <w:pStyle w:val="3"/>
        <w:ind w:firstLine="683"/>
        <w:rPr>
          <w:rFonts w:hint="eastAsia"/>
        </w:rPr>
      </w:pPr>
      <w:bookmarkStart w:id="55" w:name="_Toc492997586"/>
      <w:r>
        <w:rPr>
          <w:rFonts w:hint="eastAsia"/>
        </w:rPr>
        <w:t>3.1风险监测</w:t>
      </w:r>
    </w:p>
    <w:p>
      <w:pPr>
        <w:ind w:firstLine="640"/>
      </w:pPr>
      <w:r>
        <w:rPr>
          <w:rFonts w:hint="eastAsia"/>
        </w:rPr>
        <w:t>建立健全大面积停电事件风险监测机制。区指挥部办公室组织相关部门、专家开展常规数据监测分析，及时收集、汇总大面积停电事件信息并进行评估和研判。电力企业开展大面积停电事件风险评估和监测，及时掌握并报告重大风险信息。</w:t>
      </w:r>
    </w:p>
    <w:p>
      <w:pPr>
        <w:ind w:firstLine="640"/>
      </w:pPr>
      <w:r>
        <w:t>3.1.1自然灾害风险监测。</w:t>
      </w:r>
      <w:r>
        <w:rPr>
          <w:rFonts w:hint="eastAsia"/>
        </w:rPr>
        <w:t>区</w:t>
      </w:r>
      <w:r>
        <w:t>指挥部办公室与气象、</w:t>
      </w:r>
      <w:r>
        <w:rPr>
          <w:rFonts w:hint="eastAsia"/>
        </w:rPr>
        <w:t>水务</w:t>
      </w:r>
      <w:r>
        <w:t>、应急</w:t>
      </w:r>
      <w:r>
        <w:rPr>
          <w:rFonts w:hint="eastAsia"/>
        </w:rPr>
        <w:t>、海洋、</w:t>
      </w:r>
      <w:r>
        <w:t>自然资源、环境保护等政府部门建立信息共享机制，常态化开展自然灾害风险评估。</w:t>
      </w:r>
    </w:p>
    <w:p>
      <w:pPr>
        <w:ind w:firstLine="640"/>
      </w:pPr>
      <w:r>
        <w:t>3.1.2电网运行风险监测。</w:t>
      </w:r>
      <w:r>
        <w:rPr>
          <w:rFonts w:hint="eastAsia"/>
        </w:rPr>
        <w:t>电网</w:t>
      </w:r>
      <w:r>
        <w:t>企业通过日常设备运行维护、巡视检查、隐患排查和在线监测等手段监测风险，及时发现排除电网运行隐患。发现重大隐患风险及时报告</w:t>
      </w:r>
      <w:r>
        <w:rPr>
          <w:rFonts w:hint="eastAsia"/>
        </w:rPr>
        <w:t>区</w:t>
      </w:r>
      <w:r>
        <w:t>指挥部办公室。</w:t>
      </w:r>
    </w:p>
    <w:p>
      <w:pPr>
        <w:ind w:firstLine="640"/>
        <w:rPr>
          <w:rFonts w:hint="eastAsia"/>
        </w:rPr>
      </w:pPr>
      <w:r>
        <w:t>3.1.3电源侧风险监测。</w:t>
      </w:r>
      <w:r>
        <w:rPr>
          <w:rFonts w:hint="eastAsia"/>
        </w:rPr>
        <w:t>区指挥部办公室与发电企业建立预警信息联动机制，组织发电企业做好设备运行故障排查和预控，组织电网企业电源侧线路巡检。电网</w:t>
      </w:r>
      <w:r>
        <w:t>企业定期组织电源侧线路巡检</w:t>
      </w:r>
      <w:r>
        <w:rPr>
          <w:rFonts w:hint="eastAsia"/>
        </w:rPr>
        <w:t>，不断创新智能化巡检方式，掌握各部件运行情况及沿线情况，及时发现设备缺陷和威胁线路安全运行的情况。</w:t>
      </w:r>
    </w:p>
    <w:p>
      <w:pPr>
        <w:ind w:firstLine="640"/>
      </w:pPr>
      <w:r>
        <w:t>3.1.4外力破坏风险监测。</w:t>
      </w:r>
      <w:r>
        <w:rPr>
          <w:rFonts w:hint="eastAsia"/>
        </w:rPr>
        <w:t>电网</w:t>
      </w:r>
      <w:r>
        <w:t>企业加强电网运行环境外部隐患治理，通过技术、管理手段，做好重要电网设备设施外破和网络攻击风险监测。发电企业做好外力破坏和网络攻击风险监测。</w:t>
      </w:r>
    </w:p>
    <w:p>
      <w:pPr>
        <w:ind w:firstLine="640"/>
        <w:rPr>
          <w:rFonts w:hint="eastAsia"/>
        </w:rPr>
      </w:pPr>
      <w:r>
        <w:t>3.1.5燃料供应风险监测。</w:t>
      </w:r>
      <w:r>
        <w:rPr>
          <w:rFonts w:hint="eastAsia"/>
        </w:rPr>
        <w:t>发电企业建立燃料供应监测机制，掌握动态电能生产供需平衡情况。</w:t>
      </w:r>
    </w:p>
    <w:bookmarkEnd w:id="55"/>
    <w:p>
      <w:pPr>
        <w:pStyle w:val="3"/>
        <w:ind w:firstLine="683"/>
        <w:rPr>
          <w:rFonts w:hint="eastAsia"/>
        </w:rPr>
      </w:pPr>
      <w:r>
        <w:rPr>
          <w:rFonts w:hint="eastAsia"/>
        </w:rPr>
        <w:t>3.2</w:t>
      </w:r>
      <w:r>
        <w:t>预警分级</w:t>
      </w:r>
    </w:p>
    <w:p>
      <w:pPr>
        <w:ind w:firstLine="640"/>
      </w:pPr>
      <w:r>
        <w:rPr>
          <w:rFonts w:hint="eastAsia"/>
        </w:rPr>
        <w:t>预警级别分为一级、二级、三级、四级，分别用红色、橙色、黄色、蓝色标示，依次代表可能发生特别重大、重大、较大、一般停电事件。</w:t>
      </w:r>
    </w:p>
    <w:p>
      <w:pPr>
        <w:pStyle w:val="4"/>
        <w:ind w:firstLine="723"/>
        <w:rPr>
          <w:color w:val="auto"/>
        </w:rPr>
      </w:pPr>
      <w:r>
        <w:rPr>
          <w:color w:val="auto"/>
        </w:rPr>
        <w:t>3.2.1红色预警</w:t>
      </w:r>
    </w:p>
    <w:p>
      <w:pPr>
        <w:ind w:firstLine="640"/>
      </w:pPr>
      <w:r>
        <w:rPr>
          <w:rFonts w:hint="eastAsia"/>
        </w:rPr>
        <w:t>符合下列条件之一，发布红色预警：</w:t>
      </w:r>
    </w:p>
    <w:p>
      <w:pPr>
        <w:ind w:firstLine="640"/>
      </w:pPr>
      <w:r>
        <w:rPr>
          <w:rFonts w:hint="eastAsia"/>
        </w:rPr>
        <w:t>（1）</w:t>
      </w:r>
      <w:r>
        <w:t>受电力供需矛盾、送电瓶颈等因素影响或电网、电厂发生事故，预计出现用电需求</w:t>
      </w:r>
      <w:r>
        <w:rPr>
          <w:rFonts w:hint="eastAsia"/>
        </w:rPr>
        <w:t>6</w:t>
      </w:r>
      <w:r>
        <w:t>0%以上的电力缺口；</w:t>
      </w:r>
    </w:p>
    <w:p>
      <w:pPr>
        <w:ind w:firstLine="640"/>
      </w:pPr>
      <w:r>
        <w:rPr>
          <w:rFonts w:hint="eastAsia"/>
        </w:rPr>
        <w:t>（2）</w:t>
      </w:r>
      <w:r>
        <w:t>气象、应急等部门已发布自然灾害或其他预警信息，</w:t>
      </w:r>
      <w:r>
        <w:rPr>
          <w:rFonts w:hint="eastAsia"/>
        </w:rPr>
        <w:t>经研判</w:t>
      </w:r>
      <w:r>
        <w:t>在一定时间内极有可能发生特别重大停电事件；</w:t>
      </w:r>
    </w:p>
    <w:p>
      <w:pPr>
        <w:ind w:firstLine="640"/>
      </w:pPr>
      <w:r>
        <w:rPr>
          <w:rFonts w:hint="eastAsia"/>
        </w:rPr>
        <w:t>（3）</w:t>
      </w:r>
      <w:r>
        <w:t>区指挥部根据停电风险监控情况、可能危害程度和社会影响及稳定等综合因素，研究发布一级预警。</w:t>
      </w:r>
    </w:p>
    <w:p>
      <w:pPr>
        <w:pStyle w:val="4"/>
        <w:ind w:firstLine="723"/>
        <w:rPr>
          <w:color w:val="auto"/>
        </w:rPr>
      </w:pPr>
      <w:r>
        <w:rPr>
          <w:color w:val="auto"/>
        </w:rPr>
        <w:t>3.2.2橙色预警</w:t>
      </w:r>
    </w:p>
    <w:p>
      <w:pPr>
        <w:ind w:firstLine="640"/>
      </w:pPr>
      <w:r>
        <w:rPr>
          <w:rFonts w:hint="eastAsia"/>
        </w:rPr>
        <w:t>符合下列条件之一，发布橙色预警：</w:t>
      </w:r>
    </w:p>
    <w:p>
      <w:pPr>
        <w:ind w:firstLine="640"/>
      </w:pPr>
      <w:r>
        <w:rPr>
          <w:rFonts w:hint="eastAsia"/>
        </w:rPr>
        <w:t>（1）</w:t>
      </w:r>
      <w:r>
        <w:t>受电力供需矛盾、送电瓶颈等因素影响或电网、电厂发生事故，预计出现用电需求</w:t>
      </w:r>
      <w:r>
        <w:rPr>
          <w:rFonts w:hint="eastAsia"/>
        </w:rPr>
        <w:t>4</w:t>
      </w:r>
      <w:r>
        <w:t>0%以上</w:t>
      </w:r>
      <w:r>
        <w:rPr>
          <w:rFonts w:hint="eastAsia"/>
        </w:rPr>
        <w:t>6</w:t>
      </w:r>
      <w:r>
        <w:t>0%以下的电力缺口；</w:t>
      </w:r>
    </w:p>
    <w:p>
      <w:pPr>
        <w:ind w:firstLine="640"/>
      </w:pPr>
      <w:r>
        <w:rPr>
          <w:rFonts w:hint="eastAsia"/>
        </w:rPr>
        <w:t>（2）</w:t>
      </w:r>
      <w:r>
        <w:t>气象、应急等部门已发布自然灾害或其他预警信息，</w:t>
      </w:r>
      <w:r>
        <w:rPr>
          <w:rFonts w:hint="eastAsia"/>
        </w:rPr>
        <w:t>经研判</w:t>
      </w:r>
      <w:r>
        <w:t>在一定时间内极有可能发生重大停电事件；</w:t>
      </w:r>
    </w:p>
    <w:p>
      <w:pPr>
        <w:ind w:firstLine="640"/>
      </w:pPr>
      <w:r>
        <w:rPr>
          <w:rFonts w:hint="eastAsia"/>
        </w:rPr>
        <w:t>（3）区</w:t>
      </w:r>
      <w:r>
        <w:t>指挥部根据停电风险监控情况、可能危害程度和社会影响及稳定等综合因素，研究发布二级预警。</w:t>
      </w:r>
    </w:p>
    <w:p>
      <w:pPr>
        <w:pStyle w:val="4"/>
        <w:ind w:firstLine="723"/>
        <w:rPr>
          <w:color w:val="auto"/>
        </w:rPr>
      </w:pPr>
      <w:r>
        <w:rPr>
          <w:color w:val="auto"/>
        </w:rPr>
        <w:t>3.2.3黄色预警</w:t>
      </w:r>
    </w:p>
    <w:p>
      <w:pPr>
        <w:ind w:firstLine="640"/>
      </w:pPr>
      <w:r>
        <w:rPr>
          <w:rFonts w:hint="eastAsia"/>
        </w:rPr>
        <w:t>符合下列条件之一，发布黄色预警：</w:t>
      </w:r>
    </w:p>
    <w:p>
      <w:pPr>
        <w:ind w:firstLine="640"/>
      </w:pPr>
      <w:r>
        <w:rPr>
          <w:rFonts w:hint="eastAsia"/>
        </w:rPr>
        <w:t>（1）</w:t>
      </w:r>
      <w:r>
        <w:t>受电力供需矛盾、送电瓶颈等因素影响或电网、电厂发生事故，预计出现用电需求</w:t>
      </w:r>
      <w:r>
        <w:rPr>
          <w:rFonts w:hint="eastAsia"/>
        </w:rPr>
        <w:t>2</w:t>
      </w:r>
      <w:r>
        <w:t>0%以上</w:t>
      </w:r>
      <w:r>
        <w:rPr>
          <w:rFonts w:hint="eastAsia"/>
        </w:rPr>
        <w:t>4</w:t>
      </w:r>
      <w:r>
        <w:t>0%以下的电力缺口；</w:t>
      </w:r>
    </w:p>
    <w:p>
      <w:pPr>
        <w:ind w:firstLine="640"/>
      </w:pPr>
      <w:r>
        <w:rPr>
          <w:rFonts w:hint="eastAsia"/>
        </w:rPr>
        <w:t>（2）</w:t>
      </w:r>
      <w:r>
        <w:t>气象、应急等部门已发布自然灾害或其他预警信息，</w:t>
      </w:r>
      <w:r>
        <w:rPr>
          <w:rFonts w:hint="eastAsia"/>
        </w:rPr>
        <w:t>经研判</w:t>
      </w:r>
      <w:r>
        <w:t>在一定时间内极有可能发生较大停电事件；</w:t>
      </w:r>
    </w:p>
    <w:p>
      <w:pPr>
        <w:ind w:firstLine="640"/>
      </w:pPr>
      <w:r>
        <w:rPr>
          <w:rFonts w:hint="eastAsia"/>
        </w:rPr>
        <w:t>（3）区</w:t>
      </w:r>
      <w:r>
        <w:t>指挥部根据停电风险监控情况、可能危害程度和社会影响及稳定等综合因素，研究发布三级预警。</w:t>
      </w:r>
    </w:p>
    <w:p>
      <w:pPr>
        <w:pStyle w:val="4"/>
        <w:ind w:firstLine="723"/>
        <w:rPr>
          <w:color w:val="auto"/>
        </w:rPr>
      </w:pPr>
      <w:r>
        <w:rPr>
          <w:color w:val="auto"/>
        </w:rPr>
        <w:t>3.2.4蓝色预警</w:t>
      </w:r>
    </w:p>
    <w:p>
      <w:pPr>
        <w:ind w:firstLine="640"/>
      </w:pPr>
      <w:r>
        <w:rPr>
          <w:rFonts w:hint="eastAsia"/>
        </w:rPr>
        <w:t>符合下列条件之一，发布蓝色预警：</w:t>
      </w:r>
    </w:p>
    <w:p>
      <w:pPr>
        <w:ind w:firstLine="640"/>
      </w:pPr>
      <w:r>
        <w:rPr>
          <w:rFonts w:hint="eastAsia"/>
        </w:rPr>
        <w:t>（1）</w:t>
      </w:r>
      <w:r>
        <w:t>受电力供需矛盾、送电瓶颈等因素影响或电网、电厂发生事故，预计出现用电需求</w:t>
      </w:r>
      <w:r>
        <w:rPr>
          <w:rFonts w:hint="eastAsia"/>
        </w:rPr>
        <w:t>10</w:t>
      </w:r>
      <w:r>
        <w:t>%以上</w:t>
      </w:r>
      <w:r>
        <w:rPr>
          <w:rFonts w:hint="eastAsia"/>
        </w:rPr>
        <w:t>2</w:t>
      </w:r>
      <w:r>
        <w:t>0%以下的电力缺口；</w:t>
      </w:r>
    </w:p>
    <w:p>
      <w:pPr>
        <w:ind w:firstLine="640"/>
      </w:pPr>
      <w:r>
        <w:rPr>
          <w:rFonts w:hint="eastAsia"/>
        </w:rPr>
        <w:t>（2）</w:t>
      </w:r>
      <w:r>
        <w:t>气象、应急等部门已发布自然灾害或其他预警信息，</w:t>
      </w:r>
      <w:r>
        <w:rPr>
          <w:rFonts w:hint="eastAsia"/>
        </w:rPr>
        <w:t>经研判</w:t>
      </w:r>
      <w:r>
        <w:t>在一定时间内极有可能发生一般停电事件；</w:t>
      </w:r>
    </w:p>
    <w:p>
      <w:pPr>
        <w:ind w:firstLine="640"/>
        <w:rPr>
          <w:rFonts w:hint="eastAsia"/>
        </w:rPr>
      </w:pPr>
      <w:r>
        <w:rPr>
          <w:rFonts w:hint="eastAsia"/>
        </w:rPr>
        <w:t>（3）区</w:t>
      </w:r>
      <w:r>
        <w:t>指挥部根据停电风险监控情况、可能危害程度和社会影响及稳定等综合因素，研究发布四级预警。</w:t>
      </w:r>
    </w:p>
    <w:p>
      <w:pPr>
        <w:pStyle w:val="3"/>
        <w:ind w:firstLine="683"/>
        <w:rPr>
          <w:rFonts w:hint="eastAsia"/>
        </w:rPr>
      </w:pPr>
      <w:r>
        <w:rPr>
          <w:rFonts w:hint="eastAsia"/>
        </w:rPr>
        <w:t>3.3</w:t>
      </w:r>
      <w:r>
        <w:t>预警报告</w:t>
      </w:r>
    </w:p>
    <w:p>
      <w:pPr>
        <w:ind w:firstLine="640"/>
      </w:pPr>
      <w:r>
        <w:t>3.3.1气象</w:t>
      </w:r>
      <w:r>
        <w:rPr>
          <w:rFonts w:hint="eastAsia"/>
        </w:rPr>
        <w:t>、</w:t>
      </w:r>
      <w:r>
        <w:t>水务</w:t>
      </w:r>
      <w:r>
        <w:rPr>
          <w:rFonts w:hint="eastAsia"/>
        </w:rPr>
        <w:t>、</w:t>
      </w:r>
      <w:r>
        <w:t>应急</w:t>
      </w:r>
      <w:r>
        <w:rPr>
          <w:rFonts w:hint="eastAsia"/>
        </w:rPr>
        <w:t>、</w:t>
      </w:r>
      <w:r>
        <w:t>海洋等单位应及时向区指挥部办公室通报自然灾害预警预报信息</w:t>
      </w:r>
      <w:r>
        <w:rPr>
          <w:rFonts w:hint="eastAsia"/>
        </w:rPr>
        <w:t>；</w:t>
      </w:r>
      <w:r>
        <w:rPr>
          <w:rFonts w:hint="eastAsia" w:ascii="Times New Roman" w:cs="Times New Roman"/>
        </w:rPr>
        <w:t>新区</w:t>
      </w:r>
      <w:bookmarkStart w:id="56" w:name="_Hlk100576492"/>
      <w:r>
        <w:rPr>
          <w:rFonts w:ascii="Times New Roman" w:cs="Times New Roman"/>
        </w:rPr>
        <w:t>各</w:t>
      </w:r>
      <w:r>
        <w:rPr>
          <w:rFonts w:hint="eastAsia"/>
        </w:rPr>
        <w:t>电力</w:t>
      </w:r>
      <w:r>
        <w:t>企业</w:t>
      </w:r>
      <w:bookmarkEnd w:id="56"/>
      <w:r>
        <w:t>根据自然灾害、</w:t>
      </w:r>
      <w:r>
        <w:rPr>
          <w:rFonts w:hint="eastAsia"/>
        </w:rPr>
        <w:t>电能生产供应情况</w:t>
      </w:r>
      <w:r>
        <w:rPr>
          <w:rFonts w:hint="eastAsia"/>
          <w:shd w:val="clear" w:color="auto" w:fill="FFFFFF"/>
        </w:rPr>
        <w:t>、</w:t>
      </w:r>
      <w:r>
        <w:t>电网运行等监测信息，评估大面积停电事件风险，</w:t>
      </w:r>
      <w:bookmarkStart w:id="57" w:name="_Hlk100576499"/>
      <w:r>
        <w:rPr>
          <w:rFonts w:hint="eastAsia"/>
        </w:rPr>
        <w:t>立即</w:t>
      </w:r>
      <w:r>
        <w:t>提出相应预警建议</w:t>
      </w:r>
      <w:bookmarkEnd w:id="57"/>
      <w:r>
        <w:t>并报区指挥部办公室。</w:t>
      </w:r>
    </w:p>
    <w:p>
      <w:pPr>
        <w:ind w:firstLine="640"/>
        <w:rPr>
          <w:rFonts w:hint="eastAsia"/>
        </w:rPr>
      </w:pPr>
      <w:r>
        <w:t>3.3.2区指挥部办公室组织应急专家进行综合研判，对满足预警条件的，立即向区指挥部提出预警建议报告。报告内容主要包括：危险源提示、预警级别、预警期、可能涉及的地区、当前状况、拟解决方案以及发布预警等级建议等。</w:t>
      </w:r>
    </w:p>
    <w:p>
      <w:pPr>
        <w:pStyle w:val="3"/>
        <w:ind w:firstLine="683"/>
        <w:rPr>
          <w:rFonts w:hint="eastAsia"/>
        </w:rPr>
      </w:pPr>
      <w:r>
        <w:rPr>
          <w:rFonts w:hint="eastAsia"/>
        </w:rPr>
        <w:t>3.4</w:t>
      </w:r>
      <w:r>
        <w:t>预警发布</w:t>
      </w:r>
    </w:p>
    <w:p>
      <w:pPr>
        <w:ind w:firstLine="640"/>
      </w:pPr>
      <w:r>
        <w:rPr>
          <w:rFonts w:hint="eastAsia"/>
        </w:rPr>
        <w:t>3.4.1</w:t>
      </w:r>
      <w:r>
        <w:t>蓝色预警信息经区指挥部办公室主任批准后，由区指挥部办公室组织发布。黄色、橙色预警信息经区指挥部副总指挥批准后，由区指挥部办公室组织发布。红色预警信息由区指挥部总指挥批准后，由区指挥部办公室发布</w:t>
      </w:r>
      <w:r>
        <w:rPr>
          <w:rFonts w:hint="eastAsia"/>
        </w:rPr>
        <w:t>。</w:t>
      </w:r>
      <w:r>
        <w:t>预警信息发布后</w:t>
      </w:r>
      <w:r>
        <w:rPr>
          <w:rFonts w:hint="eastAsia"/>
        </w:rPr>
        <w:t>，区</w:t>
      </w:r>
      <w:r>
        <w:t>指挥部办公室</w:t>
      </w:r>
      <w:r>
        <w:rPr>
          <w:rFonts w:hint="eastAsia"/>
        </w:rPr>
        <w:t>第一时间</w:t>
      </w:r>
      <w:r>
        <w:t>报区</w:t>
      </w:r>
      <w:r>
        <w:rPr>
          <w:rFonts w:hint="eastAsia"/>
        </w:rPr>
        <w:t>应急管理局</w:t>
      </w:r>
      <w:r>
        <w:t>。</w:t>
      </w:r>
    </w:p>
    <w:p>
      <w:pPr>
        <w:ind w:firstLine="640"/>
        <w:rPr>
          <w:rFonts w:hint="eastAsia"/>
        </w:rPr>
      </w:pPr>
      <w:r>
        <w:rPr>
          <w:rFonts w:hint="eastAsia"/>
        </w:rPr>
        <w:t>3.4.2区指挥部第一时间将</w:t>
      </w:r>
      <w:r>
        <w:t>预警信息或重要提示性信息内容通报</w:t>
      </w:r>
      <w:r>
        <w:rPr>
          <w:rFonts w:hint="eastAsia"/>
        </w:rPr>
        <w:t>区指挥部各成员单位及</w:t>
      </w:r>
      <w:r>
        <w:t>可能受影响的</w:t>
      </w:r>
      <w:r>
        <w:rPr>
          <w:rFonts w:hint="eastAsia"/>
        </w:rPr>
        <w:t>开发区管委会、街道办事处、镇人民政府。必要时，预警信息可通过广播、电视、报刊、通信、信息网络、手机短信等渠道进行发布。</w:t>
      </w:r>
    </w:p>
    <w:p>
      <w:pPr>
        <w:pStyle w:val="3"/>
        <w:ind w:firstLine="683"/>
        <w:rPr>
          <w:rFonts w:hint="eastAsia"/>
        </w:rPr>
      </w:pPr>
      <w:r>
        <w:rPr>
          <w:rFonts w:hint="eastAsia"/>
        </w:rPr>
        <w:t>3.5</w:t>
      </w:r>
      <w:r>
        <w:t>预警响应</w:t>
      </w:r>
    </w:p>
    <w:p>
      <w:pPr>
        <w:ind w:firstLine="640"/>
      </w:pPr>
      <w:r>
        <w:t>3.5.1预警信息发布后，启动本区大面积停电事件预警响应，各级指挥机构、</w:t>
      </w:r>
      <w:r>
        <w:rPr>
          <w:rFonts w:hint="eastAsia"/>
        </w:rPr>
        <w:t>区</w:t>
      </w:r>
      <w:r>
        <w:t>指挥部成员单位实行领导带班</w:t>
      </w:r>
      <w:r>
        <w:rPr>
          <w:rFonts w:hint="eastAsia"/>
        </w:rPr>
        <w:t>，</w:t>
      </w:r>
      <w:r>
        <w:t>保持通</w:t>
      </w:r>
      <w:r>
        <w:rPr>
          <w:rFonts w:hint="eastAsia"/>
        </w:rPr>
        <w:t>信</w:t>
      </w:r>
      <w:r>
        <w:t>联络畅通。</w:t>
      </w:r>
    </w:p>
    <w:p>
      <w:pPr>
        <w:ind w:firstLine="640"/>
        <w:rPr>
          <w:rFonts w:hint="eastAsia"/>
        </w:rPr>
      </w:pPr>
      <w:r>
        <w:t>3.5.2区指挥部办公室密切关注事态发展，组织成员单位研判大面积停电事件发生可能性及影响程度</w:t>
      </w:r>
      <w:r>
        <w:rPr>
          <w:rFonts w:hint="eastAsia"/>
        </w:rPr>
        <w:t>；收集各部门、各单位综合信息，密切关注事态发展，及时向区指挥部报告。各成员单位按照职责分工做好相关工作。</w:t>
      </w:r>
    </w:p>
    <w:p>
      <w:pPr>
        <w:ind w:firstLine="640"/>
        <w:rPr>
          <w:rFonts w:hint="eastAsia"/>
        </w:rPr>
      </w:pPr>
      <w:r>
        <w:rPr>
          <w:rFonts w:hint="eastAsia"/>
        </w:rPr>
        <w:t>3.5.3受影响开发区管委会、街道办事处、镇人民政府:会同区指挥部有关单位组织做好公共秩序维护、供水供气供热、商品供应、交通物流等方面的应急准备;及时向公众传递有关停电信息，主动回应社会公众关注的热点问题;加强相关舆情监测，及时澄清谣言传言，做好舆论引导工作。</w:t>
      </w:r>
    </w:p>
    <w:p>
      <w:pPr>
        <w:ind w:firstLine="640"/>
      </w:pPr>
      <w:r>
        <w:rPr>
          <w:rFonts w:hint="eastAsia"/>
          <w:shd w:val="clear" w:color="auto" w:fill="FFFFFF"/>
        </w:rPr>
        <w:t>3.5.4</w:t>
      </w:r>
      <w:r>
        <w:rPr>
          <w:rFonts w:hint="eastAsia"/>
        </w:rPr>
        <w:t>电网</w:t>
      </w:r>
      <w:r>
        <w:rPr>
          <w:rFonts w:hint="eastAsia"/>
          <w:shd w:val="clear" w:color="auto" w:fill="FFFFFF"/>
        </w:rPr>
        <w:t>企业：</w:t>
      </w:r>
      <w:r>
        <w:t>加强设备巡查检修和运行监测，</w:t>
      </w:r>
      <w:r>
        <w:rPr>
          <w:rFonts w:hint="eastAsia"/>
          <w:shd w:val="clear" w:color="auto" w:fill="FFFFFF"/>
        </w:rPr>
        <w:t>利用人工巡检、</w:t>
      </w:r>
      <w:r>
        <w:rPr>
          <w:rFonts w:hint="eastAsia"/>
          <w:szCs w:val="36"/>
        </w:rPr>
        <w:t>视频辅助巡视、</w:t>
      </w:r>
      <w:r>
        <w:rPr>
          <w:rFonts w:hint="eastAsia"/>
        </w:rPr>
        <w:t>无人机巡检等方式，及时</w:t>
      </w:r>
      <w:r>
        <w:rPr>
          <w:rFonts w:hint="eastAsia"/>
          <w:szCs w:val="36"/>
        </w:rPr>
        <w:t>掌握供电设施运行工况，</w:t>
      </w:r>
      <w:r>
        <w:t>监控事态发展，做好应对大面积停电事件准备工作</w:t>
      </w:r>
      <w:r>
        <w:rPr>
          <w:rFonts w:hint="eastAsia"/>
        </w:rPr>
        <w:t>；</w:t>
      </w:r>
      <w:r>
        <w:t>对</w:t>
      </w:r>
      <w:r>
        <w:rPr>
          <w:rFonts w:hint="eastAsia"/>
          <w:szCs w:val="36"/>
        </w:rPr>
        <w:t>蓄滞洪区、地势低洼带供配电设施和地下变电设施等</w:t>
      </w:r>
      <w:r>
        <w:t>重点部位</w:t>
      </w:r>
      <w:r>
        <w:rPr>
          <w:rFonts w:hint="eastAsia"/>
        </w:rPr>
        <w:t>、</w:t>
      </w:r>
      <w:r>
        <w:t>重点地区</w:t>
      </w:r>
      <w:r>
        <w:rPr>
          <w:rFonts w:hint="eastAsia"/>
        </w:rPr>
        <w:t>加强巡检频次和力度；加强值班值守，对重点部位</w:t>
      </w:r>
      <w:r>
        <w:rPr>
          <w:rFonts w:hint="eastAsia"/>
          <w:szCs w:val="36"/>
        </w:rPr>
        <w:t>安排专人盯守，</w:t>
      </w:r>
      <w:r>
        <w:t>调集应急抢险队伍进入待命状态，检查救援装备、物资，确保随时实施抢险救援行动；</w:t>
      </w:r>
      <w:r>
        <w:rPr>
          <w:rFonts w:hint="eastAsia"/>
          <w:szCs w:val="36"/>
        </w:rPr>
        <w:t>启动本单位应急指挥机制，保持通信畅通；</w:t>
      </w:r>
      <w:r>
        <w:t>组织电力用户通过需求侧响应</w:t>
      </w:r>
      <w:r>
        <w:rPr>
          <w:rFonts w:hint="eastAsia"/>
        </w:rPr>
        <w:t>、</w:t>
      </w:r>
      <w:r>
        <w:t>有序用电等方式保障电力供需平衡</w:t>
      </w:r>
      <w:r>
        <w:rPr>
          <w:rFonts w:hint="eastAsia"/>
        </w:rPr>
        <w:t>；</w:t>
      </w:r>
      <w:r>
        <w:t>及时通知重要电力用户做好自备应急电源启用准备。</w:t>
      </w:r>
    </w:p>
    <w:p>
      <w:pPr>
        <w:ind w:firstLine="640"/>
        <w:rPr>
          <w:rFonts w:hint="eastAsia"/>
        </w:rPr>
      </w:pPr>
      <w:r>
        <w:rPr>
          <w:rFonts w:hint="eastAsia"/>
        </w:rPr>
        <w:t>3.5.5发电企业：要加强设备巡查检修和运行监测，采取有效措施控制事态发展；组织相关应急救援队伍和人员进入待命状态，动员后备人员做好参加应急救援和处置工作准备，并做好大面积停电事件应急所需物资、装备和设备等应急保障准备工作。</w:t>
      </w:r>
    </w:p>
    <w:p>
      <w:pPr>
        <w:ind w:firstLine="640"/>
        <w:rPr>
          <w:shd w:val="clear" w:color="auto" w:fill="FFFFFF"/>
        </w:rPr>
      </w:pPr>
      <w:r>
        <w:rPr>
          <w:rFonts w:hint="eastAsia"/>
          <w:shd w:val="clear" w:color="auto" w:fill="FFFFFF"/>
        </w:rPr>
        <w:t>3.5.6重要电力用户：做好生产调整、自备应急电源启用准备和非电方式的保安工作；加强对地下变配电设施的检查</w:t>
      </w:r>
      <w:r>
        <w:t>和运行监测</w:t>
      </w:r>
      <w:r>
        <w:rPr>
          <w:rFonts w:hint="eastAsia"/>
          <w:shd w:val="clear" w:color="auto" w:fill="FFFFFF"/>
        </w:rPr>
        <w:t>，</w:t>
      </w:r>
      <w:r>
        <w:rPr>
          <w:rFonts w:hint="eastAsia"/>
        </w:rPr>
        <w:t>及时</w:t>
      </w:r>
      <w:r>
        <w:rPr>
          <w:rFonts w:hint="eastAsia"/>
          <w:szCs w:val="36"/>
        </w:rPr>
        <w:t>掌握供电设施运行情况</w:t>
      </w:r>
      <w:r>
        <w:rPr>
          <w:rFonts w:hint="eastAsia"/>
          <w:shd w:val="clear" w:color="auto" w:fill="FFFFFF"/>
        </w:rPr>
        <w:t>。</w:t>
      </w:r>
    </w:p>
    <w:p>
      <w:pPr>
        <w:ind w:firstLine="640"/>
        <w:rPr>
          <w:rFonts w:hint="eastAsia"/>
        </w:rPr>
      </w:pPr>
      <w:r>
        <w:t>3.5.</w:t>
      </w:r>
      <w:r>
        <w:rPr>
          <w:rFonts w:hint="eastAsia"/>
        </w:rPr>
        <w:t>7</w:t>
      </w:r>
      <w:r>
        <w:t>网信部门</w:t>
      </w:r>
      <w:r>
        <w:rPr>
          <w:rFonts w:hint="eastAsia"/>
        </w:rPr>
        <w:t>：</w:t>
      </w:r>
      <w:r>
        <w:t>加强与相关职能部门的协调联动，共同监看、分析、研判，主动回应社会公众关注热点问题，及时澄清谣言传言，做好舆论引导工作。</w:t>
      </w:r>
    </w:p>
    <w:p>
      <w:pPr>
        <w:pStyle w:val="3"/>
        <w:ind w:firstLine="683"/>
      </w:pPr>
      <w:r>
        <w:t>3.6预警调整与解除</w:t>
      </w:r>
    </w:p>
    <w:p>
      <w:pPr>
        <w:ind w:firstLine="640"/>
        <w:rPr>
          <w:rFonts w:hint="eastAsia"/>
        </w:rPr>
      </w:pPr>
      <w:r>
        <w:rPr>
          <w:rFonts w:hint="eastAsia"/>
        </w:rPr>
        <w:t>3.6.1发布预警信息的单位应当加强信息收集、分析、研判，根据事态发展情况和采取措施的效果，按照有关规定适时调整预警级别。</w:t>
      </w:r>
    </w:p>
    <w:p>
      <w:pPr>
        <w:ind w:firstLine="640"/>
        <w:rPr>
          <w:rFonts w:hint="eastAsia"/>
        </w:rPr>
      </w:pPr>
      <w:r>
        <w:rPr>
          <w:rFonts w:hint="eastAsia"/>
        </w:rPr>
        <w:t>3.6.2根据事态发展，经研判不会再发生大面积停电事件或停电事件风险已基本解除时，按照“谁发布、谁解除”的原则，由发布单位宣布解除预警，适时终止相关措施。</w:t>
      </w:r>
    </w:p>
    <w:p>
      <w:pPr>
        <w:pStyle w:val="2"/>
        <w:spacing w:before="312" w:after="156"/>
        <w:ind w:firstLine="643"/>
      </w:pPr>
      <w:r>
        <w:rPr>
          <w:rFonts w:hint="eastAsia"/>
        </w:rPr>
        <w:t>4应急响应</w:t>
      </w:r>
    </w:p>
    <w:p>
      <w:pPr>
        <w:pStyle w:val="3"/>
        <w:ind w:firstLine="683"/>
      </w:pPr>
      <w:bookmarkStart w:id="58" w:name="_Toc458440312"/>
      <w:bookmarkStart w:id="59" w:name="_Toc459034232"/>
      <w:bookmarkStart w:id="60" w:name="_Toc459017537"/>
      <w:bookmarkStart w:id="61" w:name="_Toc459795141"/>
      <w:bookmarkStart w:id="62" w:name="_Toc462410608"/>
      <w:bookmarkStart w:id="63" w:name="_Toc9236924"/>
      <w:r>
        <w:rPr>
          <w:rFonts w:hint="eastAsia"/>
        </w:rPr>
        <w:t>4.1</w:t>
      </w:r>
      <w:r>
        <w:t>信息报告</w:t>
      </w:r>
      <w:bookmarkEnd w:id="58"/>
      <w:bookmarkEnd w:id="59"/>
      <w:bookmarkEnd w:id="60"/>
      <w:bookmarkEnd w:id="61"/>
      <w:bookmarkEnd w:id="62"/>
      <w:bookmarkEnd w:id="63"/>
    </w:p>
    <w:p>
      <w:pPr>
        <w:ind w:firstLine="640"/>
        <w:rPr>
          <w:rFonts w:hint="eastAsia"/>
          <w:bCs/>
        </w:rPr>
      </w:pPr>
      <w:r>
        <w:rPr>
          <w:bCs/>
        </w:rPr>
        <w:t>4.1.1</w:t>
      </w:r>
      <w:r>
        <w:rPr>
          <w:rFonts w:hint="eastAsia"/>
          <w:bCs/>
        </w:rPr>
        <w:t>信息报送原则。信息报送工作以“快速、准确、严谨、细致、全面”为总体要求，坚持“边处置边报告、边核实边报告”的原则，坚决杜绝迟报、漏报、谎报、瞒报等问题。</w:t>
      </w:r>
    </w:p>
    <w:p>
      <w:pPr>
        <w:ind w:firstLine="640"/>
        <w:rPr>
          <w:rFonts w:hint="eastAsia" w:cs="Times New Roman"/>
          <w:bCs/>
        </w:rPr>
      </w:pPr>
      <w:r>
        <w:rPr>
          <w:rFonts w:cs="仿宋"/>
          <w:bCs/>
        </w:rPr>
        <w:t>4.1.</w:t>
      </w:r>
      <w:r>
        <w:rPr>
          <w:rFonts w:hint="eastAsia" w:cs="Times New Roman"/>
          <w:bCs/>
        </w:rPr>
        <w:t>2信息报送方式。信息报送分电话报告与书面报送两种方式。电话报告要讲清报告人与联系方式，书面报送要注明报告人与审核人。</w:t>
      </w:r>
    </w:p>
    <w:p>
      <w:pPr>
        <w:ind w:firstLine="640"/>
        <w:rPr>
          <w:rFonts w:hint="eastAsia" w:cs="Times New Roman"/>
        </w:rPr>
      </w:pPr>
      <w:r>
        <w:rPr>
          <w:rFonts w:hint="eastAsia"/>
        </w:rPr>
        <w:t>4.1.</w:t>
      </w:r>
      <w:r>
        <w:rPr>
          <w:rFonts w:cs="Times New Roman"/>
        </w:rPr>
        <w:t>3报告内容</w:t>
      </w:r>
      <w:r>
        <w:rPr>
          <w:rFonts w:hint="eastAsia" w:cs="Times New Roman"/>
        </w:rPr>
        <w:t>。</w:t>
      </w:r>
      <w:r>
        <w:rPr>
          <w:rFonts w:cs="Times New Roman"/>
        </w:rPr>
        <w:t>报告内容包括：事发时间；减供负荷；停电范围、可能涉及的地区；事件级别；先期处置情况、当前状况、事态发展趋势及拟解决方案；事故后果</w:t>
      </w:r>
      <w:r>
        <w:rPr>
          <w:rFonts w:hint="eastAsia" w:cs="Times New Roman"/>
        </w:rPr>
        <w:t>；</w:t>
      </w:r>
      <w:r>
        <w:rPr>
          <w:rFonts w:cs="Times New Roman"/>
        </w:rPr>
        <w:t>其他应当报告的情况</w:t>
      </w:r>
      <w:r>
        <w:rPr>
          <w:rFonts w:hint="eastAsia" w:cs="Times New Roman"/>
        </w:rPr>
        <w:t>。</w:t>
      </w:r>
    </w:p>
    <w:p>
      <w:pPr>
        <w:ind w:firstLine="640"/>
        <w:rPr>
          <w:rFonts w:hAnsi="Times New Roman" w:cs="Times New Roman"/>
        </w:rPr>
      </w:pPr>
      <w:r>
        <w:rPr>
          <w:rFonts w:hint="eastAsia"/>
        </w:rPr>
        <w:t>4.1.</w:t>
      </w:r>
      <w:r>
        <w:t>4</w:t>
      </w:r>
      <w:r>
        <w:rPr>
          <w:rFonts w:hint="eastAsia"/>
        </w:rPr>
        <w:t>电</w:t>
      </w:r>
      <w:r>
        <w:rPr>
          <w:rFonts w:hint="eastAsia" w:cs="Times New Roman"/>
        </w:rPr>
        <w:t>网</w:t>
      </w:r>
      <w:r>
        <w:t>企业信息报告</w:t>
      </w:r>
      <w:r>
        <w:rPr>
          <w:rFonts w:hint="eastAsia"/>
        </w:rPr>
        <w:t>。</w:t>
      </w:r>
      <w:r>
        <w:rPr>
          <w:rFonts w:hint="eastAsia"/>
          <w:shd w:val="clear" w:color="auto" w:fill="FFFFFF"/>
        </w:rPr>
        <w:t>大面积停电</w:t>
      </w:r>
      <w:r>
        <w:rPr>
          <w:rFonts w:cs="Times New Roman"/>
        </w:rPr>
        <w:t>事件发生后，电</w:t>
      </w:r>
      <w:r>
        <w:rPr>
          <w:rFonts w:hint="eastAsia" w:cs="Times New Roman"/>
        </w:rPr>
        <w:t>网</w:t>
      </w:r>
      <w:r>
        <w:rPr>
          <w:rFonts w:cs="Times New Roman"/>
        </w:rPr>
        <w:t>企业应立即向区指挥部办公室报告。同时，受影响的重要电力用户应将影响情况告知电</w:t>
      </w:r>
      <w:r>
        <w:rPr>
          <w:rFonts w:hint="eastAsia" w:cs="Times New Roman"/>
        </w:rPr>
        <w:t>网</w:t>
      </w:r>
      <w:r>
        <w:rPr>
          <w:rFonts w:cs="Times New Roman"/>
        </w:rPr>
        <w:t>企业。</w:t>
      </w:r>
    </w:p>
    <w:p>
      <w:pPr>
        <w:ind w:firstLine="640"/>
        <w:rPr>
          <w:rFonts w:hint="eastAsia"/>
        </w:rPr>
      </w:pPr>
      <w:r>
        <w:rPr>
          <w:rFonts w:hint="eastAsia" w:cs="Times New Roman"/>
        </w:rPr>
        <w:t>4.1.</w:t>
      </w:r>
      <w:r>
        <w:rPr>
          <w:rFonts w:cs="Times New Roman"/>
        </w:rPr>
        <w:t>5</w:t>
      </w:r>
      <w:r>
        <w:rPr>
          <w:rFonts w:hint="eastAsia" w:cs="Times New Roman"/>
        </w:rPr>
        <w:t>区指挥部信息报告。</w:t>
      </w:r>
      <w:r>
        <w:rPr>
          <w:rFonts w:cs="Times New Roman"/>
        </w:rPr>
        <w:t>区指挥部办公室接到大面积停电事件报告后，应立即进行核实，组织专家会同</w:t>
      </w:r>
      <w:r>
        <w:t>电</w:t>
      </w:r>
      <w:r>
        <w:rPr>
          <w:rFonts w:hint="eastAsia" w:cs="Times New Roman"/>
        </w:rPr>
        <w:t>网</w:t>
      </w:r>
      <w:r>
        <w:rPr>
          <w:rFonts w:cs="Times New Roman"/>
        </w:rPr>
        <w:t>企业对大面积停电事件的性质、类别、事件等级进行研判，</w:t>
      </w:r>
      <w:r>
        <w:rPr>
          <w:rFonts w:hint="eastAsia"/>
        </w:rPr>
        <w:t>作出初步认定后报告区指挥部总指挥，并按照规定时限、程序和要求向区应急管理局、市指挥部办公室报告，并通报区指挥部相关成员单位。</w:t>
      </w:r>
    </w:p>
    <w:p>
      <w:pPr>
        <w:ind w:firstLine="640"/>
        <w:rPr>
          <w:rFonts w:hint="eastAsia"/>
        </w:rPr>
      </w:pPr>
      <w:r>
        <w:rPr>
          <w:rFonts w:hint="eastAsia"/>
        </w:rPr>
        <w:t>4.1.6信息报送时限。突发事件信息报送要落实首报、续报、结报三项要求，做到“有始有终，形成闭环”。首报要在</w:t>
      </w:r>
      <w:r>
        <w:t>20分钟内电话</w:t>
      </w:r>
      <w:r>
        <w:rPr>
          <w:rFonts w:hint="eastAsia"/>
        </w:rPr>
        <w:t>报告，</w:t>
      </w:r>
      <w:r>
        <w:t>40分钟内书面报送。</w:t>
      </w:r>
      <w:bookmarkStart w:id="64" w:name="_Hlk101116609"/>
      <w:r>
        <w:rPr>
          <w:rFonts w:hint="eastAsia"/>
        </w:rPr>
        <w:t>续报要根据突发事件进展，及时报告处置情况、发展趋势、衍生事态等信息。</w:t>
      </w:r>
      <w:bookmarkEnd w:id="64"/>
      <w:r>
        <w:t>对于要求核报的信息，要迅速核实，</w:t>
      </w:r>
      <w:bookmarkStart w:id="65" w:name="_Hlk101116616"/>
      <w:r>
        <w:rPr>
          <w:rFonts w:hint="eastAsia"/>
        </w:rPr>
        <w:t>及时续报</w:t>
      </w:r>
      <w:bookmarkEnd w:id="65"/>
      <w:r>
        <w:rPr>
          <w:rFonts w:hint="eastAsia"/>
        </w:rPr>
        <w:t>反馈。电话反馈时间不得超过</w:t>
      </w:r>
      <w:r>
        <w:t>20分钟，要求报送书面信息</w:t>
      </w:r>
      <w:r>
        <w:rPr>
          <w:rFonts w:hint="eastAsia"/>
        </w:rPr>
        <w:t>的，反馈时间不得超过</w:t>
      </w:r>
      <w:r>
        <w:t>40分钟。</w:t>
      </w:r>
      <w:r>
        <w:rPr>
          <w:rFonts w:hint="eastAsia"/>
        </w:rPr>
        <w:t>结报要在突发事件应急响应结束后</w:t>
      </w:r>
      <w:r>
        <w:t>20分钟内电话报告，需要书面报送的，要在50分钟内完成。对于领导指示、批示及关切事项，要跟踪落实并及时反馈情况，原则上不得超过24小时，领导有明确时限要求的按要求落实。</w:t>
      </w:r>
    </w:p>
    <w:p>
      <w:pPr>
        <w:ind w:firstLine="640"/>
        <w:rPr>
          <w:rFonts w:hint="eastAsia"/>
        </w:rPr>
      </w:pPr>
      <w:r>
        <w:rPr>
          <w:rFonts w:hint="eastAsia" w:cs="Times New Roman"/>
        </w:rPr>
        <w:t>4.1.7</w:t>
      </w:r>
      <w:r>
        <w:rPr>
          <w:rFonts w:hint="eastAsia"/>
        </w:rPr>
        <w:t>事件处置过程中，区指挥部成员单位、停电涉及</w:t>
      </w:r>
      <w:r>
        <w:rPr>
          <w:rFonts w:hint="eastAsia"/>
          <w:shd w:val="clear" w:color="auto" w:fill="FFFFFF"/>
        </w:rPr>
        <w:t>开发区管委会、街道办事处、镇人民政府</w:t>
      </w:r>
      <w:r>
        <w:rPr>
          <w:rFonts w:hint="eastAsia"/>
        </w:rPr>
        <w:t>应按照有关信息上报要求向区指挥部办公室、区应急管理局报告事态发展和处置情况。</w:t>
      </w:r>
    </w:p>
    <w:p>
      <w:pPr>
        <w:pStyle w:val="3"/>
        <w:ind w:firstLine="683"/>
      </w:pPr>
      <w:bookmarkStart w:id="66" w:name="_Hlk100577147"/>
      <w:r>
        <w:rPr>
          <w:rFonts w:hint="eastAsia"/>
        </w:rPr>
        <w:t>4.2先期处置</w:t>
      </w:r>
      <w:bookmarkEnd w:id="66"/>
    </w:p>
    <w:p>
      <w:pPr>
        <w:ind w:firstLine="640"/>
        <w:rPr>
          <w:rFonts w:hAnsi="Times New Roman"/>
        </w:rPr>
      </w:pPr>
      <w:r>
        <w:rPr>
          <w:rFonts w:hint="eastAsia"/>
        </w:rPr>
        <w:t>电力</w:t>
      </w:r>
      <w:r>
        <w:rPr>
          <w:rFonts w:hint="eastAsia" w:hAnsi="Times New Roman"/>
        </w:rPr>
        <w:t>企业应立即上报，同时启动应急响应，迅速开展故障抢修和供电恢复；停电涉及</w:t>
      </w:r>
      <w:r>
        <w:rPr>
          <w:rFonts w:hint="eastAsia"/>
          <w:shd w:val="clear" w:color="auto" w:fill="FFFFFF"/>
        </w:rPr>
        <w:t>开发区管委会、街道办事处、镇人民政府</w:t>
      </w:r>
      <w:r>
        <w:rPr>
          <w:rFonts w:hint="eastAsia" w:hAnsi="Times New Roman"/>
        </w:rPr>
        <w:t>、有关部门和重要电力用户立即上报，同时启动应急响应，开展自救互救和应急抢险救援行动。各有关部门应将事态发展和处置情况随时向区指挥部办公室报告。</w:t>
      </w:r>
    </w:p>
    <w:p>
      <w:pPr>
        <w:pStyle w:val="3"/>
        <w:ind w:firstLine="683"/>
      </w:pPr>
      <w:bookmarkStart w:id="67" w:name="_Toc462410610"/>
      <w:bookmarkStart w:id="68" w:name="_Toc459795143"/>
      <w:bookmarkStart w:id="69" w:name="_Toc458440314"/>
      <w:bookmarkStart w:id="70" w:name="_Toc9236929"/>
      <w:bookmarkStart w:id="71" w:name="_Toc459017539"/>
      <w:bookmarkStart w:id="72" w:name="_Toc459034234"/>
      <w:r>
        <w:rPr>
          <w:rFonts w:hint="eastAsia"/>
        </w:rPr>
        <w:t>4.3</w:t>
      </w:r>
      <w:r>
        <w:t>响应分级</w:t>
      </w:r>
      <w:bookmarkEnd w:id="67"/>
      <w:bookmarkEnd w:id="68"/>
      <w:bookmarkEnd w:id="69"/>
      <w:bookmarkEnd w:id="70"/>
      <w:bookmarkEnd w:id="71"/>
      <w:bookmarkEnd w:id="72"/>
    </w:p>
    <w:p>
      <w:pPr>
        <w:ind w:firstLine="640"/>
        <w:rPr>
          <w:rFonts w:hint="eastAsia"/>
        </w:rPr>
      </w:pPr>
      <w:r>
        <w:t>根据电力突发事件的紧急程度、发展态势和可能造成的危害程度，将响应级别由高到低分为</w:t>
      </w:r>
      <w:r>
        <w:rPr>
          <w:rFonts w:hint="eastAsia"/>
        </w:rPr>
        <w:t>一级、</w:t>
      </w:r>
      <w:r>
        <w:t>二</w:t>
      </w:r>
      <w:r>
        <w:rPr>
          <w:rFonts w:hint="eastAsia"/>
        </w:rPr>
        <w:t>级、三级和四级四个等级，分别对应特别重大、重大、较大和一般电网大面积停电事件。</w:t>
      </w:r>
    </w:p>
    <w:p>
      <w:pPr>
        <w:ind w:firstLine="640"/>
        <w:rPr>
          <w:rFonts w:hint="eastAsia"/>
          <w:color w:val="auto"/>
        </w:rPr>
      </w:pPr>
      <w:r>
        <w:rPr>
          <w:rFonts w:hint="eastAsia"/>
        </w:rPr>
        <w:t>根据大面积停电事件的等级，</w:t>
      </w:r>
      <w:r>
        <w:rPr>
          <w:rFonts w:hint="eastAsia"/>
          <w:color w:val="auto"/>
        </w:rPr>
        <w:t>现场指挥部现场总指挥和现场副总指挥设置情况如下：</w:t>
      </w:r>
    </w:p>
    <w:p>
      <w:pPr>
        <w:ind w:firstLine="640"/>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2"/>
        <w:gridCol w:w="2693"/>
        <w:gridCol w:w="3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67" w:hRule="atLeast"/>
          <w:tblHeader/>
        </w:trPr>
        <w:tc>
          <w:tcPr>
            <w:tcW w:w="2802" w:type="dxa"/>
            <w:noWrap w:val="0"/>
            <w:vAlign w:val="center"/>
          </w:tcPr>
          <w:p>
            <w:pPr>
              <w:pStyle w:val="115"/>
              <w:rPr>
                <w:b/>
                <w:color w:val="auto"/>
              </w:rPr>
            </w:pPr>
            <w:r>
              <w:rPr>
                <w:b/>
                <w:color w:val="auto"/>
              </w:rPr>
              <w:t>大面积停电事件</w:t>
            </w:r>
          </w:p>
          <w:p>
            <w:pPr>
              <w:pStyle w:val="115"/>
              <w:rPr>
                <w:b/>
                <w:color w:val="auto"/>
              </w:rPr>
            </w:pPr>
            <w:r>
              <w:rPr>
                <w:b/>
                <w:color w:val="auto"/>
              </w:rPr>
              <w:t>等级</w:t>
            </w:r>
          </w:p>
        </w:tc>
        <w:tc>
          <w:tcPr>
            <w:tcW w:w="2693" w:type="dxa"/>
            <w:noWrap w:val="0"/>
            <w:vAlign w:val="center"/>
          </w:tcPr>
          <w:p>
            <w:pPr>
              <w:pStyle w:val="115"/>
              <w:rPr>
                <w:b/>
                <w:color w:val="auto"/>
              </w:rPr>
            </w:pPr>
            <w:r>
              <w:rPr>
                <w:rFonts w:hint="eastAsia"/>
                <w:b/>
                <w:color w:val="auto"/>
              </w:rPr>
              <w:t>现场</w:t>
            </w:r>
            <w:r>
              <w:rPr>
                <w:b/>
                <w:color w:val="auto"/>
              </w:rPr>
              <w:t>总指挥</w:t>
            </w:r>
          </w:p>
        </w:tc>
        <w:tc>
          <w:tcPr>
            <w:tcW w:w="3027" w:type="dxa"/>
            <w:noWrap w:val="0"/>
            <w:vAlign w:val="center"/>
          </w:tcPr>
          <w:p>
            <w:pPr>
              <w:pStyle w:val="115"/>
              <w:rPr>
                <w:b/>
                <w:color w:val="auto"/>
              </w:rPr>
            </w:pPr>
            <w:r>
              <w:rPr>
                <w:rFonts w:hint="eastAsia"/>
                <w:b/>
                <w:color w:val="auto"/>
              </w:rPr>
              <w:t>现场</w:t>
            </w:r>
            <w:r>
              <w:rPr>
                <w:b/>
                <w:color w:val="auto"/>
              </w:rPr>
              <w:t>副总指挥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67" w:hRule="atLeast"/>
        </w:trPr>
        <w:tc>
          <w:tcPr>
            <w:tcW w:w="2802" w:type="dxa"/>
            <w:noWrap w:val="0"/>
            <w:vAlign w:val="center"/>
          </w:tcPr>
          <w:p>
            <w:pPr>
              <w:pStyle w:val="115"/>
              <w:rPr>
                <w:color w:val="auto"/>
              </w:rPr>
            </w:pPr>
            <w:r>
              <w:rPr>
                <w:rFonts w:hint="eastAsia" w:hAnsi="Times New Roman"/>
                <w:color w:val="auto"/>
              </w:rPr>
              <w:t>特别重大、重大</w:t>
            </w:r>
            <w:r>
              <w:rPr>
                <w:rFonts w:hAnsi="Times New Roman"/>
                <w:color w:val="auto"/>
              </w:rPr>
              <w:t>电网大面积停电事件</w:t>
            </w:r>
          </w:p>
        </w:tc>
        <w:tc>
          <w:tcPr>
            <w:tcW w:w="5720" w:type="dxa"/>
            <w:gridSpan w:val="2"/>
            <w:noWrap w:val="0"/>
            <w:vAlign w:val="center"/>
          </w:tcPr>
          <w:p>
            <w:pPr>
              <w:pStyle w:val="115"/>
              <w:rPr>
                <w:color w:val="auto"/>
              </w:rPr>
            </w:pPr>
            <w:r>
              <w:rPr>
                <w:rFonts w:hint="eastAsia"/>
                <w:color w:val="auto"/>
              </w:rPr>
              <w:t>区委、区政府指定的负责同志担任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67" w:hRule="atLeast"/>
        </w:trPr>
        <w:tc>
          <w:tcPr>
            <w:tcW w:w="2802" w:type="dxa"/>
            <w:noWrap w:val="0"/>
            <w:vAlign w:val="center"/>
          </w:tcPr>
          <w:p>
            <w:pPr>
              <w:pStyle w:val="115"/>
              <w:rPr>
                <w:color w:val="auto"/>
              </w:rPr>
            </w:pPr>
            <w:r>
              <w:rPr>
                <w:rFonts w:hint="eastAsia"/>
                <w:color w:val="auto"/>
              </w:rPr>
              <w:t>较大电网大面积停电事件</w:t>
            </w:r>
          </w:p>
        </w:tc>
        <w:tc>
          <w:tcPr>
            <w:tcW w:w="2693" w:type="dxa"/>
            <w:noWrap w:val="0"/>
            <w:vAlign w:val="center"/>
          </w:tcPr>
          <w:p>
            <w:pPr>
              <w:pStyle w:val="115"/>
              <w:rPr>
                <w:color w:val="auto"/>
              </w:rPr>
            </w:pPr>
            <w:r>
              <w:rPr>
                <w:color w:val="auto"/>
              </w:rPr>
              <w:t>滨海新区政府</w:t>
            </w:r>
          </w:p>
          <w:p>
            <w:pPr>
              <w:pStyle w:val="115"/>
              <w:rPr>
                <w:color w:val="auto"/>
              </w:rPr>
            </w:pPr>
            <w:r>
              <w:rPr>
                <w:color w:val="auto"/>
              </w:rPr>
              <w:t>分管副区长</w:t>
            </w:r>
          </w:p>
        </w:tc>
        <w:tc>
          <w:tcPr>
            <w:tcW w:w="3027" w:type="dxa"/>
            <w:noWrap w:val="0"/>
            <w:vAlign w:val="center"/>
          </w:tcPr>
          <w:p>
            <w:pPr>
              <w:pStyle w:val="115"/>
              <w:rPr>
                <w:color w:val="auto"/>
              </w:rPr>
            </w:pPr>
            <w:r>
              <w:rPr>
                <w:rFonts w:hint="eastAsia"/>
                <w:color w:val="auto"/>
              </w:rPr>
              <w:t>区政府办公室主任、区工信局局长、</w:t>
            </w:r>
            <w:r>
              <w:rPr>
                <w:color w:val="auto"/>
              </w:rPr>
              <w:t>国网天津滨海</w:t>
            </w:r>
          </w:p>
          <w:p>
            <w:pPr>
              <w:pStyle w:val="115"/>
              <w:rPr>
                <w:color w:val="auto"/>
              </w:rPr>
            </w:pPr>
            <w:r>
              <w:rPr>
                <w:color w:val="auto"/>
              </w:rPr>
              <w:t>公司总经理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67" w:hRule="atLeast"/>
        </w:trPr>
        <w:tc>
          <w:tcPr>
            <w:tcW w:w="2802" w:type="dxa"/>
            <w:noWrap w:val="0"/>
            <w:vAlign w:val="center"/>
          </w:tcPr>
          <w:p>
            <w:pPr>
              <w:pStyle w:val="115"/>
              <w:rPr>
                <w:color w:val="auto"/>
              </w:rPr>
            </w:pPr>
            <w:r>
              <w:rPr>
                <w:rFonts w:hint="eastAsia"/>
                <w:color w:val="auto"/>
              </w:rPr>
              <w:t>一般电网大面积停电事件</w:t>
            </w:r>
          </w:p>
        </w:tc>
        <w:tc>
          <w:tcPr>
            <w:tcW w:w="2693" w:type="dxa"/>
            <w:noWrap w:val="0"/>
            <w:vAlign w:val="center"/>
          </w:tcPr>
          <w:p>
            <w:pPr>
              <w:pStyle w:val="115"/>
              <w:rPr>
                <w:color w:val="auto"/>
              </w:rPr>
            </w:pPr>
            <w:r>
              <w:rPr>
                <w:color w:val="auto"/>
              </w:rPr>
              <w:t>滨海新区政府</w:t>
            </w:r>
          </w:p>
          <w:p>
            <w:pPr>
              <w:pStyle w:val="115"/>
              <w:rPr>
                <w:color w:val="auto"/>
              </w:rPr>
            </w:pPr>
            <w:r>
              <w:rPr>
                <w:color w:val="auto"/>
              </w:rPr>
              <w:t>分管副区长</w:t>
            </w:r>
          </w:p>
        </w:tc>
        <w:tc>
          <w:tcPr>
            <w:tcW w:w="3027" w:type="dxa"/>
            <w:noWrap w:val="0"/>
            <w:vAlign w:val="center"/>
          </w:tcPr>
          <w:p>
            <w:pPr>
              <w:pStyle w:val="115"/>
              <w:rPr>
                <w:color w:val="auto"/>
              </w:rPr>
            </w:pPr>
            <w:r>
              <w:rPr>
                <w:rFonts w:hint="eastAsia"/>
                <w:color w:val="auto"/>
              </w:rPr>
              <w:t>区政府办公室主任、区工信局局长、</w:t>
            </w:r>
            <w:r>
              <w:rPr>
                <w:color w:val="auto"/>
              </w:rPr>
              <w:t>国网天津滨海</w:t>
            </w:r>
          </w:p>
          <w:p>
            <w:pPr>
              <w:pStyle w:val="115"/>
              <w:rPr>
                <w:color w:val="auto"/>
              </w:rPr>
            </w:pPr>
            <w:r>
              <w:rPr>
                <w:color w:val="auto"/>
              </w:rPr>
              <w:t>公司总经理</w:t>
            </w:r>
          </w:p>
        </w:tc>
      </w:tr>
    </w:tbl>
    <w:p>
      <w:pPr>
        <w:ind w:firstLine="640"/>
      </w:pPr>
    </w:p>
    <w:p>
      <w:pPr>
        <w:pStyle w:val="4"/>
        <w:ind w:firstLine="723"/>
        <w:rPr>
          <w:rFonts w:hint="eastAsia"/>
          <w:color w:val="auto"/>
          <w:lang w:val="en-US" w:eastAsia="zh-CN"/>
        </w:rPr>
      </w:pPr>
      <w:bookmarkStart w:id="73" w:name="_Toc9236934"/>
      <w:bookmarkStart w:id="74" w:name="_Toc9236931"/>
      <w:r>
        <w:rPr>
          <w:color w:val="auto"/>
        </w:rPr>
        <w:t>4.</w:t>
      </w:r>
      <w:r>
        <w:rPr>
          <w:rFonts w:hint="eastAsia"/>
          <w:color w:val="auto"/>
        </w:rPr>
        <w:t>3.1</w:t>
      </w:r>
      <w:r>
        <w:rPr>
          <w:rFonts w:hint="eastAsia"/>
          <w:color w:val="auto"/>
          <w:lang w:eastAsia="zh-CN"/>
        </w:rPr>
        <w:t>一</w:t>
      </w:r>
      <w:r>
        <w:rPr>
          <w:color w:val="auto"/>
        </w:rPr>
        <w:t>级响应</w:t>
      </w:r>
      <w:bookmarkEnd w:id="73"/>
    </w:p>
    <w:p>
      <w:pPr>
        <w:ind w:firstLine="640"/>
      </w:pPr>
      <w:r>
        <w:t>（</w:t>
      </w:r>
      <w:r>
        <w:rPr>
          <w:rFonts w:hAnsi="Times New Roman"/>
        </w:rPr>
        <w:t>1</w:t>
      </w:r>
      <w:r>
        <w:t>）发生或初判发生特别重大电网大面积停电事件，由区指挥部</w:t>
      </w:r>
      <w:r>
        <w:rPr>
          <w:rFonts w:hint="eastAsia"/>
        </w:rPr>
        <w:t>报请</w:t>
      </w:r>
      <w:r>
        <w:t>区人民政府启动</w:t>
      </w:r>
      <w:r>
        <w:rPr>
          <w:rFonts w:hint="eastAsia"/>
        </w:rPr>
        <w:t>一</w:t>
      </w:r>
      <w:r>
        <w:t>级应急响应</w:t>
      </w:r>
      <w:r>
        <w:rPr>
          <w:rFonts w:hint="eastAsia"/>
        </w:rPr>
        <w:t>。</w:t>
      </w:r>
      <w:r>
        <w:t>在区人民政府的领导下</w:t>
      </w:r>
      <w:r>
        <w:rPr>
          <w:rFonts w:hint="eastAsia"/>
        </w:rPr>
        <w:t>，</w:t>
      </w:r>
      <w:r>
        <w:t>由</w:t>
      </w:r>
      <w:r>
        <w:rPr>
          <w:rFonts w:hint="eastAsia"/>
        </w:rPr>
        <w:t>区指挥部</w:t>
      </w:r>
      <w:r>
        <w:t>指挥协调各方力量开展应对工作。</w:t>
      </w:r>
    </w:p>
    <w:p>
      <w:pPr>
        <w:ind w:firstLine="640"/>
      </w:pPr>
      <w:r>
        <w:rPr>
          <w:rFonts w:hint="eastAsia"/>
        </w:rPr>
        <w:t>（2）成立区应对大面积停电事件现场指挥部，</w:t>
      </w:r>
      <w:bookmarkStart w:id="75" w:name="_Hlk101886620"/>
      <w:r>
        <w:rPr>
          <w:rFonts w:hint="eastAsia"/>
          <w:color w:val="auto"/>
        </w:rPr>
        <w:t>现场</w:t>
      </w:r>
      <w:bookmarkEnd w:id="75"/>
      <w:r>
        <w:rPr>
          <w:rFonts w:hint="eastAsia" w:ascii="Times New Roman" w:cs="Times New Roman"/>
          <w:color w:val="auto"/>
          <w:szCs w:val="24"/>
        </w:rPr>
        <w:t>总指挥</w:t>
      </w:r>
      <w:r>
        <w:rPr>
          <w:rFonts w:hint="eastAsia"/>
        </w:rPr>
        <w:t>赴区应急局应急指挥中心，负责大面积停电事件应急处置的指挥协调和决策部署；</w:t>
      </w:r>
      <w:r>
        <w:rPr>
          <w:rFonts w:hint="eastAsia"/>
          <w:color w:val="auto"/>
        </w:rPr>
        <w:t>现场</w:t>
      </w:r>
      <w:r>
        <w:rPr>
          <w:rFonts w:hint="eastAsia" w:ascii="Times New Roman" w:cs="Times New Roman"/>
          <w:color w:val="auto"/>
          <w:szCs w:val="24"/>
        </w:rPr>
        <w:t>副总指挥</w:t>
      </w:r>
      <w:r>
        <w:rPr>
          <w:rFonts w:hint="eastAsia"/>
        </w:rPr>
        <w:t>赴现场指挥部，负责组织区有关部门落实各项工作部署，指挥协调大面积停电事件的现场应急处置工作。国网天津滨海公司主要负责同志赴区应急局应急指挥中心，国网天津滨海公司分管负责同志赴现场指挥部，负责指挥协调电力抢险抢修队伍的应急行动与资源调配。现场指挥部下设电力恢复组、新闻宣传组、综合保障组、社会稳定组、抢险救援组。</w:t>
      </w:r>
    </w:p>
    <w:p>
      <w:pPr>
        <w:ind w:firstLine="640"/>
        <w:rPr>
          <w:rFonts w:hint="eastAsia"/>
        </w:rPr>
      </w:pPr>
      <w:r>
        <w:rPr>
          <w:rFonts w:hint="eastAsia"/>
        </w:rPr>
        <w:t>（</w:t>
      </w:r>
      <w:r>
        <w:t>3</w:t>
      </w:r>
      <w:r>
        <w:rPr>
          <w:rFonts w:hint="eastAsia"/>
        </w:rPr>
        <w:t>）</w:t>
      </w:r>
      <w:r>
        <w:t>在区</w:t>
      </w:r>
      <w:r>
        <w:rPr>
          <w:rFonts w:hint="eastAsia"/>
        </w:rPr>
        <w:t>指挥部</w:t>
      </w:r>
      <w:r>
        <w:t>的统一领导下</w:t>
      </w:r>
      <w:r>
        <w:rPr>
          <w:rFonts w:hint="eastAsia"/>
        </w:rPr>
        <w:t>，</w:t>
      </w:r>
      <w:r>
        <w:t>区指挥部成员单位</w:t>
      </w:r>
      <w:r>
        <w:rPr>
          <w:rFonts w:hint="eastAsia"/>
        </w:rPr>
        <w:t>、</w:t>
      </w:r>
      <w:r>
        <w:t>涉事地属地开发区管委会、街道办事处、镇人民政府、电</w:t>
      </w:r>
      <w:r>
        <w:rPr>
          <w:rFonts w:hint="eastAsia"/>
        </w:rPr>
        <w:t>力</w:t>
      </w:r>
      <w:r>
        <w:t>企业按照本预案的职责分工，并启动本单位相应应急预案，开展应急处置工作。</w:t>
      </w:r>
    </w:p>
    <w:p>
      <w:pPr>
        <w:ind w:firstLine="640"/>
        <w:rPr>
          <w:rFonts w:hint="eastAsia"/>
        </w:rPr>
      </w:pPr>
      <w:r>
        <w:t>（</w:t>
      </w:r>
      <w:r>
        <w:rPr>
          <w:rFonts w:hAnsi="Times New Roman"/>
        </w:rPr>
        <w:t>4</w:t>
      </w:r>
      <w:r>
        <w:t>）当</w:t>
      </w:r>
      <w:r>
        <w:rPr>
          <w:rFonts w:hint="eastAsia"/>
        </w:rPr>
        <w:t>市大面积停电事件应急指挥部派出现场指挥部开展应急处置工作时，由市级层面统一领导、组织、指挥大面积停电事件应对工作。区级应急指挥机构在市级应急指挥机构统一领导下开展应急处置工作。</w:t>
      </w:r>
    </w:p>
    <w:p>
      <w:pPr>
        <w:ind w:firstLine="640"/>
        <w:rPr>
          <w:rFonts w:hAnsi="Times New Roman"/>
        </w:rPr>
      </w:pPr>
      <w:r>
        <w:t>（</w:t>
      </w:r>
      <w:r>
        <w:rPr>
          <w:rFonts w:hAnsi="Times New Roman"/>
        </w:rPr>
        <w:t>5</w:t>
      </w:r>
      <w:r>
        <w:t>）电</w:t>
      </w:r>
      <w:r>
        <w:rPr>
          <w:rFonts w:hint="eastAsia"/>
        </w:rPr>
        <w:t>网</w:t>
      </w:r>
      <w:r>
        <w:t>企业的应急指挥机构委派相关负责同志、专家赶赴现场，负责现场的协调与处置工作。</w:t>
      </w:r>
    </w:p>
    <w:p>
      <w:pPr>
        <w:ind w:firstLine="640"/>
        <w:rPr>
          <w:rFonts w:hAnsi="Times New Roman"/>
        </w:rPr>
      </w:pPr>
      <w:r>
        <w:t>（</w:t>
      </w:r>
      <w:r>
        <w:rPr>
          <w:rFonts w:hAnsi="Times New Roman"/>
        </w:rPr>
        <w:t>6</w:t>
      </w:r>
      <w:r>
        <w:t>）处置过程中，在</w:t>
      </w:r>
      <w:r>
        <w:rPr>
          <w:rFonts w:hint="eastAsia"/>
        </w:rPr>
        <w:t>区人民政府</w:t>
      </w:r>
      <w:r>
        <w:t>统一领导下，各现场指挥部、区指挥部成员单位</w:t>
      </w:r>
      <w:r>
        <w:rPr>
          <w:rFonts w:hint="eastAsia"/>
        </w:rPr>
        <w:t>、</w:t>
      </w:r>
      <w:r>
        <w:t>电</w:t>
      </w:r>
      <w:r>
        <w:rPr>
          <w:rFonts w:hint="eastAsia"/>
        </w:rPr>
        <w:t>网</w:t>
      </w:r>
      <w:r>
        <w:t>企业之间保持联络畅通。</w:t>
      </w:r>
    </w:p>
    <w:bookmarkEnd w:id="74"/>
    <w:p>
      <w:pPr>
        <w:pStyle w:val="4"/>
        <w:tabs>
          <w:tab w:val="left" w:pos="5469"/>
        </w:tabs>
        <w:ind w:firstLine="723"/>
        <w:rPr>
          <w:rFonts w:hint="eastAsia"/>
          <w:color w:val="auto"/>
          <w:lang w:eastAsia="zh-CN"/>
        </w:rPr>
      </w:pPr>
      <w:bookmarkStart w:id="76" w:name="_Toc9236933"/>
      <w:bookmarkStart w:id="77" w:name="_Toc9236932"/>
      <w:r>
        <w:rPr>
          <w:rFonts w:hint="eastAsia"/>
          <w:color w:val="auto"/>
        </w:rPr>
        <w:t>4.</w:t>
      </w:r>
      <w:r>
        <w:rPr>
          <w:color w:val="auto"/>
        </w:rPr>
        <w:t>3.</w:t>
      </w:r>
      <w:r>
        <w:rPr>
          <w:rFonts w:hint="eastAsia"/>
          <w:color w:val="auto"/>
        </w:rPr>
        <w:t>2</w:t>
      </w:r>
      <w:r>
        <w:rPr>
          <w:color w:val="auto"/>
        </w:rPr>
        <w:t>二级应急响应</w:t>
      </w:r>
      <w:bookmarkEnd w:id="76"/>
    </w:p>
    <w:p>
      <w:pPr>
        <w:ind w:firstLine="640"/>
        <w:rPr>
          <w:rFonts w:hAnsi="Times New Roman"/>
        </w:rPr>
      </w:pPr>
      <w:r>
        <w:t>（</w:t>
      </w:r>
      <w:r>
        <w:rPr>
          <w:rFonts w:hAnsi="Times New Roman"/>
        </w:rPr>
        <w:t>1</w:t>
      </w:r>
      <w:r>
        <w:t>）发生或初判发生重大电网大面积停电事件，由区指挥部</w:t>
      </w:r>
      <w:r>
        <w:rPr>
          <w:rFonts w:hint="eastAsia"/>
        </w:rPr>
        <w:t>报请</w:t>
      </w:r>
      <w:r>
        <w:t>区人民政府启动二级应急响应。</w:t>
      </w:r>
      <w:r>
        <w:rPr>
          <w:rFonts w:hint="eastAsia"/>
        </w:rPr>
        <w:t>由</w:t>
      </w:r>
      <w:r>
        <w:t>区指挥部</w:t>
      </w:r>
      <w:r>
        <w:rPr>
          <w:rFonts w:hint="eastAsia"/>
        </w:rPr>
        <w:t>组织、指挥应对工作。</w:t>
      </w:r>
    </w:p>
    <w:p>
      <w:pPr>
        <w:ind w:firstLine="640"/>
      </w:pPr>
      <w:r>
        <w:t>（</w:t>
      </w:r>
      <w:r>
        <w:rPr>
          <w:rFonts w:hAnsi="Times New Roman"/>
        </w:rPr>
        <w:t>2</w:t>
      </w:r>
      <w:r>
        <w:t>）</w:t>
      </w:r>
      <w:r>
        <w:rPr>
          <w:rFonts w:hint="eastAsia"/>
        </w:rPr>
        <w:t>成立区应对大面积停电事件现场指挥部，</w:t>
      </w:r>
      <w:r>
        <w:rPr>
          <w:rFonts w:hint="eastAsia"/>
          <w:color w:val="auto"/>
        </w:rPr>
        <w:t>现场</w:t>
      </w:r>
      <w:r>
        <w:rPr>
          <w:rFonts w:hint="eastAsia" w:ascii="Times New Roman" w:cs="Times New Roman"/>
          <w:color w:val="auto"/>
          <w:szCs w:val="24"/>
        </w:rPr>
        <w:t>总指挥</w:t>
      </w:r>
      <w:r>
        <w:rPr>
          <w:rFonts w:hint="eastAsia"/>
        </w:rPr>
        <w:t>赴区应急局应急指挥中心，负责大面积停电事件应急处置的指挥协调和决策部署；</w:t>
      </w:r>
      <w:r>
        <w:rPr>
          <w:rFonts w:hint="eastAsia"/>
          <w:color w:val="auto"/>
        </w:rPr>
        <w:t>现场副</w:t>
      </w:r>
      <w:r>
        <w:rPr>
          <w:rFonts w:hint="eastAsia" w:ascii="Times New Roman" w:cs="Times New Roman"/>
          <w:color w:val="auto"/>
          <w:szCs w:val="24"/>
        </w:rPr>
        <w:t>总指挥</w:t>
      </w:r>
      <w:r>
        <w:rPr>
          <w:rFonts w:hint="eastAsia"/>
        </w:rPr>
        <w:t>赴现场指挥部，负责组织区有关部门落实各项工作部署，指挥协调大面积停电事件的现场应急处置工作。国网天津滨海公司主要负责同志赴区应急局应急指挥中心，国网天津滨海公司分管负责同志赴现场指挥部，负责指挥协调电力抢险抢修队伍的应急行动与资源调配。现场指挥部下设电力恢复组、新闻宣传组、综合保障组、社会稳定组、抢险救援组。</w:t>
      </w:r>
    </w:p>
    <w:p>
      <w:pPr>
        <w:ind w:firstLine="640"/>
        <w:rPr>
          <w:rFonts w:hint="eastAsia"/>
        </w:rPr>
      </w:pPr>
      <w:r>
        <w:rPr>
          <w:rFonts w:hint="eastAsia"/>
        </w:rPr>
        <w:t>（3）</w:t>
      </w:r>
      <w:r>
        <w:t>在区</w:t>
      </w:r>
      <w:r>
        <w:rPr>
          <w:rFonts w:hint="eastAsia"/>
        </w:rPr>
        <w:t>指挥部</w:t>
      </w:r>
      <w:r>
        <w:t>的统一领导下</w:t>
      </w:r>
      <w:r>
        <w:rPr>
          <w:rFonts w:hint="eastAsia"/>
        </w:rPr>
        <w:t>，</w:t>
      </w:r>
      <w:r>
        <w:t>区指挥部成员单位</w:t>
      </w:r>
      <w:r>
        <w:rPr>
          <w:rFonts w:hint="eastAsia"/>
        </w:rPr>
        <w:t>、</w:t>
      </w:r>
      <w:r>
        <w:t>涉事地属地开发区管委会、街道办事处、镇人民政府、电</w:t>
      </w:r>
      <w:r>
        <w:rPr>
          <w:rFonts w:hint="eastAsia"/>
        </w:rPr>
        <w:t>力</w:t>
      </w:r>
      <w:r>
        <w:t>企业按照本预案的职责分工，并启动本单位相应应急预案，开展应急处置工作。</w:t>
      </w:r>
    </w:p>
    <w:p>
      <w:pPr>
        <w:ind w:firstLine="640"/>
        <w:rPr>
          <w:rFonts w:hint="eastAsia"/>
        </w:rPr>
      </w:pPr>
      <w:r>
        <w:rPr>
          <w:rFonts w:hint="eastAsia"/>
        </w:rPr>
        <w:t>（4）</w:t>
      </w:r>
      <w:r>
        <w:t>当</w:t>
      </w:r>
      <w:r>
        <w:rPr>
          <w:rFonts w:hint="eastAsia"/>
        </w:rPr>
        <w:t>市大面积停电事件应急指挥部派出现场指挥部开展应急处置工作时，由市级层面统一领导、组织、指挥大面积停电事件应对工作。区级应急指挥机构在市级应急指挥机构统一领导下开展应急处置工作。</w:t>
      </w:r>
    </w:p>
    <w:p>
      <w:pPr>
        <w:ind w:firstLine="640"/>
        <w:rPr>
          <w:rFonts w:hAnsi="Times New Roman"/>
        </w:rPr>
      </w:pPr>
      <w:r>
        <w:t>（</w:t>
      </w:r>
      <w:r>
        <w:rPr>
          <w:rFonts w:hint="eastAsia" w:hAnsi="Times New Roman"/>
        </w:rPr>
        <w:t>5</w:t>
      </w:r>
      <w:r>
        <w:t>）电</w:t>
      </w:r>
      <w:r>
        <w:rPr>
          <w:rFonts w:hint="eastAsia"/>
        </w:rPr>
        <w:t>网</w:t>
      </w:r>
      <w:r>
        <w:t>企业应急指挥部委派相关负责同志、专家赶赴现场，负责现场的协调与处置工作。</w:t>
      </w:r>
    </w:p>
    <w:p>
      <w:pPr>
        <w:ind w:firstLine="640"/>
        <w:rPr>
          <w:rFonts w:hAnsi="Times New Roman"/>
        </w:rPr>
      </w:pPr>
      <w:r>
        <w:t>（</w:t>
      </w:r>
      <w:r>
        <w:rPr>
          <w:rFonts w:hint="eastAsia" w:hAnsi="Times New Roman"/>
        </w:rPr>
        <w:t>6</w:t>
      </w:r>
      <w:r>
        <w:t>）处置过程中，在区指挥部统一领导下，各现场指挥部、区指挥部成员单位</w:t>
      </w:r>
      <w:r>
        <w:rPr>
          <w:rFonts w:hint="eastAsia"/>
        </w:rPr>
        <w:t>、</w:t>
      </w:r>
      <w:r>
        <w:t>电</w:t>
      </w:r>
      <w:r>
        <w:rPr>
          <w:rFonts w:hint="eastAsia"/>
        </w:rPr>
        <w:t>网</w:t>
      </w:r>
      <w:r>
        <w:t>企业之间保持联络畅通。</w:t>
      </w:r>
    </w:p>
    <w:p>
      <w:pPr>
        <w:pStyle w:val="4"/>
        <w:ind w:firstLine="723"/>
        <w:rPr>
          <w:color w:val="auto"/>
        </w:rPr>
      </w:pPr>
      <w:r>
        <w:rPr>
          <w:rFonts w:hint="eastAsia"/>
          <w:color w:val="auto"/>
        </w:rPr>
        <w:t>4.3.3</w:t>
      </w:r>
      <w:r>
        <w:rPr>
          <w:rFonts w:hint="eastAsia"/>
          <w:color w:val="auto"/>
          <w:lang w:eastAsia="zh-CN"/>
        </w:rPr>
        <w:t>三</w:t>
      </w:r>
      <w:r>
        <w:rPr>
          <w:color w:val="auto"/>
        </w:rPr>
        <w:t>级应急响应</w:t>
      </w:r>
      <w:bookmarkEnd w:id="77"/>
    </w:p>
    <w:p>
      <w:pPr>
        <w:ind w:firstLine="640"/>
      </w:pPr>
      <w:r>
        <w:t>（</w:t>
      </w:r>
      <w:r>
        <w:rPr>
          <w:rFonts w:hAnsi="Times New Roman"/>
        </w:rPr>
        <w:t>1</w:t>
      </w:r>
      <w:r>
        <w:t>）发生或初判发生</w:t>
      </w:r>
      <w:r>
        <w:rPr>
          <w:rFonts w:hint="eastAsia"/>
        </w:rPr>
        <w:t>较大</w:t>
      </w:r>
      <w:r>
        <w:t>电网大面积停电事件，由区指挥部总指挥启动</w:t>
      </w:r>
      <w:r>
        <w:rPr>
          <w:rFonts w:hint="eastAsia"/>
        </w:rPr>
        <w:t>三</w:t>
      </w:r>
      <w:r>
        <w:t>级应急响应。</w:t>
      </w:r>
      <w:r>
        <w:rPr>
          <w:rFonts w:hint="eastAsia"/>
        </w:rPr>
        <w:t>由</w:t>
      </w:r>
      <w:r>
        <w:t>区指挥部</w:t>
      </w:r>
      <w:r>
        <w:rPr>
          <w:rFonts w:hint="eastAsia"/>
        </w:rPr>
        <w:t>办公室组织、指挥应对工作。</w:t>
      </w:r>
    </w:p>
    <w:p>
      <w:pPr>
        <w:ind w:firstLine="640"/>
      </w:pPr>
      <w:r>
        <w:rPr>
          <w:rFonts w:hint="eastAsia"/>
        </w:rPr>
        <w:t>（2）成立区应对大面积停电事件现场指挥部，</w:t>
      </w:r>
      <w:r>
        <w:rPr>
          <w:rFonts w:hint="eastAsia"/>
          <w:color w:val="auto"/>
        </w:rPr>
        <w:t>现场</w:t>
      </w:r>
      <w:r>
        <w:rPr>
          <w:rFonts w:hint="eastAsia" w:ascii="Times New Roman" w:cs="Times New Roman"/>
          <w:color w:val="auto"/>
          <w:szCs w:val="24"/>
        </w:rPr>
        <w:t>总指挥</w:t>
      </w:r>
      <w:r>
        <w:rPr>
          <w:rFonts w:hint="eastAsia"/>
          <w:color w:val="auto"/>
        </w:rPr>
        <w:t>赴区应急局应急指挥中心，负责大面积停电事件应急处置的指挥协调和决策部署；现场副</w:t>
      </w:r>
      <w:r>
        <w:rPr>
          <w:rFonts w:hint="eastAsia" w:ascii="Times New Roman" w:cs="Times New Roman"/>
          <w:color w:val="auto"/>
          <w:szCs w:val="24"/>
        </w:rPr>
        <w:t>总指挥</w:t>
      </w:r>
      <w:r>
        <w:rPr>
          <w:rFonts w:hint="eastAsia"/>
        </w:rPr>
        <w:t>赴现场指挥部，负责组织区有关部门落实各项工作部署，指挥协调大面积停电事件的现场应急处置工作；国网天津滨海公司总经理赴现场指挥部，负责指挥协调电力抢险抢修队伍的应急行动与资源调配。现场指挥部下设电力恢复组、新闻宣传组、综合保障组、社会稳定组、抢险救援组。</w:t>
      </w:r>
    </w:p>
    <w:p>
      <w:pPr>
        <w:ind w:firstLine="640"/>
        <w:rPr>
          <w:rFonts w:hint="eastAsia"/>
        </w:rPr>
      </w:pPr>
      <w:r>
        <w:t>（</w:t>
      </w:r>
      <w:r>
        <w:rPr>
          <w:rFonts w:hAnsi="Times New Roman"/>
        </w:rPr>
        <w:t>3</w:t>
      </w:r>
      <w:r>
        <w:t>）在区指挥部</w:t>
      </w:r>
      <w:r>
        <w:rPr>
          <w:rFonts w:hint="eastAsia"/>
        </w:rPr>
        <w:t>办公室</w:t>
      </w:r>
      <w:r>
        <w:t>的</w:t>
      </w:r>
      <w:r>
        <w:rPr>
          <w:rFonts w:hint="eastAsia"/>
        </w:rPr>
        <w:t>指挥、协调</w:t>
      </w:r>
      <w:r>
        <w:t>下，区指挥部成员单位</w:t>
      </w:r>
      <w:r>
        <w:rPr>
          <w:rFonts w:hint="eastAsia"/>
        </w:rPr>
        <w:t>、</w:t>
      </w:r>
      <w:r>
        <w:t>涉事地属地开发区管委会、街道办事处、镇人民政府、电</w:t>
      </w:r>
      <w:r>
        <w:rPr>
          <w:rFonts w:hint="eastAsia"/>
        </w:rPr>
        <w:t>力</w:t>
      </w:r>
      <w:r>
        <w:t>企业按照本预案的职责分工，并启动本单位相应应急预案，开展应急处置工作。</w:t>
      </w:r>
    </w:p>
    <w:p>
      <w:pPr>
        <w:ind w:firstLine="640"/>
        <w:rPr>
          <w:rFonts w:hAnsi="Times New Roman"/>
        </w:rPr>
      </w:pPr>
      <w:r>
        <w:t>（</w:t>
      </w:r>
      <w:r>
        <w:rPr>
          <w:rFonts w:hAnsi="Times New Roman"/>
        </w:rPr>
        <w:t>4</w:t>
      </w:r>
      <w:r>
        <w:t>）电</w:t>
      </w:r>
      <w:r>
        <w:rPr>
          <w:rFonts w:hint="eastAsia"/>
        </w:rPr>
        <w:t>网</w:t>
      </w:r>
      <w:r>
        <w:t>企业委派相关负责同志、专家赶赴现场，负责现场的协调与处置工作。</w:t>
      </w:r>
    </w:p>
    <w:p>
      <w:pPr>
        <w:ind w:firstLine="640"/>
        <w:rPr>
          <w:rFonts w:hint="eastAsia"/>
        </w:rPr>
      </w:pPr>
      <w:r>
        <w:t>（</w:t>
      </w:r>
      <w:r>
        <w:rPr>
          <w:rFonts w:hAnsi="Times New Roman"/>
        </w:rPr>
        <w:t>5</w:t>
      </w:r>
      <w:r>
        <w:t>）处置过程中，在区指挥部办公室的</w:t>
      </w:r>
      <w:r>
        <w:rPr>
          <w:rFonts w:hint="eastAsia"/>
        </w:rPr>
        <w:t>指挥、协调</w:t>
      </w:r>
      <w:r>
        <w:t>下，各现场指挥部、区指挥部成员单位</w:t>
      </w:r>
      <w:r>
        <w:rPr>
          <w:rFonts w:hint="eastAsia"/>
        </w:rPr>
        <w:t>、</w:t>
      </w:r>
      <w:r>
        <w:t>网电企业之间保持联络畅通。</w:t>
      </w:r>
    </w:p>
    <w:p>
      <w:pPr>
        <w:pStyle w:val="4"/>
        <w:ind w:firstLine="723"/>
        <w:rPr>
          <w:color w:val="auto"/>
        </w:rPr>
      </w:pPr>
      <w:r>
        <w:rPr>
          <w:rFonts w:hint="eastAsia"/>
          <w:color w:val="auto"/>
        </w:rPr>
        <w:t>4</w:t>
      </w:r>
      <w:r>
        <w:rPr>
          <w:color w:val="auto"/>
        </w:rPr>
        <w:t>.</w:t>
      </w:r>
      <w:r>
        <w:rPr>
          <w:rFonts w:hint="eastAsia"/>
          <w:color w:val="auto"/>
        </w:rPr>
        <w:t>3.4</w:t>
      </w:r>
      <w:r>
        <w:rPr>
          <w:rFonts w:hint="eastAsia"/>
          <w:color w:val="auto"/>
          <w:lang w:eastAsia="zh-CN"/>
        </w:rPr>
        <w:t>四</w:t>
      </w:r>
      <w:r>
        <w:rPr>
          <w:color w:val="auto"/>
        </w:rPr>
        <w:t>级应急响应</w:t>
      </w:r>
    </w:p>
    <w:p>
      <w:pPr>
        <w:ind w:firstLine="640"/>
        <w:rPr>
          <w:rFonts w:hAnsi="Times New Roman"/>
        </w:rPr>
      </w:pPr>
      <w:r>
        <w:t>（</w:t>
      </w:r>
      <w:r>
        <w:rPr>
          <w:rFonts w:hint="eastAsia" w:hAnsi="Times New Roman"/>
        </w:rPr>
        <w:t>1</w:t>
      </w:r>
      <w:r>
        <w:t>）发生或初判发生</w:t>
      </w:r>
      <w:r>
        <w:rPr>
          <w:rFonts w:hint="eastAsia"/>
        </w:rPr>
        <w:t>一般</w:t>
      </w:r>
      <w:r>
        <w:t>电网大面积停电事件，由</w:t>
      </w:r>
      <w:r>
        <w:rPr>
          <w:rFonts w:hint="eastAsia"/>
        </w:rPr>
        <w:t>事发属地开发区、街道办事处、镇人民政府指挥协调应对工作，区指挥部办公室视情提供支持援助，必要时组织指挥。</w:t>
      </w:r>
    </w:p>
    <w:p>
      <w:pPr>
        <w:ind w:firstLine="640"/>
        <w:rPr>
          <w:rFonts w:hAnsi="Times New Roman"/>
        </w:rPr>
      </w:pPr>
      <w:r>
        <w:rPr>
          <w:rFonts w:hint="eastAsia"/>
        </w:rPr>
        <w:t>（2）必要时，</w:t>
      </w:r>
      <w:r>
        <w:rPr>
          <w:rFonts w:hint="eastAsia"/>
          <w:color w:val="auto"/>
        </w:rPr>
        <w:t>现场</w:t>
      </w:r>
      <w:r>
        <w:rPr>
          <w:rFonts w:hint="eastAsia" w:ascii="Times New Roman" w:cs="Times New Roman"/>
          <w:color w:val="auto"/>
          <w:szCs w:val="24"/>
        </w:rPr>
        <w:t>总指挥</w:t>
      </w:r>
      <w:r>
        <w:rPr>
          <w:rFonts w:hint="eastAsia"/>
        </w:rPr>
        <w:t>赴区应急局应急指挥中心，负责组织区有关部门落实各项工作部署，指挥协调大面积停电事件的现场应急处置工作；</w:t>
      </w:r>
      <w:r>
        <w:rPr>
          <w:rFonts w:hint="eastAsia"/>
          <w:color w:val="auto"/>
        </w:rPr>
        <w:t>现场副</w:t>
      </w:r>
      <w:r>
        <w:rPr>
          <w:rFonts w:hint="eastAsia" w:ascii="Times New Roman" w:cs="Times New Roman"/>
          <w:color w:val="auto"/>
          <w:szCs w:val="24"/>
        </w:rPr>
        <w:t>总指挥</w:t>
      </w:r>
      <w:r>
        <w:rPr>
          <w:rFonts w:hint="eastAsia"/>
          <w:color w:val="auto"/>
        </w:rPr>
        <w:t>赴</w:t>
      </w:r>
      <w:r>
        <w:rPr>
          <w:rFonts w:hint="eastAsia"/>
        </w:rPr>
        <w:t>事发属地开发区、街道办事处、镇人民政府，指导开展大面积停电事件的现场应急处置工作；国网天津滨海公司总经理赴现场指挥部，负责指挥协调电力抢险抢修队伍的应急行动与资源调配。</w:t>
      </w:r>
    </w:p>
    <w:p>
      <w:pPr>
        <w:ind w:firstLine="640"/>
        <w:rPr>
          <w:rFonts w:hAnsi="Times New Roman"/>
        </w:rPr>
      </w:pPr>
      <w:r>
        <w:rPr>
          <w:rFonts w:hint="eastAsia"/>
        </w:rPr>
        <w:t>（3）</w:t>
      </w:r>
      <w:r>
        <w:t>电</w:t>
      </w:r>
      <w:r>
        <w:rPr>
          <w:rFonts w:hint="eastAsia"/>
        </w:rPr>
        <w:t>网</w:t>
      </w:r>
      <w:r>
        <w:t>企业委派相关负责同志、专家赶赴现场，负责现场的协调与处置工作。</w:t>
      </w:r>
    </w:p>
    <w:p>
      <w:pPr>
        <w:pStyle w:val="3"/>
        <w:ind w:firstLine="683"/>
      </w:pPr>
      <w:bookmarkStart w:id="78" w:name="_Toc459017541"/>
      <w:bookmarkStart w:id="79" w:name="_Toc462410612"/>
      <w:bookmarkStart w:id="80" w:name="_Toc459795145"/>
      <w:bookmarkStart w:id="81" w:name="_Toc458440316"/>
      <w:bookmarkStart w:id="82" w:name="_Toc9236935"/>
      <w:bookmarkStart w:id="83" w:name="_Toc459034236"/>
      <w:r>
        <w:rPr>
          <w:rFonts w:hint="eastAsia"/>
        </w:rPr>
        <w:t>4.4</w:t>
      </w:r>
      <w:r>
        <w:t>响应措施</w:t>
      </w:r>
      <w:bookmarkEnd w:id="78"/>
      <w:bookmarkEnd w:id="79"/>
      <w:bookmarkEnd w:id="80"/>
      <w:bookmarkEnd w:id="81"/>
      <w:bookmarkEnd w:id="82"/>
      <w:bookmarkEnd w:id="83"/>
    </w:p>
    <w:p>
      <w:pPr>
        <w:pStyle w:val="4"/>
        <w:ind w:firstLine="723"/>
        <w:rPr>
          <w:rFonts w:hint="eastAsia"/>
          <w:color w:val="auto"/>
          <w:lang w:eastAsia="zh-CN"/>
        </w:rPr>
      </w:pPr>
      <w:bookmarkStart w:id="84" w:name="_Toc9236936"/>
      <w:r>
        <w:rPr>
          <w:rFonts w:hint="eastAsia"/>
          <w:color w:val="auto"/>
        </w:rPr>
        <w:t>4.4.</w:t>
      </w:r>
      <w:r>
        <w:rPr>
          <w:color w:val="auto"/>
        </w:rPr>
        <w:t>1</w:t>
      </w:r>
      <w:r>
        <w:rPr>
          <w:rFonts w:hint="eastAsia"/>
          <w:color w:val="auto"/>
        </w:rPr>
        <w:t>抢修电网并恢复运行</w:t>
      </w:r>
      <w:bookmarkEnd w:id="84"/>
    </w:p>
    <w:p>
      <w:pPr>
        <w:ind w:firstLine="640"/>
        <w:rPr>
          <w:lang w:bidi="zh-TW"/>
        </w:rPr>
      </w:pPr>
      <w:r>
        <w:rPr>
          <w:rFonts w:hint="eastAsia"/>
          <w:lang w:bidi="zh-TW"/>
        </w:rPr>
        <w:t>发生大面积停电事件后，区指挥部各成员单位、涉事地开发区管委会、街道办事处、镇人民政府、</w:t>
      </w:r>
      <w:r>
        <w:rPr>
          <w:rFonts w:hint="eastAsia"/>
        </w:rPr>
        <w:t>电网</w:t>
      </w:r>
      <w:r>
        <w:rPr>
          <w:rFonts w:hint="eastAsia"/>
          <w:lang w:bidi="zh-TW"/>
        </w:rPr>
        <w:t>企业、重要电力用户等单位要按职责分工立即行动，组织开展停电的社会应急救援与处置工作。</w:t>
      </w:r>
      <w:r>
        <w:rPr>
          <w:rFonts w:hint="eastAsia"/>
        </w:rPr>
        <w:t>电力恢复组负责组织电力抢修恢复工作。</w:t>
      </w:r>
    </w:p>
    <w:p>
      <w:pPr>
        <w:ind w:firstLine="640"/>
        <w:rPr>
          <w:rFonts w:hint="eastAsia"/>
        </w:rPr>
      </w:pPr>
      <w:r>
        <w:t>（</w:t>
      </w:r>
      <w:r>
        <w:rPr>
          <w:rFonts w:hAnsi="Times New Roman"/>
        </w:rPr>
        <w:t>1</w:t>
      </w:r>
      <w:r>
        <w:t>）电</w:t>
      </w:r>
      <w:r>
        <w:rPr>
          <w:rFonts w:hint="eastAsia"/>
        </w:rPr>
        <w:t>网</w:t>
      </w:r>
      <w:r>
        <w:t>企业</w:t>
      </w:r>
      <w:r>
        <w:rPr>
          <w:rFonts w:hint="eastAsia"/>
        </w:rPr>
        <w:t>开展电力抢险救援，修复损坏电力设施，</w:t>
      </w:r>
      <w:r>
        <w:t>尽快恢复电网运行和电力供应。在电网恢复过程中，电</w:t>
      </w:r>
      <w:r>
        <w:rPr>
          <w:rFonts w:hint="eastAsia"/>
        </w:rPr>
        <w:t>网</w:t>
      </w:r>
      <w:r>
        <w:t>企业负责协调</w:t>
      </w:r>
      <w:r>
        <w:rPr>
          <w:rFonts w:hint="eastAsia"/>
        </w:rPr>
        <w:t>与重要电力</w:t>
      </w:r>
      <w:r>
        <w:t>用户之间的电气操作、用电恢复，保证电网安全稳定留有必要裕度。在条件具备时，优先恢复重点</w:t>
      </w:r>
      <w:r>
        <w:rPr>
          <w:rFonts w:hint="eastAsia"/>
        </w:rPr>
        <w:t>区域</w:t>
      </w:r>
      <w:r>
        <w:t>、重要设施、重要</w:t>
      </w:r>
      <w:r>
        <w:rPr>
          <w:rFonts w:hint="eastAsia"/>
        </w:rPr>
        <w:t>电力</w:t>
      </w:r>
      <w:r>
        <w:t>用户的电力供应。</w:t>
      </w:r>
    </w:p>
    <w:p>
      <w:pPr>
        <w:ind w:firstLine="640"/>
        <w:rPr>
          <w:rFonts w:hAnsi="Times New Roman"/>
        </w:rPr>
      </w:pPr>
      <w:r>
        <w:t>（</w:t>
      </w:r>
      <w:r>
        <w:rPr>
          <w:rFonts w:hAnsi="Times New Roman"/>
        </w:rPr>
        <w:t>2</w:t>
      </w:r>
      <w:r>
        <w:t>）</w:t>
      </w:r>
      <w:r>
        <w:rPr>
          <w:rFonts w:hint="eastAsia"/>
        </w:rPr>
        <w:t>发电企业保证设备安全，抢修受损设备，做好发电机组并网运行准备，</w:t>
      </w:r>
      <w:r>
        <w:t>在电网恢复过程中，各发电</w:t>
      </w:r>
      <w:r>
        <w:rPr>
          <w:rFonts w:hint="eastAsia"/>
        </w:rPr>
        <w:t>企业</w:t>
      </w:r>
      <w:r>
        <w:t>严格按照电力调度命令恢复机组并网运行，调整发电出力。</w:t>
      </w:r>
    </w:p>
    <w:p>
      <w:pPr>
        <w:ind w:firstLine="640"/>
        <w:rPr>
          <w:rFonts w:hint="eastAsia"/>
        </w:rPr>
      </w:pPr>
      <w:r>
        <w:t>（</w:t>
      </w:r>
      <w:r>
        <w:rPr>
          <w:rFonts w:hAnsi="Times New Roman"/>
        </w:rPr>
        <w:t>3</w:t>
      </w:r>
      <w:r>
        <w:t>）在供电恢复过程中，</w:t>
      </w:r>
      <w:r>
        <w:rPr>
          <w:rFonts w:hint="eastAsia"/>
        </w:rPr>
        <w:t>重要</w:t>
      </w:r>
      <w:r>
        <w:t>电力用户严格按照调度</w:t>
      </w:r>
      <w:r>
        <w:rPr>
          <w:rFonts w:hint="eastAsia"/>
        </w:rPr>
        <w:t>指令</w:t>
      </w:r>
      <w:r>
        <w:t>分时分步地恢复用电。</w:t>
      </w:r>
    </w:p>
    <w:p>
      <w:pPr>
        <w:ind w:firstLine="640"/>
        <w:rPr>
          <w:rFonts w:hint="eastAsia"/>
        </w:rPr>
      </w:pPr>
      <w:r>
        <w:rPr>
          <w:rFonts w:hint="eastAsia"/>
        </w:rPr>
        <w:t>（</w:t>
      </w:r>
      <w:r>
        <w:t>4</w:t>
      </w:r>
      <w:r>
        <w:rPr>
          <w:rFonts w:hint="eastAsia"/>
        </w:rPr>
        <w:t>）</w:t>
      </w:r>
      <w:r>
        <w:rPr>
          <w:rFonts w:hint="eastAsia"/>
          <w:szCs w:val="36"/>
        </w:rPr>
        <w:t>在</w:t>
      </w:r>
      <w:r>
        <w:rPr>
          <w:rFonts w:hint="eastAsia"/>
        </w:rPr>
        <w:t>开展电力抢险救援期间，</w:t>
      </w:r>
      <w:r>
        <w:rPr>
          <w:rFonts w:hint="eastAsia"/>
          <w:szCs w:val="36"/>
        </w:rPr>
        <w:t>各电网企业通过调整电网运行方式，采取负荷转移、应急发电车供电等临时供电保障措施，最大限度恢复正常用电。</w:t>
      </w:r>
    </w:p>
    <w:p>
      <w:pPr>
        <w:pStyle w:val="4"/>
        <w:ind w:firstLine="723"/>
        <w:rPr>
          <w:color w:val="auto"/>
        </w:rPr>
      </w:pPr>
      <w:r>
        <w:rPr>
          <w:rFonts w:hint="eastAsia"/>
          <w:color w:val="auto"/>
        </w:rPr>
        <w:t>4.4.2防范次生衍生事故</w:t>
      </w:r>
    </w:p>
    <w:p>
      <w:pPr>
        <w:ind w:firstLine="640"/>
        <w:rPr>
          <w:rFonts w:hint="eastAsia" w:hAnsi="Times New Roman"/>
        </w:rPr>
      </w:pPr>
      <w:r>
        <w:rPr>
          <w:rFonts w:hint="eastAsia" w:hAnsi="Times New Roman"/>
        </w:rPr>
        <w:t>（1）金融机构、医院、交通枢纽、通信、广播电视、公用事业单位、轨道交通、大型商场及</w:t>
      </w:r>
      <w:r>
        <w:rPr>
          <w:rFonts w:hint="eastAsia"/>
        </w:rPr>
        <w:t>化工、</w:t>
      </w:r>
      <w:r>
        <w:rPr>
          <w:rFonts w:hint="eastAsia"/>
          <w:shd w:val="clear" w:color="auto" w:fill="FFFFFF"/>
        </w:rPr>
        <w:t>金属冶炼</w:t>
      </w:r>
      <w:r>
        <w:rPr>
          <w:rFonts w:hint="eastAsia"/>
        </w:rPr>
        <w:t>、油田等停</w:t>
      </w:r>
      <w:r>
        <w:rPr>
          <w:rFonts w:hint="eastAsia" w:hAnsi="Times New Roman"/>
        </w:rPr>
        <w:t>电后易造成重大影响和生命财产损失的重要电力用户，应按照有关技术要求迅速启动自备应急电源，加强重大危险源、重要目标、重大关键基础设施隐患排查与监测预警，及时采取防范措施，防止发生次生衍生事故，避免造成更大影响和损失。</w:t>
      </w:r>
    </w:p>
    <w:p>
      <w:pPr>
        <w:ind w:firstLine="640"/>
        <w:rPr>
          <w:rFonts w:hint="eastAsia"/>
          <w:shd w:val="clear" w:color="auto" w:fill="FFFFFF"/>
        </w:rPr>
      </w:pPr>
      <w:r>
        <w:rPr>
          <w:rFonts w:hint="eastAsia" w:hAnsi="Times New Roman"/>
        </w:rPr>
        <w:t>（2）车站、</w:t>
      </w:r>
      <w:r>
        <w:rPr>
          <w:rFonts w:hint="eastAsia"/>
          <w:shd w:val="clear" w:color="auto" w:fill="FFFFFF"/>
        </w:rPr>
        <w:t>轻轨、地铁、商场、影剧院、体育场</w:t>
      </w:r>
      <w:r>
        <w:rPr>
          <w:shd w:val="clear" w:color="auto" w:fill="FFFFFF"/>
        </w:rPr>
        <w:t>(馆)</w:t>
      </w:r>
      <w:r>
        <w:rPr>
          <w:rFonts w:hint="eastAsia" w:hAnsi="Times New Roman"/>
        </w:rPr>
        <w:t>、学校、公共娱乐场所</w:t>
      </w:r>
      <w:r>
        <w:rPr>
          <w:rFonts w:hint="eastAsia"/>
          <w:shd w:val="clear" w:color="auto" w:fill="FFFFFF"/>
        </w:rPr>
        <w:t>、高层建筑</w:t>
      </w:r>
      <w:r>
        <w:rPr>
          <w:shd w:val="clear" w:color="auto" w:fill="FFFFFF"/>
        </w:rPr>
        <w:t>等各类人员聚集场所的电力用户，停电后应迅速启用应急照明设备，组织人员有秩序地集中或疏散，确保群众生命安全。</w:t>
      </w:r>
    </w:p>
    <w:p>
      <w:pPr>
        <w:ind w:firstLine="640"/>
        <w:rPr>
          <w:rFonts w:hint="eastAsia"/>
          <w:shd w:val="clear" w:color="auto" w:fill="FFFFFF"/>
        </w:rPr>
      </w:pPr>
      <w:r>
        <w:rPr>
          <w:rFonts w:hint="eastAsia"/>
          <w:shd w:val="clear" w:color="auto" w:fill="FFFFFF"/>
        </w:rPr>
        <w:t>（3）应急管理部门负责督促区域内危化企业做好应急排险工作。</w:t>
      </w:r>
    </w:p>
    <w:p>
      <w:pPr>
        <w:pStyle w:val="4"/>
        <w:ind w:firstLine="723"/>
        <w:rPr>
          <w:rFonts w:eastAsia="PMingLiU"/>
          <w:color w:val="auto"/>
        </w:rPr>
      </w:pPr>
      <w:r>
        <w:rPr>
          <w:color w:val="auto"/>
        </w:rPr>
        <w:t>4.4.3保障居民基本生活</w:t>
      </w:r>
    </w:p>
    <w:p>
      <w:pPr>
        <w:ind w:firstLine="640"/>
        <w:rPr>
          <w:rFonts w:hint="eastAsia" w:hAnsi="Times New Roman"/>
        </w:rPr>
      </w:pPr>
      <w:r>
        <w:rPr>
          <w:rFonts w:hint="eastAsia" w:hAnsi="Times New Roman"/>
        </w:rPr>
        <w:t>综合保障组负责组织做好居民基本生活保障工作。</w:t>
      </w:r>
    </w:p>
    <w:p>
      <w:pPr>
        <w:ind w:firstLine="640"/>
        <w:rPr>
          <w:rFonts w:hint="eastAsia" w:hAnsi="Times New Roman"/>
        </w:rPr>
      </w:pPr>
      <w:r>
        <w:rPr>
          <w:rFonts w:hint="eastAsia" w:hAnsi="Times New Roman"/>
        </w:rPr>
        <w:t>（1）水务部门组织启用应急供水措施，保障居民用水需求。</w:t>
      </w:r>
    </w:p>
    <w:p>
      <w:pPr>
        <w:ind w:firstLine="640"/>
        <w:rPr>
          <w:rFonts w:hint="eastAsia" w:hAnsi="Times New Roman"/>
        </w:rPr>
      </w:pPr>
      <w:r>
        <w:rPr>
          <w:rFonts w:hint="eastAsia" w:hAnsi="Times New Roman"/>
        </w:rPr>
        <w:t>（2）城市管理部门采用多种方式，保障燃气供应和采暖期内居民生活热力供应。</w:t>
      </w:r>
    </w:p>
    <w:p>
      <w:pPr>
        <w:ind w:firstLine="640"/>
        <w:rPr>
          <w:rFonts w:hint="eastAsia" w:hAnsi="Times New Roman"/>
        </w:rPr>
      </w:pPr>
      <w:r>
        <w:rPr>
          <w:rFonts w:hint="eastAsia" w:hAnsi="Times New Roman"/>
        </w:rPr>
        <w:t>（3）商务部门组织做好重要生活必需品应急供应工作。</w:t>
      </w:r>
    </w:p>
    <w:p>
      <w:pPr>
        <w:ind w:firstLine="640"/>
        <w:rPr>
          <w:rFonts w:hAnsi="Times New Roman"/>
        </w:rPr>
      </w:pPr>
      <w:r>
        <w:rPr>
          <w:rFonts w:hint="eastAsia" w:hAnsi="Times New Roman"/>
        </w:rPr>
        <w:t>（4）交通运输部门加强停电地区道路交通指挥和疏导，缓解交通堵塞，避免出现交通混乱，保障本预案各项应急救援工作正常进行。</w:t>
      </w:r>
    </w:p>
    <w:p>
      <w:pPr>
        <w:ind w:firstLine="640"/>
        <w:rPr>
          <w:rFonts w:hint="eastAsia" w:hAnsi="Times New Roman"/>
        </w:rPr>
      </w:pPr>
      <w:r>
        <w:rPr>
          <w:rFonts w:hint="eastAsia" w:hAnsi="Times New Roman"/>
        </w:rPr>
        <w:t>（</w:t>
      </w:r>
      <w:r>
        <w:rPr>
          <w:rFonts w:hAnsi="Times New Roman"/>
        </w:rPr>
        <w:t>5</w:t>
      </w:r>
      <w:r>
        <w:rPr>
          <w:rFonts w:hint="eastAsia" w:hAnsi="Times New Roman"/>
        </w:rPr>
        <w:t>）工信部门负责组织、协调各基础电信运营企业为应急处置提供应急通信保障。</w:t>
      </w:r>
    </w:p>
    <w:p>
      <w:pPr>
        <w:pStyle w:val="4"/>
        <w:ind w:firstLine="723"/>
        <w:rPr>
          <w:rFonts w:eastAsia="PMingLiU"/>
          <w:color w:val="auto"/>
        </w:rPr>
      </w:pPr>
      <w:r>
        <w:rPr>
          <w:color w:val="auto"/>
        </w:rPr>
        <w:t>4.4.4维护社会稳定</w:t>
      </w:r>
    </w:p>
    <w:p>
      <w:pPr>
        <w:ind w:firstLine="640"/>
        <w:rPr>
          <w:rFonts w:hAnsi="Times New Roman"/>
        </w:rPr>
      </w:pPr>
      <w:r>
        <w:rPr>
          <w:rFonts w:hint="eastAsia" w:hAnsi="Times New Roman"/>
        </w:rPr>
        <w:t>社会稳定组负责组织做好停电区域安全保卫工作，维护社会稳定。</w:t>
      </w:r>
    </w:p>
    <w:p>
      <w:pPr>
        <w:ind w:firstLine="640"/>
        <w:rPr>
          <w:rFonts w:hint="eastAsia" w:hAnsi="Times New Roman"/>
        </w:rPr>
      </w:pPr>
      <w:r>
        <w:rPr>
          <w:rFonts w:hint="eastAsia" w:hAnsi="Times New Roman"/>
        </w:rPr>
        <w:t>抢险救援组负责组织做好停电引发的火灾、有毒有害气体泄漏等次生灾害的抢险救援工作。</w:t>
      </w:r>
    </w:p>
    <w:p>
      <w:pPr>
        <w:ind w:firstLine="640"/>
        <w:rPr>
          <w:rFonts w:hint="eastAsia" w:hAnsi="Times New Roman"/>
        </w:rPr>
      </w:pPr>
      <w:r>
        <w:rPr>
          <w:rFonts w:hint="eastAsia" w:hAnsi="Times New Roman"/>
        </w:rPr>
        <w:t>（1）公安部门加强停电区域关系国计民生、国家安全和公共安全重点单位、重点目标安全保卫工作，加强社会巡逻防范工作，严密防范和严厉打击违法犯罪活动，维护社会稳定。加强停电地区道路交通指挥、疏导，避免出现交通堵塞和混乱。</w:t>
      </w:r>
    </w:p>
    <w:p>
      <w:pPr>
        <w:ind w:firstLine="640"/>
        <w:rPr>
          <w:rFonts w:hAnsi="Times New Roman"/>
        </w:rPr>
      </w:pPr>
      <w:r>
        <w:rPr>
          <w:rFonts w:hint="eastAsia" w:hAnsi="Times New Roman"/>
        </w:rPr>
        <w:t>（</w:t>
      </w:r>
      <w:r>
        <w:rPr>
          <w:rFonts w:hAnsi="Times New Roman"/>
        </w:rPr>
        <w:t>2</w:t>
      </w:r>
      <w:r>
        <w:rPr>
          <w:rFonts w:hint="eastAsia" w:hAnsi="Times New Roman"/>
        </w:rPr>
        <w:t>）市场监管部门严厉打击囤货居奇、哄抬物价等各种违法行为。</w:t>
      </w:r>
    </w:p>
    <w:p>
      <w:pPr>
        <w:ind w:firstLine="640"/>
        <w:rPr>
          <w:rFonts w:hint="eastAsia" w:hAnsi="Times New Roman"/>
        </w:rPr>
      </w:pPr>
      <w:r>
        <w:rPr>
          <w:rFonts w:hint="eastAsia" w:hAnsi="Times New Roman"/>
        </w:rPr>
        <w:t>（</w:t>
      </w:r>
      <w:r>
        <w:rPr>
          <w:rFonts w:hAnsi="Times New Roman"/>
        </w:rPr>
        <w:t>3</w:t>
      </w:r>
      <w:r>
        <w:rPr>
          <w:rFonts w:hint="eastAsia" w:hAnsi="Times New Roman"/>
        </w:rPr>
        <w:t>）消防部门开展灭火、解救受困人员等应急救援工作。</w:t>
      </w:r>
    </w:p>
    <w:p>
      <w:pPr>
        <w:pStyle w:val="4"/>
        <w:ind w:firstLine="723"/>
        <w:rPr>
          <w:color w:val="auto"/>
        </w:rPr>
      </w:pPr>
      <w:r>
        <w:rPr>
          <w:color w:val="auto"/>
        </w:rPr>
        <w:t>4.4.</w:t>
      </w:r>
      <w:r>
        <w:rPr>
          <w:rFonts w:hint="eastAsia"/>
          <w:color w:val="auto"/>
          <w:lang w:eastAsia="zh-CN"/>
        </w:rPr>
        <w:t>5</w:t>
      </w:r>
      <w:r>
        <w:rPr>
          <w:rFonts w:hint="eastAsia"/>
          <w:color w:val="auto"/>
        </w:rPr>
        <w:t>公众应对措施</w:t>
      </w:r>
    </w:p>
    <w:p>
      <w:pPr>
        <w:ind w:firstLine="640"/>
        <w:rPr>
          <w:rFonts w:hAnsi="Times New Roman"/>
          <w:lang w:eastAsia="zh-TW"/>
        </w:rPr>
      </w:pPr>
      <w:r>
        <w:rPr>
          <w:rFonts w:hint="eastAsia" w:hAnsi="Times New Roman"/>
          <w:lang w:eastAsia="zh-TW"/>
        </w:rPr>
        <w:t>发生大面积停电事件，公众要保持冷静，听从应急救援指挥，有序撤离危险区域；及时通过手机、互联网、微博、微信等渠道了解大面积停电事件最新动态，不散布虚假或未经证实的信息，不造谣、不信谣、不传谣。鼓励具备应急救援能力的公众在保证自身安全的前提下，根据应急救援需要，有组织地参与应急救援行动。</w:t>
      </w:r>
    </w:p>
    <w:p>
      <w:pPr>
        <w:pStyle w:val="4"/>
        <w:ind w:firstLine="723"/>
        <w:rPr>
          <w:rFonts w:hint="eastAsia"/>
          <w:color w:val="auto"/>
          <w:lang w:eastAsia="zh-CN"/>
        </w:rPr>
      </w:pPr>
      <w:r>
        <w:rPr>
          <w:color w:val="auto"/>
        </w:rPr>
        <w:t>4.4.</w:t>
      </w:r>
      <w:r>
        <w:rPr>
          <w:rFonts w:hint="eastAsia"/>
          <w:color w:val="auto"/>
          <w:lang w:eastAsia="zh-CN"/>
        </w:rPr>
        <w:t>6</w:t>
      </w:r>
      <w:r>
        <w:rPr>
          <w:color w:val="auto"/>
        </w:rPr>
        <w:t>加强信息发布</w:t>
      </w:r>
    </w:p>
    <w:p>
      <w:pPr>
        <w:ind w:firstLine="640"/>
        <w:rPr>
          <w:rFonts w:hint="eastAsia" w:eastAsia="PMingLiU"/>
          <w:lang w:val="zh-TW" w:eastAsia="zh-TW" w:bidi="zh-TW"/>
        </w:rPr>
      </w:pPr>
      <w:r>
        <w:rPr>
          <w:rFonts w:hint="eastAsia" w:hAnsi="Times New Roman"/>
        </w:rPr>
        <w:t>按照及时准确、公开透明、客观统一的原则，新闻宣传组负责主动向社会发布停电相关信息和应对工作情况，提示相关注意事项和安保措施。加强舆情收集分析，及时回应社会关切，澄清不实信息，正确引导社会舆论，稳定公众情绪。</w:t>
      </w:r>
    </w:p>
    <w:p>
      <w:pPr>
        <w:pStyle w:val="4"/>
        <w:ind w:firstLine="723"/>
        <w:rPr>
          <w:color w:val="auto"/>
        </w:rPr>
      </w:pPr>
      <w:r>
        <w:rPr>
          <w:color w:val="auto"/>
        </w:rPr>
        <w:t>4.4.</w:t>
      </w:r>
      <w:r>
        <w:rPr>
          <w:rFonts w:hint="eastAsia"/>
          <w:color w:val="auto"/>
          <w:lang w:eastAsia="zh-CN"/>
        </w:rPr>
        <w:t>7</w:t>
      </w:r>
      <w:r>
        <w:rPr>
          <w:color w:val="auto"/>
        </w:rPr>
        <w:t>组织事态评估</w:t>
      </w:r>
    </w:p>
    <w:p>
      <w:pPr>
        <w:ind w:firstLine="640"/>
        <w:rPr>
          <w:rFonts w:hint="eastAsia" w:hAnsi="Times New Roman"/>
        </w:rPr>
      </w:pPr>
      <w:r>
        <w:rPr>
          <w:rFonts w:hint="eastAsia" w:hAnsi="Times New Roman"/>
        </w:rPr>
        <w:t>区指挥部办公室联系</w:t>
      </w:r>
      <w:r>
        <w:rPr>
          <w:rFonts w:hint="eastAsia"/>
        </w:rPr>
        <w:t>电网</w:t>
      </w:r>
      <w:r>
        <w:rPr>
          <w:rFonts w:hint="eastAsia" w:hAnsi="Times New Roman"/>
        </w:rPr>
        <w:t>企业和区应急管理局，组织专家组及时组织对大面积停电事件影响范围、影响程度、发展趋势及恢复进度进行评估，为做好应对工作提供依据。</w:t>
      </w:r>
    </w:p>
    <w:p>
      <w:pPr>
        <w:pStyle w:val="4"/>
        <w:ind w:firstLine="723"/>
        <w:rPr>
          <w:rFonts w:hint="eastAsia"/>
          <w:color w:val="auto"/>
        </w:rPr>
      </w:pPr>
      <w:r>
        <w:rPr>
          <w:rFonts w:hint="eastAsia"/>
          <w:color w:val="auto"/>
        </w:rPr>
        <w:t>4.4.8</w:t>
      </w:r>
      <w:bookmarkStart w:id="85" w:name="_Hlk100577176"/>
      <w:r>
        <w:rPr>
          <w:rFonts w:hint="eastAsia"/>
          <w:color w:val="auto"/>
        </w:rPr>
        <w:t>非</w:t>
      </w:r>
      <w:r>
        <w:rPr>
          <w:rFonts w:hint="eastAsia"/>
          <w:color w:val="auto"/>
          <w:lang w:eastAsia="zh-CN"/>
        </w:rPr>
        <w:t>滨海电网</w:t>
      </w:r>
      <w:r>
        <w:rPr>
          <w:rFonts w:hint="eastAsia"/>
          <w:color w:val="auto"/>
        </w:rPr>
        <w:t>供电区域发生大面积停电事件的应急处置</w:t>
      </w:r>
      <w:bookmarkEnd w:id="85"/>
    </w:p>
    <w:p>
      <w:pPr>
        <w:ind w:firstLine="640"/>
        <w:rPr>
          <w:rFonts w:hint="eastAsia"/>
        </w:rPr>
      </w:pPr>
      <w:r>
        <w:t>（</w:t>
      </w:r>
      <w:r>
        <w:rPr>
          <w:rFonts w:hint="eastAsia" w:hAnsi="Times New Roman"/>
        </w:rPr>
        <w:t>1</w:t>
      </w:r>
      <w:r>
        <w:t>）非</w:t>
      </w:r>
      <w:r>
        <w:rPr>
          <w:rFonts w:hint="eastAsia"/>
        </w:rPr>
        <w:t>滨海电网</w:t>
      </w:r>
      <w:r>
        <w:t>供电的滨海新区行政区域发生的大面积停电事件，涉事地属地开发区管委会为应急处置主体，具体组织实施本地区</w:t>
      </w:r>
      <w:r>
        <w:rPr>
          <w:rFonts w:hint="eastAsia"/>
        </w:rPr>
        <w:t>大面积停电</w:t>
      </w:r>
      <w:r>
        <w:t>事件的应急处置工作</w:t>
      </w:r>
      <w:r>
        <w:rPr>
          <w:rFonts w:hint="eastAsia"/>
        </w:rPr>
        <w:t>。</w:t>
      </w:r>
    </w:p>
    <w:p>
      <w:pPr>
        <w:ind w:firstLine="640"/>
      </w:pPr>
      <w:r>
        <w:rPr>
          <w:rFonts w:hint="eastAsia"/>
          <w:bCs/>
        </w:rPr>
        <w:t>（2）</w:t>
      </w:r>
      <w:r>
        <w:rPr>
          <w:rFonts w:hint="eastAsia"/>
        </w:rPr>
        <w:t>在区指挥部的领导下，由</w:t>
      </w:r>
      <w:r>
        <w:t>国网天津滨海公司牵头组织</w:t>
      </w:r>
      <w:r>
        <w:rPr>
          <w:rFonts w:hint="eastAsia"/>
        </w:rPr>
        <w:t>、</w:t>
      </w:r>
      <w:r>
        <w:t>协调有关</w:t>
      </w:r>
      <w:r>
        <w:rPr>
          <w:rFonts w:hint="eastAsia"/>
        </w:rPr>
        <w:t>电网企业，</w:t>
      </w:r>
      <w:r>
        <w:t>配合涉事地属地开发区管委会开展应急处置工作。</w:t>
      </w:r>
    </w:p>
    <w:p>
      <w:pPr>
        <w:ind w:firstLine="640"/>
      </w:pPr>
      <w:r>
        <w:rPr>
          <w:rFonts w:hint="eastAsia"/>
        </w:rPr>
        <w:t>（3）非滨海电网供电区域及有关电网企业情况如下：</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394"/>
        <w:gridCol w:w="3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01" w:type="dxa"/>
            <w:noWrap w:val="0"/>
            <w:vAlign w:val="center"/>
          </w:tcPr>
          <w:p>
            <w:pPr>
              <w:ind w:firstLine="0" w:firstLineChars="0"/>
              <w:jc w:val="center"/>
              <w:rPr>
                <w:rFonts w:hint="eastAsia"/>
                <w:b/>
                <w:bCs/>
              </w:rPr>
            </w:pPr>
            <w:r>
              <w:rPr>
                <w:rFonts w:hint="eastAsia"/>
                <w:b/>
                <w:bCs/>
              </w:rPr>
              <w:t>序号</w:t>
            </w:r>
          </w:p>
        </w:tc>
        <w:tc>
          <w:tcPr>
            <w:tcW w:w="4394" w:type="dxa"/>
            <w:noWrap w:val="0"/>
            <w:vAlign w:val="center"/>
          </w:tcPr>
          <w:p>
            <w:pPr>
              <w:ind w:firstLine="0" w:firstLineChars="0"/>
              <w:jc w:val="center"/>
              <w:rPr>
                <w:rFonts w:hint="eastAsia"/>
                <w:b/>
                <w:bCs/>
              </w:rPr>
            </w:pPr>
            <w:r>
              <w:rPr>
                <w:rFonts w:hint="eastAsia"/>
                <w:b/>
                <w:bCs/>
              </w:rPr>
              <w:t>非滨海电网供电区域</w:t>
            </w:r>
          </w:p>
        </w:tc>
        <w:tc>
          <w:tcPr>
            <w:tcW w:w="3565" w:type="dxa"/>
            <w:noWrap w:val="0"/>
            <w:vAlign w:val="center"/>
          </w:tcPr>
          <w:p>
            <w:pPr>
              <w:ind w:firstLine="0" w:firstLineChars="0"/>
              <w:jc w:val="center"/>
              <w:rPr>
                <w:rFonts w:hint="eastAsia"/>
                <w:b/>
                <w:bCs/>
              </w:rPr>
            </w:pPr>
            <w:r>
              <w:rPr>
                <w:rFonts w:hint="eastAsia"/>
                <w:b/>
                <w:bCs/>
              </w:rPr>
              <w:t>电网企业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ind w:firstLine="0" w:firstLineChars="0"/>
              <w:jc w:val="center"/>
              <w:rPr>
                <w:rFonts w:hint="eastAsia"/>
              </w:rPr>
            </w:pPr>
            <w:r>
              <w:rPr>
                <w:rFonts w:hint="eastAsia"/>
              </w:rPr>
              <w:t>1</w:t>
            </w:r>
          </w:p>
        </w:tc>
        <w:tc>
          <w:tcPr>
            <w:tcW w:w="4394" w:type="dxa"/>
            <w:noWrap w:val="0"/>
            <w:vAlign w:val="center"/>
          </w:tcPr>
          <w:p>
            <w:pPr>
              <w:ind w:firstLine="0" w:firstLineChars="0"/>
              <w:jc w:val="center"/>
              <w:rPr>
                <w:rFonts w:hint="eastAsia"/>
              </w:rPr>
            </w:pPr>
            <w:r>
              <w:rPr>
                <w:rFonts w:hint="eastAsia"/>
              </w:rPr>
              <w:t>高新区华苑环内片区</w:t>
            </w:r>
          </w:p>
        </w:tc>
        <w:tc>
          <w:tcPr>
            <w:tcW w:w="3565" w:type="dxa"/>
            <w:noWrap w:val="0"/>
            <w:vAlign w:val="center"/>
          </w:tcPr>
          <w:p>
            <w:pPr>
              <w:ind w:firstLine="0" w:firstLineChars="0"/>
              <w:jc w:val="center"/>
              <w:rPr>
                <w:rFonts w:hint="eastAsia"/>
              </w:rPr>
            </w:pPr>
            <w:r>
              <w:rPr>
                <w:rFonts w:hint="eastAsia"/>
              </w:rPr>
              <w:t>国网天津城西供电公司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ind w:firstLine="0" w:firstLineChars="0"/>
              <w:jc w:val="center"/>
              <w:rPr>
                <w:rFonts w:hint="eastAsia"/>
              </w:rPr>
            </w:pPr>
            <w:r>
              <w:rPr>
                <w:rFonts w:hint="eastAsia"/>
              </w:rPr>
              <w:t>2</w:t>
            </w:r>
          </w:p>
        </w:tc>
        <w:tc>
          <w:tcPr>
            <w:tcW w:w="4394" w:type="dxa"/>
            <w:noWrap w:val="0"/>
            <w:vAlign w:val="center"/>
          </w:tcPr>
          <w:p>
            <w:pPr>
              <w:ind w:firstLine="0" w:firstLineChars="0"/>
              <w:jc w:val="center"/>
              <w:rPr>
                <w:rFonts w:hint="eastAsia"/>
              </w:rPr>
            </w:pPr>
            <w:r>
              <w:rPr>
                <w:rFonts w:hint="eastAsia"/>
              </w:rPr>
              <w:t>高新区华苑环外片区</w:t>
            </w:r>
          </w:p>
        </w:tc>
        <w:tc>
          <w:tcPr>
            <w:tcW w:w="3565" w:type="dxa"/>
            <w:noWrap w:val="0"/>
            <w:vAlign w:val="center"/>
          </w:tcPr>
          <w:p>
            <w:pPr>
              <w:ind w:firstLine="0" w:firstLineChars="0"/>
              <w:jc w:val="center"/>
              <w:rPr>
                <w:rFonts w:hint="eastAsia"/>
              </w:rPr>
            </w:pPr>
            <w:r>
              <w:rPr>
                <w:rFonts w:hint="eastAsia"/>
              </w:rPr>
              <w:t>国网天津城西供电公司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1" w:type="dxa"/>
            <w:noWrap w:val="0"/>
            <w:vAlign w:val="center"/>
          </w:tcPr>
          <w:p>
            <w:pPr>
              <w:ind w:firstLine="0" w:firstLineChars="0"/>
              <w:jc w:val="center"/>
              <w:rPr>
                <w:rFonts w:hint="eastAsia"/>
              </w:rPr>
            </w:pPr>
            <w:r>
              <w:rPr>
                <w:rFonts w:hint="eastAsia"/>
              </w:rPr>
              <w:t>3</w:t>
            </w:r>
          </w:p>
        </w:tc>
        <w:tc>
          <w:tcPr>
            <w:tcW w:w="4394" w:type="dxa"/>
            <w:noWrap w:val="0"/>
            <w:vAlign w:val="center"/>
          </w:tcPr>
          <w:p>
            <w:pPr>
              <w:ind w:firstLine="0" w:firstLineChars="0"/>
              <w:jc w:val="center"/>
              <w:rPr>
                <w:rFonts w:hint="eastAsia"/>
              </w:rPr>
            </w:pPr>
            <w:r>
              <w:rPr>
                <w:rFonts w:hint="eastAsia"/>
              </w:rPr>
              <w:t>经开区微电子工业区</w:t>
            </w:r>
          </w:p>
        </w:tc>
        <w:tc>
          <w:tcPr>
            <w:tcW w:w="3565" w:type="dxa"/>
            <w:noWrap w:val="0"/>
            <w:vAlign w:val="center"/>
          </w:tcPr>
          <w:p>
            <w:pPr>
              <w:ind w:firstLine="0" w:firstLineChars="0"/>
              <w:jc w:val="center"/>
              <w:rPr>
                <w:rFonts w:hint="eastAsia"/>
              </w:rPr>
            </w:pPr>
            <w:r>
              <w:rPr>
                <w:rFonts w:hint="eastAsia"/>
              </w:rPr>
              <w:t>国网天津城西供电公司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ind w:firstLine="0" w:firstLineChars="0"/>
              <w:jc w:val="center"/>
              <w:rPr>
                <w:rFonts w:hint="eastAsia"/>
              </w:rPr>
            </w:pPr>
            <w:r>
              <w:rPr>
                <w:rFonts w:hint="eastAsia"/>
              </w:rPr>
              <w:t>4</w:t>
            </w:r>
          </w:p>
        </w:tc>
        <w:tc>
          <w:tcPr>
            <w:tcW w:w="4394" w:type="dxa"/>
            <w:noWrap w:val="0"/>
            <w:vAlign w:val="center"/>
          </w:tcPr>
          <w:p>
            <w:pPr>
              <w:ind w:firstLine="0" w:firstLineChars="0"/>
              <w:jc w:val="center"/>
              <w:rPr>
                <w:rFonts w:hint="eastAsia"/>
              </w:rPr>
            </w:pPr>
            <w:r>
              <w:rPr>
                <w:rFonts w:hint="eastAsia"/>
              </w:rPr>
              <w:t>经开区逸仙科学工业园区</w:t>
            </w:r>
          </w:p>
        </w:tc>
        <w:tc>
          <w:tcPr>
            <w:tcW w:w="3565" w:type="dxa"/>
            <w:noWrap w:val="0"/>
            <w:vAlign w:val="center"/>
          </w:tcPr>
          <w:p>
            <w:pPr>
              <w:ind w:firstLine="0" w:firstLineChars="0"/>
              <w:jc w:val="center"/>
              <w:rPr>
                <w:rFonts w:hint="eastAsia"/>
              </w:rPr>
            </w:pPr>
            <w:r>
              <w:rPr>
                <w:rFonts w:hint="eastAsia"/>
              </w:rPr>
              <w:t>国网武清供电公司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ind w:firstLine="0" w:firstLineChars="0"/>
              <w:jc w:val="center"/>
              <w:rPr>
                <w:rFonts w:hint="eastAsia"/>
              </w:rPr>
            </w:pPr>
            <w:r>
              <w:t>5</w:t>
            </w:r>
          </w:p>
        </w:tc>
        <w:tc>
          <w:tcPr>
            <w:tcW w:w="4394" w:type="dxa"/>
            <w:noWrap w:val="0"/>
            <w:vAlign w:val="center"/>
          </w:tcPr>
          <w:p>
            <w:pPr>
              <w:ind w:firstLine="0" w:firstLineChars="0"/>
              <w:jc w:val="center"/>
              <w:rPr>
                <w:rFonts w:hint="eastAsia"/>
              </w:rPr>
            </w:pPr>
            <w:r>
              <w:rPr>
                <w:rFonts w:hint="eastAsia"/>
              </w:rPr>
              <w:t>保税区空港经济区</w:t>
            </w:r>
          </w:p>
        </w:tc>
        <w:tc>
          <w:tcPr>
            <w:tcW w:w="3565" w:type="dxa"/>
            <w:noWrap w:val="0"/>
            <w:vAlign w:val="center"/>
          </w:tcPr>
          <w:p>
            <w:pPr>
              <w:ind w:firstLine="0" w:firstLineChars="0"/>
              <w:jc w:val="center"/>
              <w:rPr>
                <w:rFonts w:hint="eastAsia"/>
              </w:rPr>
            </w:pPr>
            <w:r>
              <w:rPr>
                <w:rFonts w:hint="eastAsia"/>
              </w:rPr>
              <w:t>国网天津东丽供电公司</w:t>
            </w:r>
          </w:p>
        </w:tc>
      </w:tr>
    </w:tbl>
    <w:p>
      <w:pPr>
        <w:ind w:firstLine="640"/>
        <w:rPr>
          <w:rFonts w:hint="eastAsia"/>
        </w:rPr>
      </w:pPr>
    </w:p>
    <w:p>
      <w:pPr>
        <w:pStyle w:val="3"/>
        <w:ind w:firstLine="683"/>
      </w:pPr>
      <w:bookmarkStart w:id="86" w:name="_Toc9236938"/>
      <w:r>
        <w:rPr>
          <w:rFonts w:hint="eastAsia"/>
        </w:rPr>
        <w:t>4.5</w:t>
      </w:r>
      <w:r>
        <w:t>扩大</w:t>
      </w:r>
      <w:r>
        <w:rPr>
          <w:rFonts w:hint="eastAsia"/>
        </w:rPr>
        <w:t>响应</w:t>
      </w:r>
      <w:bookmarkEnd w:id="86"/>
    </w:p>
    <w:p>
      <w:pPr>
        <w:ind w:firstLine="640"/>
        <w:rPr>
          <w:rFonts w:hAnsi="Times New Roman"/>
        </w:rPr>
      </w:pPr>
      <w:r>
        <w:rPr>
          <w:rFonts w:hint="eastAsia"/>
        </w:rPr>
        <w:t>4.5.1</w:t>
      </w:r>
      <w:r>
        <w:t>一旦发生本级响应处置仍不能控制的紧急情况，按照分级响应、分级处置的原则扩大应急响应等级和范围，由区指挥部发布扩大应急响应级别，并向</w:t>
      </w:r>
      <w:r>
        <w:rPr>
          <w:rFonts w:hint="eastAsia"/>
        </w:rPr>
        <w:t>区安委会</w:t>
      </w:r>
      <w:r>
        <w:t>进行报告。</w:t>
      </w:r>
      <w:r>
        <w:rPr>
          <w:rFonts w:hint="eastAsia"/>
        </w:rPr>
        <w:t>当大面积停电事件发生在重点地区、重大节假日、重大活动和重要会议期间，应急响应等级视情况相应提高。</w:t>
      </w:r>
    </w:p>
    <w:p>
      <w:pPr>
        <w:ind w:firstLine="640"/>
        <w:rPr>
          <w:rFonts w:hint="eastAsia"/>
        </w:rPr>
      </w:pPr>
      <w:r>
        <w:rPr>
          <w:rFonts w:hint="eastAsia"/>
        </w:rPr>
        <w:t>4.5.2</w:t>
      </w:r>
      <w:r>
        <w:t>当大面积停电事件造成的危害程度十分严重，超出本区自身控制能力，需要天津市提供援助和支持时，由区人民政府向市人民政府报告，请求市人民政府调动资源支援本区大面积停电事件的应急处置工作。</w:t>
      </w:r>
    </w:p>
    <w:p>
      <w:pPr>
        <w:ind w:firstLine="640"/>
        <w:rPr>
          <w:rFonts w:hAnsi="Times New Roman"/>
        </w:rPr>
      </w:pPr>
      <w:r>
        <w:rPr>
          <w:rFonts w:hint="eastAsia"/>
        </w:rPr>
        <w:t>4.5.3当天津市启动《天津市大面积停电事件应急预案》应急响应后，本区各相关部门、单位全力配合天津市大面积停电事件应急指挥部或天津市工作组开展各项应急处置工作。</w:t>
      </w:r>
    </w:p>
    <w:p>
      <w:pPr>
        <w:pStyle w:val="3"/>
        <w:ind w:firstLine="683"/>
        <w:rPr>
          <w:rFonts w:hint="eastAsia"/>
        </w:rPr>
      </w:pPr>
      <w:bookmarkStart w:id="87" w:name="_Toc462410626"/>
      <w:bookmarkStart w:id="88" w:name="_Toc9236944"/>
      <w:bookmarkStart w:id="89" w:name="_Toc459795158"/>
      <w:bookmarkStart w:id="90" w:name="_Toc459034250"/>
      <w:bookmarkStart w:id="91" w:name="_Toc459017555"/>
      <w:bookmarkStart w:id="92" w:name="_Toc458440330"/>
      <w:bookmarkStart w:id="93" w:name="_Hlk100576838"/>
      <w:bookmarkStart w:id="94" w:name="_Toc9236939"/>
      <w:r>
        <w:rPr>
          <w:rFonts w:hint="eastAsia"/>
        </w:rPr>
        <w:t>4.6</w:t>
      </w:r>
      <w:bookmarkEnd w:id="87"/>
      <w:bookmarkEnd w:id="88"/>
      <w:bookmarkEnd w:id="89"/>
      <w:bookmarkEnd w:id="90"/>
      <w:bookmarkEnd w:id="91"/>
      <w:bookmarkEnd w:id="92"/>
      <w:r>
        <w:rPr>
          <w:rFonts w:hint="eastAsia"/>
          <w:bCs w:val="0"/>
          <w:szCs w:val="20"/>
        </w:rPr>
        <w:t>新闻</w:t>
      </w:r>
      <w:r>
        <w:t>报道与发布</w:t>
      </w:r>
      <w:bookmarkEnd w:id="93"/>
    </w:p>
    <w:p>
      <w:pPr>
        <w:ind w:firstLine="640"/>
        <w:rPr>
          <w:rFonts w:hint="eastAsia"/>
        </w:rPr>
      </w:pPr>
      <w:r>
        <w:rPr>
          <w:rFonts w:hint="eastAsia"/>
        </w:rPr>
        <w:t>4.6.1滨海电网供电区域发生大面积停电事件的新闻发布与舆情引导工作由区委宣传部牵头的新闻宣传组负责。未经批准，参与应急处置工作的单位和个人不得私自对外发布信息。</w:t>
      </w:r>
    </w:p>
    <w:p>
      <w:pPr>
        <w:ind w:firstLine="640"/>
      </w:pPr>
      <w:r>
        <w:rPr>
          <w:rFonts w:hint="eastAsia"/>
        </w:rPr>
        <w:t>4.6.2区委网信办组织有关单位做好网络舆情分析工作，加强网络媒体和移动新媒体信息发布，引导网民依法、理性表达意见，及时调控管控有害信息，会同公安部门依法依规对散布谣言、恶意炒作等行为进行处理。</w:t>
      </w:r>
    </w:p>
    <w:p>
      <w:pPr>
        <w:pStyle w:val="3"/>
        <w:ind w:firstLine="683"/>
      </w:pPr>
      <w:r>
        <w:rPr>
          <w:rFonts w:hint="eastAsia"/>
        </w:rPr>
        <w:t>4.7</w:t>
      </w:r>
      <w:r>
        <w:t>响应终止</w:t>
      </w:r>
      <w:bookmarkEnd w:id="94"/>
    </w:p>
    <w:p>
      <w:pPr>
        <w:pStyle w:val="4"/>
        <w:ind w:firstLine="723"/>
        <w:rPr>
          <w:color w:val="auto"/>
        </w:rPr>
      </w:pPr>
      <w:bookmarkStart w:id="95" w:name="_Toc458440326"/>
      <w:bookmarkStart w:id="96" w:name="_Toc459034246"/>
      <w:bookmarkStart w:id="97" w:name="_Toc462410622"/>
      <w:bookmarkStart w:id="98" w:name="_Toc459017551"/>
      <w:bookmarkStart w:id="99" w:name="_Toc9236940"/>
      <w:bookmarkStart w:id="100" w:name="_Toc459795154"/>
      <w:r>
        <w:rPr>
          <w:rFonts w:hint="eastAsia"/>
          <w:color w:val="auto"/>
          <w:lang w:eastAsia="zh-CN"/>
        </w:rPr>
        <w:t>4.7.</w:t>
      </w:r>
      <w:r>
        <w:rPr>
          <w:color w:val="auto"/>
        </w:rPr>
        <w:t>1响应终止条件</w:t>
      </w:r>
      <w:bookmarkEnd w:id="95"/>
      <w:bookmarkEnd w:id="96"/>
      <w:bookmarkEnd w:id="97"/>
      <w:bookmarkEnd w:id="98"/>
      <w:bookmarkEnd w:id="99"/>
      <w:bookmarkEnd w:id="100"/>
    </w:p>
    <w:p>
      <w:pPr>
        <w:ind w:firstLine="640"/>
        <w:rPr>
          <w:rFonts w:hAnsi="Times New Roman"/>
        </w:rPr>
      </w:pPr>
      <w:r>
        <w:t>在同时满足下列条件时，区指挥部经研究决定宣布响应终止：</w:t>
      </w:r>
    </w:p>
    <w:p>
      <w:pPr>
        <w:ind w:firstLine="640"/>
        <w:rPr>
          <w:rFonts w:hAnsi="Times New Roman"/>
        </w:rPr>
      </w:pPr>
      <w:r>
        <w:t>（</w:t>
      </w:r>
      <w:r>
        <w:rPr>
          <w:rFonts w:hAnsi="Times New Roman"/>
        </w:rPr>
        <w:t>1</w:t>
      </w:r>
      <w:r>
        <w:t>）电网主干网架基本恢复正常接线方式，电网运行参数保持在稳定限额之内，主要发电厂机组运行稳定；</w:t>
      </w:r>
    </w:p>
    <w:p>
      <w:pPr>
        <w:ind w:firstLine="640"/>
        <w:rPr>
          <w:rFonts w:hint="eastAsia" w:hAnsi="Times New Roman"/>
        </w:rPr>
      </w:pPr>
      <w:r>
        <w:t>（</w:t>
      </w:r>
      <w:r>
        <w:rPr>
          <w:rFonts w:hAnsi="Times New Roman"/>
        </w:rPr>
        <w:t>2</w:t>
      </w:r>
      <w:r>
        <w:t>）停电负荷已恢复</w:t>
      </w:r>
      <w:r>
        <w:rPr>
          <w:rFonts w:hint="eastAsia" w:hAnsi="Times New Roman"/>
        </w:rPr>
        <w:t>9</w:t>
      </w:r>
      <w:r>
        <w:rPr>
          <w:rFonts w:hAnsi="Times New Roman"/>
        </w:rPr>
        <w:t>0</w:t>
      </w:r>
      <w:r>
        <w:t>％；</w:t>
      </w:r>
    </w:p>
    <w:p>
      <w:pPr>
        <w:ind w:firstLine="640"/>
        <w:rPr>
          <w:rFonts w:hAnsi="Times New Roman"/>
        </w:rPr>
      </w:pPr>
      <w:r>
        <w:t>（</w:t>
      </w:r>
      <w:r>
        <w:rPr>
          <w:rFonts w:hAnsi="Times New Roman"/>
        </w:rPr>
        <w:t>3</w:t>
      </w:r>
      <w:r>
        <w:t>）无其他对电网安全稳定运行和正常电力供应存在重大影响或严重威胁的事件。</w:t>
      </w:r>
    </w:p>
    <w:p>
      <w:pPr>
        <w:pStyle w:val="4"/>
        <w:ind w:firstLine="723"/>
        <w:rPr>
          <w:rFonts w:hint="eastAsia" w:eastAsia="PMingLiU"/>
          <w:color w:val="auto"/>
        </w:rPr>
      </w:pPr>
      <w:bookmarkStart w:id="101" w:name="_Toc462410623"/>
      <w:bookmarkStart w:id="102" w:name="_Toc459034247"/>
      <w:bookmarkStart w:id="103" w:name="_Toc458440327"/>
      <w:bookmarkStart w:id="104" w:name="_Toc9236941"/>
      <w:bookmarkStart w:id="105" w:name="_Toc459795155"/>
      <w:bookmarkStart w:id="106" w:name="_Toc459017552"/>
      <w:r>
        <w:rPr>
          <w:rFonts w:hint="eastAsia"/>
          <w:color w:val="auto"/>
          <w:lang w:eastAsia="zh-CN"/>
        </w:rPr>
        <w:t>4.7.</w:t>
      </w:r>
      <w:r>
        <w:rPr>
          <w:color w:val="auto"/>
        </w:rPr>
        <w:t>2</w:t>
      </w:r>
      <w:r>
        <w:rPr>
          <w:rFonts w:hint="eastAsia"/>
          <w:color w:val="auto"/>
        </w:rPr>
        <w:t>响应</w:t>
      </w:r>
      <w:r>
        <w:rPr>
          <w:color w:val="auto"/>
        </w:rPr>
        <w:t>终止</w:t>
      </w:r>
      <w:bookmarkEnd w:id="101"/>
      <w:bookmarkEnd w:id="102"/>
      <w:bookmarkEnd w:id="103"/>
      <w:bookmarkEnd w:id="104"/>
      <w:bookmarkEnd w:id="105"/>
      <w:bookmarkEnd w:id="106"/>
    </w:p>
    <w:p>
      <w:pPr>
        <w:ind w:firstLine="640"/>
        <w:rPr>
          <w:rFonts w:hint="eastAsia"/>
        </w:rPr>
      </w:pPr>
      <w:r>
        <w:rPr>
          <w:rFonts w:hint="eastAsia"/>
        </w:rPr>
        <w:t>按照“谁决定响应，谁决定结束”原则，宣布应急处置工作结束。一级、二级响应由区指挥部报请区人民政府同意后，宣布应急结束；三级响应和由区指挥部宣布启动的四级响应由区指挥部宣布应急结束。</w:t>
      </w:r>
    </w:p>
    <w:p>
      <w:pPr>
        <w:pStyle w:val="4"/>
        <w:ind w:firstLine="723"/>
        <w:rPr>
          <w:color w:val="auto"/>
          <w:lang w:eastAsia="zh-CN"/>
        </w:rPr>
      </w:pPr>
      <w:bookmarkStart w:id="107" w:name="_Toc458440328"/>
      <w:bookmarkStart w:id="108" w:name="_Toc459034248"/>
      <w:bookmarkStart w:id="109" w:name="_Toc462410624"/>
      <w:bookmarkStart w:id="110" w:name="_Toc459017553"/>
      <w:bookmarkStart w:id="111" w:name="_Toc459795156"/>
      <w:bookmarkStart w:id="112" w:name="_Toc9236942"/>
      <w:r>
        <w:rPr>
          <w:rFonts w:hint="eastAsia"/>
          <w:color w:val="auto"/>
          <w:lang w:eastAsia="zh-CN"/>
        </w:rPr>
        <w:t>4.7.</w:t>
      </w:r>
      <w:r>
        <w:rPr>
          <w:color w:val="auto"/>
          <w:lang w:eastAsia="zh-CN"/>
        </w:rPr>
        <w:t>3</w:t>
      </w:r>
      <w:r>
        <w:rPr>
          <w:rFonts w:hint="eastAsia"/>
          <w:color w:val="auto"/>
        </w:rPr>
        <w:t>响应</w:t>
      </w:r>
      <w:r>
        <w:rPr>
          <w:color w:val="auto"/>
          <w:lang w:eastAsia="zh-CN"/>
        </w:rPr>
        <w:t>终止的发布</w:t>
      </w:r>
      <w:bookmarkEnd w:id="107"/>
      <w:bookmarkEnd w:id="108"/>
      <w:bookmarkEnd w:id="109"/>
      <w:bookmarkEnd w:id="110"/>
      <w:bookmarkEnd w:id="111"/>
      <w:bookmarkEnd w:id="112"/>
    </w:p>
    <w:p>
      <w:pPr>
        <w:ind w:firstLine="640"/>
        <w:rPr>
          <w:rFonts w:hint="eastAsia" w:hAnsi="Times New Roman"/>
        </w:rPr>
      </w:pPr>
      <w:r>
        <w:rPr>
          <w:rFonts w:hint="eastAsia"/>
        </w:rPr>
        <w:t>区指挥部办公室及时将解除应急响应状态信息通报开发区管委会、街道办事处、镇人民政府、区指挥部成员单位及其他有关单位。</w:t>
      </w:r>
    </w:p>
    <w:p>
      <w:pPr>
        <w:pStyle w:val="2"/>
        <w:spacing w:before="312" w:after="156"/>
        <w:ind w:firstLine="643"/>
      </w:pPr>
      <w:bookmarkStart w:id="113" w:name="_Toc458440332"/>
      <w:bookmarkStart w:id="114" w:name="_Toc459795160"/>
      <w:bookmarkStart w:id="115" w:name="_Toc462410628"/>
      <w:bookmarkStart w:id="116" w:name="_Toc459034252"/>
      <w:bookmarkStart w:id="117" w:name="_Toc459017557"/>
      <w:bookmarkStart w:id="118" w:name="_Toc9236946"/>
      <w:r>
        <w:rPr>
          <w:rFonts w:hint="eastAsia"/>
        </w:rPr>
        <w:t>5</w:t>
      </w:r>
      <w:r>
        <w:t>后期处置</w:t>
      </w:r>
      <w:bookmarkEnd w:id="113"/>
      <w:bookmarkEnd w:id="114"/>
      <w:bookmarkEnd w:id="115"/>
      <w:bookmarkEnd w:id="116"/>
      <w:bookmarkEnd w:id="117"/>
      <w:bookmarkEnd w:id="118"/>
    </w:p>
    <w:p>
      <w:pPr>
        <w:pStyle w:val="3"/>
        <w:ind w:firstLine="683"/>
      </w:pPr>
      <w:bookmarkStart w:id="119" w:name="_Toc9236947"/>
      <w:r>
        <w:rPr>
          <w:rFonts w:hint="eastAsia"/>
        </w:rPr>
        <w:t>5.1</w:t>
      </w:r>
      <w:r>
        <w:t>善后处置</w:t>
      </w:r>
      <w:bookmarkEnd w:id="119"/>
    </w:p>
    <w:p>
      <w:pPr>
        <w:ind w:firstLine="640"/>
        <w:rPr>
          <w:rFonts w:hAnsi="Times New Roman"/>
        </w:rPr>
      </w:pPr>
      <w:r>
        <w:t>宣布应急结束后，在区委</w:t>
      </w:r>
      <w:r>
        <w:rPr>
          <w:rFonts w:hint="eastAsia"/>
        </w:rPr>
        <w:t>、</w:t>
      </w:r>
      <w:r>
        <w:t>区政府的统一领导下，区</w:t>
      </w:r>
      <w:r>
        <w:rPr>
          <w:rFonts w:hint="eastAsia"/>
        </w:rPr>
        <w:t>相</w:t>
      </w:r>
      <w:r>
        <w:t>关部门和</w:t>
      </w:r>
      <w:r>
        <w:rPr>
          <w:rFonts w:hint="eastAsia"/>
        </w:rPr>
        <w:t>涉事地</w:t>
      </w:r>
      <w:r>
        <w:t>开发区管委会、街道办事处、镇人民政府、事发单位负责善后处置工作，及时制订恢复重建计划和善后处理措施，并组织实施。</w:t>
      </w:r>
    </w:p>
    <w:p>
      <w:pPr>
        <w:ind w:firstLine="640"/>
        <w:rPr>
          <w:rFonts w:hAnsi="Times New Roman"/>
        </w:rPr>
      </w:pPr>
      <w:r>
        <w:rPr>
          <w:rFonts w:hint="eastAsia" w:hAnsi="Times New Roman"/>
        </w:rPr>
        <w:t>5.1.1</w:t>
      </w:r>
      <w:r>
        <w:t>区民政局会同涉事地开发区管委会、街道办事处、镇人民政府做好接收受影响民众安置和生活救助工作，切实维护受影响群众的基本生活保障。</w:t>
      </w:r>
    </w:p>
    <w:p>
      <w:pPr>
        <w:ind w:firstLine="640"/>
        <w:rPr>
          <w:rFonts w:hAnsi="Times New Roman"/>
        </w:rPr>
      </w:pPr>
      <w:r>
        <w:rPr>
          <w:rFonts w:hint="eastAsia" w:hAnsi="Times New Roman"/>
        </w:rPr>
        <w:t>5.1.2</w:t>
      </w:r>
      <w:r>
        <w:t>区公安局负责大面积停电事件现场和受影响民众聚集生活场所治安防范工作，保证社会秩序稳定。</w:t>
      </w:r>
    </w:p>
    <w:p>
      <w:pPr>
        <w:ind w:firstLine="640"/>
        <w:rPr>
          <w:rFonts w:hAnsi="Times New Roman"/>
        </w:rPr>
      </w:pPr>
      <w:r>
        <w:rPr>
          <w:rFonts w:hint="eastAsia" w:hAnsi="Times New Roman"/>
        </w:rPr>
        <w:t>5.1.3</w:t>
      </w:r>
      <w:r>
        <w:t>区工业和信息化局负责组织电</w:t>
      </w:r>
      <w:r>
        <w:rPr>
          <w:rFonts w:hint="eastAsia" w:cs="Times New Roman"/>
        </w:rPr>
        <w:t>网</w:t>
      </w:r>
      <w:r>
        <w:t>企业对电力设施和供电保障设施进行修复，保障</w:t>
      </w:r>
      <w:r>
        <w:rPr>
          <w:rFonts w:hint="eastAsia"/>
        </w:rPr>
        <w:t>相关区域内正常生产、生活供电安全稳定</w:t>
      </w:r>
      <w:r>
        <w:t>。</w:t>
      </w:r>
    </w:p>
    <w:p>
      <w:pPr>
        <w:ind w:firstLine="640"/>
        <w:rPr>
          <w:rFonts w:hAnsi="Times New Roman"/>
        </w:rPr>
      </w:pPr>
      <w:r>
        <w:rPr>
          <w:rFonts w:hint="eastAsia" w:hAnsi="Times New Roman"/>
        </w:rPr>
        <w:t>5.1.4</w:t>
      </w:r>
      <w:r>
        <w:t>区商务和投促局</w:t>
      </w:r>
      <w:r>
        <w:rPr>
          <w:rFonts w:hint="eastAsia"/>
        </w:rPr>
        <w:t>、</w:t>
      </w:r>
      <w:r>
        <w:t>区发展改革委</w:t>
      </w:r>
      <w:r>
        <w:rPr>
          <w:rFonts w:hint="eastAsia"/>
        </w:rPr>
        <w:t>（区粮食局）</w:t>
      </w:r>
      <w:r>
        <w:t>做好群众生活必需品的应急调拨，满足受灾群众的基本生活需</w:t>
      </w:r>
      <w:r>
        <w:rPr>
          <w:rFonts w:hint="eastAsia"/>
        </w:rPr>
        <w:t>要</w:t>
      </w:r>
      <w:r>
        <w:t>。</w:t>
      </w:r>
    </w:p>
    <w:p>
      <w:pPr>
        <w:ind w:firstLine="640"/>
        <w:rPr>
          <w:rFonts w:hAnsi="Times New Roman"/>
        </w:rPr>
      </w:pPr>
      <w:r>
        <w:rPr>
          <w:rFonts w:hint="eastAsia" w:hAnsi="Times New Roman"/>
        </w:rPr>
        <w:t>5.1.5</w:t>
      </w:r>
      <w:r>
        <w:t>区财政局根据有关规定，制定应由政府补偿的标准和办法，合理安排补偿资金，并会同区审计局做好救援资金使用的监督管理和跟踪审计。</w:t>
      </w:r>
    </w:p>
    <w:p>
      <w:pPr>
        <w:ind w:firstLine="640"/>
      </w:pPr>
      <w:r>
        <w:rPr>
          <w:rFonts w:hint="eastAsia" w:hAnsi="Times New Roman"/>
        </w:rPr>
        <w:t>5.1.6</w:t>
      </w:r>
      <w:r>
        <w:t>涉事地开发区管委会、街道办事处、镇人民政府和事发单位要继续保持或采取必要措施，防止发生次生、衍生事件。</w:t>
      </w:r>
    </w:p>
    <w:p>
      <w:pPr>
        <w:ind w:firstLine="640"/>
        <w:rPr>
          <w:rFonts w:hint="eastAsia"/>
        </w:rPr>
      </w:pPr>
      <w:r>
        <w:rPr>
          <w:rFonts w:hint="eastAsia" w:hAnsi="Times New Roman"/>
        </w:rPr>
        <w:t>5.1.</w:t>
      </w:r>
      <w:r>
        <w:rPr>
          <w:rFonts w:hint="eastAsia"/>
        </w:rPr>
        <w:t>7区委网信办加强舆情收集分析，回应社会关切，澄清不实信息，正确引导社会舆论，稳定公众情绪。</w:t>
      </w:r>
    </w:p>
    <w:p>
      <w:pPr>
        <w:pStyle w:val="3"/>
        <w:ind w:firstLine="683"/>
      </w:pPr>
      <w:bookmarkStart w:id="120" w:name="_Toc9236948"/>
      <w:r>
        <w:rPr>
          <w:rFonts w:hint="eastAsia"/>
        </w:rPr>
        <w:t>5.2</w:t>
      </w:r>
      <w:r>
        <w:t>调查评估</w:t>
      </w:r>
      <w:bookmarkEnd w:id="120"/>
    </w:p>
    <w:p>
      <w:pPr>
        <w:ind w:firstLine="640"/>
        <w:rPr>
          <w:rFonts w:hAnsi="Times New Roman"/>
        </w:rPr>
      </w:pPr>
      <w:r>
        <w:rPr>
          <w:rFonts w:hint="eastAsia"/>
        </w:rPr>
        <w:t>5.2.1</w:t>
      </w:r>
      <w:r>
        <w:t>大面积停电事件处置完毕后，区指挥部办公室组织、配合有关部门进行事件调查，客观、公正、准确地查清事件原因、发生过程、抢险过程、恢复情况、事故损失等，对事件进行综合分析和评估，并形成调查评估报告。</w:t>
      </w:r>
    </w:p>
    <w:p>
      <w:pPr>
        <w:ind w:firstLine="640"/>
        <w:rPr>
          <w:rFonts w:hint="eastAsia"/>
        </w:rPr>
      </w:pPr>
      <w:r>
        <w:rPr>
          <w:rFonts w:hint="eastAsia"/>
        </w:rPr>
        <w:t>5.2.2</w:t>
      </w:r>
      <w:r>
        <w:t>参与应急救援工作的部门应对本部门应急处置工作及时进行总结并书面报区指挥部办公室。</w:t>
      </w:r>
    </w:p>
    <w:p>
      <w:pPr>
        <w:pStyle w:val="3"/>
        <w:ind w:firstLine="683"/>
      </w:pPr>
      <w:bookmarkStart w:id="121" w:name="_Toc465780430"/>
      <w:r>
        <w:rPr>
          <w:rFonts w:hint="eastAsia"/>
        </w:rPr>
        <w:t>5.3恢复重建</w:t>
      </w:r>
      <w:bookmarkEnd w:id="121"/>
    </w:p>
    <w:p>
      <w:pPr>
        <w:ind w:firstLine="640"/>
        <w:rPr>
          <w:rFonts w:hint="eastAsia" w:hAnsi="Times New Roman"/>
        </w:rPr>
      </w:pPr>
      <w:r>
        <w:rPr>
          <w:rFonts w:hint="eastAsia"/>
        </w:rPr>
        <w:t>大面积停电事件应急响应终止后，需对电网网架结构和设备设施进行修复或重建的，根据管理权限，区指挥部办公室会同相关部门，组织电力企业做好受损电力系统恢复重建工作。</w:t>
      </w:r>
    </w:p>
    <w:p>
      <w:pPr>
        <w:pStyle w:val="2"/>
        <w:spacing w:before="312" w:after="156"/>
        <w:ind w:firstLine="643"/>
        <w:rPr>
          <w:rFonts w:hAnsi="Times New Roman"/>
        </w:rPr>
      </w:pPr>
      <w:bookmarkStart w:id="122" w:name="_Toc9236949"/>
      <w:r>
        <w:rPr>
          <w:rFonts w:hint="eastAsia"/>
        </w:rPr>
        <w:t>6</w:t>
      </w:r>
      <w:r>
        <w:t>保障</w:t>
      </w:r>
      <w:bookmarkEnd w:id="122"/>
      <w:r>
        <w:t>措施</w:t>
      </w:r>
    </w:p>
    <w:p>
      <w:pPr>
        <w:pStyle w:val="3"/>
        <w:ind w:firstLine="683"/>
        <w:rPr>
          <w:rFonts w:hint="eastAsia"/>
        </w:rPr>
      </w:pPr>
      <w:bookmarkStart w:id="123" w:name="_Toc9236950"/>
      <w:r>
        <w:rPr>
          <w:rFonts w:hint="eastAsia"/>
        </w:rPr>
        <w:t>6.1</w:t>
      </w:r>
      <w:r>
        <w:rPr>
          <w:rFonts w:hint="eastAsia"/>
          <w:color w:val="auto"/>
        </w:rPr>
        <w:t>队伍</w:t>
      </w:r>
      <w:r>
        <w:rPr>
          <w:rFonts w:hint="eastAsia"/>
        </w:rPr>
        <w:t>保障</w:t>
      </w:r>
    </w:p>
    <w:p>
      <w:pPr>
        <w:ind w:firstLine="640"/>
        <w:rPr>
          <w:rFonts w:hint="default" w:eastAsia="仿宋_GB2312"/>
          <w:color w:val="auto"/>
          <w:lang w:val="en-US" w:eastAsia="zh-CN"/>
        </w:rPr>
      </w:pPr>
      <w:bookmarkStart w:id="124" w:name="_Toc9236955"/>
      <w:bookmarkStart w:id="125" w:name="_Toc9236953"/>
      <w:r>
        <w:rPr>
          <w:rFonts w:hint="eastAsia"/>
          <w:color w:val="auto"/>
          <w:lang w:val="en-US" w:eastAsia="zh-CN"/>
        </w:rPr>
        <w:t>6.1.1</w:t>
      </w:r>
      <w:r>
        <w:rPr>
          <w:rFonts w:hint="eastAsia" w:ascii="仿宋_GB2312" w:eastAsia="仿宋_GB2312"/>
          <w:color w:val="auto"/>
          <w:spacing w:val="6"/>
          <w:sz w:val="32"/>
          <w:szCs w:val="32"/>
        </w:rPr>
        <w:t>由区工业和信息化局指导</w:t>
      </w:r>
      <w:r>
        <w:rPr>
          <w:rFonts w:hint="eastAsia"/>
          <w:color w:val="auto"/>
          <w:spacing w:val="6"/>
          <w:sz w:val="32"/>
          <w:szCs w:val="32"/>
          <w:lang w:eastAsia="zh-CN"/>
        </w:rPr>
        <w:t>电力企业</w:t>
      </w:r>
      <w:r>
        <w:rPr>
          <w:rFonts w:hint="eastAsia" w:ascii="仿宋_GB2312" w:eastAsia="仿宋_GB2312"/>
          <w:color w:val="auto"/>
          <w:spacing w:val="6"/>
          <w:sz w:val="32"/>
          <w:szCs w:val="32"/>
        </w:rPr>
        <w:t>组建</w:t>
      </w:r>
      <w:r>
        <w:rPr>
          <w:rFonts w:hint="eastAsia"/>
          <w:color w:val="auto"/>
          <w:spacing w:val="6"/>
          <w:sz w:val="32"/>
          <w:szCs w:val="32"/>
          <w:lang w:eastAsia="zh-CN"/>
        </w:rPr>
        <w:t>区级电力应急抢修队伍</w:t>
      </w:r>
      <w:r>
        <w:rPr>
          <w:rFonts w:hint="eastAsia" w:ascii="仿宋_GB2312" w:eastAsia="仿宋_GB2312"/>
          <w:color w:val="auto"/>
          <w:spacing w:val="6"/>
          <w:sz w:val="32"/>
          <w:szCs w:val="32"/>
        </w:rPr>
        <w:t>，</w:t>
      </w:r>
      <w:r>
        <w:rPr>
          <w:rFonts w:hint="eastAsia"/>
          <w:color w:val="auto"/>
          <w:spacing w:val="6"/>
          <w:sz w:val="32"/>
          <w:szCs w:val="32"/>
          <w:lang w:eastAsia="zh-CN"/>
        </w:rPr>
        <w:t>统一指挥、统一调度，</w:t>
      </w:r>
      <w:r>
        <w:rPr>
          <w:rFonts w:hint="eastAsia" w:ascii="仿宋_GB2312" w:eastAsia="仿宋_GB2312"/>
          <w:color w:val="auto"/>
          <w:spacing w:val="6"/>
          <w:sz w:val="32"/>
          <w:szCs w:val="32"/>
        </w:rPr>
        <w:t>开展被毁坏的供电线路及设施的抢修和恢复工作</w:t>
      </w:r>
      <w:r>
        <w:rPr>
          <w:rFonts w:hint="eastAsia"/>
          <w:color w:val="auto"/>
          <w:spacing w:val="6"/>
          <w:sz w:val="32"/>
          <w:szCs w:val="32"/>
          <w:lang w:eastAsia="zh-CN"/>
        </w:rPr>
        <w:t>，</w:t>
      </w:r>
      <w:r>
        <w:rPr>
          <w:rFonts w:hint="eastAsia" w:ascii="仿宋_GB2312" w:eastAsia="仿宋_GB2312"/>
          <w:color w:val="auto"/>
          <w:spacing w:val="6"/>
          <w:sz w:val="32"/>
          <w:szCs w:val="32"/>
        </w:rPr>
        <w:t>保障应急处置需要。</w:t>
      </w:r>
    </w:p>
    <w:p>
      <w:pPr>
        <w:ind w:firstLine="640"/>
      </w:pPr>
      <w:r>
        <w:rPr>
          <w:rFonts w:hint="eastAsia"/>
        </w:rPr>
        <w:t>6.1.</w:t>
      </w:r>
      <w:r>
        <w:rPr>
          <w:rFonts w:hint="eastAsia"/>
          <w:lang w:val="en-US" w:eastAsia="zh-CN"/>
        </w:rPr>
        <w:t>2</w:t>
      </w:r>
      <w:r>
        <w:rPr>
          <w:rFonts w:hint="eastAsia"/>
        </w:rPr>
        <w:t>电力企业应建立电力专业抢修救援队伍，加强电力调度、设备维护和应急抢修技能方面的人员培训，定期开展应急演练，提高应急处置能力，保证大面积停电事件快速有效处置。</w:t>
      </w:r>
    </w:p>
    <w:p>
      <w:pPr>
        <w:ind w:firstLine="640"/>
        <w:rPr>
          <w:rFonts w:hint="eastAsia"/>
        </w:rPr>
      </w:pPr>
      <w:r>
        <w:rPr>
          <w:rFonts w:hint="eastAsia"/>
        </w:rPr>
        <w:t>6.1.</w:t>
      </w:r>
      <w:r>
        <w:t>3</w:t>
      </w:r>
      <w:r>
        <w:rPr>
          <w:rFonts w:hint="eastAsia"/>
        </w:rPr>
        <w:t>驻区部队、武警等要做好应急力量支援保障。</w:t>
      </w:r>
    </w:p>
    <w:p>
      <w:pPr>
        <w:ind w:firstLine="640"/>
        <w:rPr>
          <w:rFonts w:hint="eastAsia"/>
        </w:rPr>
      </w:pPr>
      <w:r>
        <w:rPr>
          <w:rFonts w:hint="eastAsia"/>
        </w:rPr>
        <w:t>6.1.</w:t>
      </w:r>
      <w:r>
        <w:t>4</w:t>
      </w:r>
      <w:r>
        <w:rPr>
          <w:rFonts w:hint="eastAsia"/>
        </w:rPr>
        <w:t>重要电力用户应加强用电应急能力建设，提高人员业务素质、技术水平和应急能力。</w:t>
      </w:r>
    </w:p>
    <w:bookmarkEnd w:id="124"/>
    <w:bookmarkEnd w:id="125"/>
    <w:p>
      <w:pPr>
        <w:pStyle w:val="3"/>
        <w:ind w:firstLine="683"/>
        <w:rPr>
          <w:rFonts w:hint="eastAsia"/>
        </w:rPr>
      </w:pPr>
      <w:r>
        <w:rPr>
          <w:rFonts w:hint="eastAsia"/>
        </w:rPr>
        <w:t>6</w:t>
      </w:r>
      <w:r>
        <w:t>.2装备物资保障</w:t>
      </w:r>
    </w:p>
    <w:p>
      <w:pPr>
        <w:ind w:firstLine="640"/>
        <w:rPr>
          <w:rFonts w:hint="eastAsia"/>
        </w:rPr>
      </w:pPr>
      <w:r>
        <w:rPr>
          <w:rFonts w:hint="eastAsia"/>
        </w:rPr>
        <w:t>6.2.1电力企业应</w:t>
      </w:r>
      <w:r>
        <w:t>在积极利用现有装备的基础上，建立和完善救援装备数据库和调用制度，配备必要的应急救援装备。</w:t>
      </w:r>
      <w:r>
        <w:rPr>
          <w:rFonts w:hint="eastAsia"/>
        </w:rPr>
        <w:t>各电力企业</w:t>
      </w:r>
      <w:r>
        <w:t>应掌握各专业应急救援装备的储备情况，并保证救援装备始终处在随时可正常使用的状态。</w:t>
      </w:r>
    </w:p>
    <w:p>
      <w:pPr>
        <w:ind w:firstLine="640"/>
        <w:rPr>
          <w:rFonts w:hAnsi="Times New Roman"/>
        </w:rPr>
      </w:pPr>
      <w:r>
        <w:rPr>
          <w:rFonts w:hint="eastAsia" w:hAnsi="Times New Roman"/>
        </w:rPr>
        <w:t>6.2.</w:t>
      </w:r>
      <w:r>
        <w:rPr>
          <w:rFonts w:hAnsi="Times New Roman"/>
        </w:rPr>
        <w:t>2</w:t>
      </w:r>
      <w:r>
        <w:rPr>
          <w:rFonts w:hint="eastAsia"/>
        </w:rPr>
        <w:t>区指挥部成员单位配备卫星电话等必要的移动通信装备和应急交通工具，保证应急指挥和现场抢险救援通信畅通。</w:t>
      </w:r>
    </w:p>
    <w:p>
      <w:pPr>
        <w:ind w:firstLine="640"/>
        <w:rPr>
          <w:rFonts w:hAnsi="Times New Roman"/>
        </w:rPr>
      </w:pPr>
      <w:r>
        <w:rPr>
          <w:rFonts w:hint="eastAsia"/>
        </w:rPr>
        <w:t>6.2.</w:t>
      </w:r>
      <w:r>
        <w:rPr>
          <w:rFonts w:hAnsi="Times New Roman"/>
        </w:rPr>
        <w:t>3</w:t>
      </w:r>
      <w:r>
        <w:t>各开发区管委会、街道办事处、镇人民政府按照应急预案要求和有关规定，做好物资储备、物资发放等工作。</w:t>
      </w:r>
    </w:p>
    <w:p>
      <w:pPr>
        <w:ind w:firstLine="640"/>
        <w:rPr>
          <w:rFonts w:hAnsi="Times New Roman"/>
        </w:rPr>
      </w:pPr>
      <w:r>
        <w:rPr>
          <w:rFonts w:hint="eastAsia"/>
        </w:rPr>
        <w:t>6.2.</w:t>
      </w:r>
      <w:r>
        <w:t>4</w:t>
      </w:r>
      <w:r>
        <w:rPr>
          <w:rFonts w:hint="eastAsia"/>
        </w:rPr>
        <w:t>地铁、机场、火车站、医院、广播电台、电视台、金融机构、商场、学校、监狱等重要部位及其他重要基础设施、大型公共场所以及化工、冶金、油田等停电后将会造成严重后果和重大影响的单位等，应合理配置自备应急电源、紧急照明装置，确保在电力应急状态下正常运转。</w:t>
      </w:r>
    </w:p>
    <w:p>
      <w:pPr>
        <w:pStyle w:val="3"/>
        <w:ind w:firstLine="683"/>
        <w:rPr>
          <w:rFonts w:hint="eastAsia"/>
        </w:rPr>
      </w:pPr>
      <w:r>
        <w:t>6.3通信、交通与运输保障</w:t>
      </w:r>
    </w:p>
    <w:p>
      <w:pPr>
        <w:ind w:firstLine="640"/>
        <w:rPr>
          <w:rFonts w:hint="eastAsia" w:hAnsi="Times New Roman"/>
        </w:rPr>
      </w:pPr>
      <w:r>
        <w:rPr>
          <w:rFonts w:hint="eastAsia"/>
        </w:rPr>
        <w:t>6.3.1</w:t>
      </w:r>
      <w:r>
        <w:t>区工业和信息化局、区文化和旅游局负责协调市有关部门，建立健全应急通信、应急广播电视</w:t>
      </w:r>
      <w:r>
        <w:rPr>
          <w:rFonts w:hint="eastAsia"/>
        </w:rPr>
        <w:t>应急</w:t>
      </w:r>
      <w:r>
        <w:t>保障体系。</w:t>
      </w:r>
      <w:r>
        <w:rPr>
          <w:rFonts w:hint="eastAsia"/>
        </w:rPr>
        <w:t>基础电信运营企业和铁塔公司应加强对重要通信机房（站）的技术保障力量，</w:t>
      </w:r>
      <w:r>
        <w:t>通</w:t>
      </w:r>
      <w:r>
        <w:rPr>
          <w:rFonts w:hint="eastAsia"/>
        </w:rPr>
        <w:t>信</w:t>
      </w:r>
      <w:r>
        <w:t>设备和线路发生故障时，立即组织专业队伍进行抢修，迅速排除故障。如有需要，启动迂回线路</w:t>
      </w:r>
      <w:r>
        <w:rPr>
          <w:rFonts w:hint="eastAsia"/>
        </w:rPr>
        <w:t>或</w:t>
      </w:r>
      <w:r>
        <w:t>应急通</w:t>
      </w:r>
      <w:r>
        <w:rPr>
          <w:rFonts w:hint="eastAsia"/>
        </w:rPr>
        <w:t>信保障</w:t>
      </w:r>
      <w:r>
        <w:t>车</w:t>
      </w:r>
      <w:r>
        <w:rPr>
          <w:rFonts w:hint="eastAsia"/>
        </w:rPr>
        <w:t>、长航时通信无人机</w:t>
      </w:r>
      <w:r>
        <w:t>，确保通</w:t>
      </w:r>
      <w:r>
        <w:rPr>
          <w:rFonts w:hint="eastAsia"/>
        </w:rPr>
        <w:t>信</w:t>
      </w:r>
      <w:r>
        <w:t>网络的安全可靠。</w:t>
      </w:r>
      <w:r>
        <w:rPr>
          <w:rFonts w:hint="eastAsia"/>
        </w:rPr>
        <w:t>配备必要的卫星电话</w:t>
      </w:r>
      <w:r>
        <w:rPr>
          <w:rFonts w:hint="eastAsia"/>
          <w:shd w:val="clear" w:color="auto" w:fill="FFFFFF"/>
        </w:rPr>
        <w:t>，提升</w:t>
      </w:r>
      <w:r>
        <w:rPr>
          <w:rFonts w:hint="eastAsia"/>
        </w:rPr>
        <w:t>在重大灾情与事故应急处置过程中的应急通信能力。</w:t>
      </w:r>
      <w:r>
        <w:rPr>
          <w:rFonts w:hint="eastAsia" w:hAnsi="Times New Roman"/>
        </w:rPr>
        <w:t>利用融媒体中心内容制作平台，组织常态化应急科普和公益宣传服务，通过应急广播电视信息发布渠道，及时发布大面积停电预警信息、应急处置决策部署。</w:t>
      </w:r>
    </w:p>
    <w:p>
      <w:pPr>
        <w:ind w:firstLine="640"/>
        <w:rPr>
          <w:rFonts w:hAnsi="Times New Roman"/>
        </w:rPr>
      </w:pPr>
      <w:r>
        <w:rPr>
          <w:rFonts w:hint="eastAsia"/>
        </w:rPr>
        <w:t>6.3.2</w:t>
      </w:r>
      <w:r>
        <w:t>区交通运输局、公安交警支队牵头，建立交通运输专业保障队伍，制定人员、物资运输方案和港口、铁路等交通设施抢修方案，明确交通运输单位和运输工具数量、分布、功能和使用状态等，保证所需救助人员、应急处置人员、应急装备和物资得到优先安排、优先调度、优先放行。</w:t>
      </w:r>
      <w:r>
        <w:rPr>
          <w:rFonts w:hint="eastAsia"/>
        </w:rPr>
        <w:t>城市建成区保留部分燃油类型公交车作为应急保障运力。</w:t>
      </w:r>
    </w:p>
    <w:p>
      <w:pPr>
        <w:ind w:firstLine="640"/>
        <w:rPr>
          <w:rFonts w:hAnsi="Times New Roman"/>
        </w:rPr>
      </w:pPr>
      <w:r>
        <w:rPr>
          <w:rFonts w:hint="eastAsia"/>
        </w:rPr>
        <w:t>6.3.3</w:t>
      </w:r>
      <w:r>
        <w:t>公安交警支队负责划定运输路线，实行道路交通管制，建立应急救援</w:t>
      </w:r>
      <w:r>
        <w:rPr>
          <w:rFonts w:hAnsi="Times New Roman"/>
        </w:rPr>
        <w:t>“</w:t>
      </w:r>
      <w:r>
        <w:t>绿色通道</w:t>
      </w:r>
      <w:r>
        <w:rPr>
          <w:rFonts w:hAnsi="Times New Roman"/>
        </w:rPr>
        <w:t>”</w:t>
      </w:r>
      <w:r>
        <w:t>。</w:t>
      </w:r>
    </w:p>
    <w:p>
      <w:pPr>
        <w:pStyle w:val="3"/>
        <w:ind w:firstLine="683"/>
        <w:rPr>
          <w:rFonts w:hint="eastAsia"/>
        </w:rPr>
      </w:pPr>
      <w:r>
        <w:t>6.4技术保障</w:t>
      </w:r>
    </w:p>
    <w:p>
      <w:pPr>
        <w:ind w:firstLine="640"/>
        <w:rPr>
          <w:rFonts w:hint="eastAsia"/>
        </w:rPr>
      </w:pPr>
      <w:r>
        <w:rPr>
          <w:rFonts w:hint="eastAsia"/>
        </w:rPr>
        <w:t>6.4.1</w:t>
      </w:r>
      <w:r>
        <w:t>区</w:t>
      </w:r>
      <w:r>
        <w:rPr>
          <w:rFonts w:hint="eastAsia"/>
        </w:rPr>
        <w:t>指挥部办公室加强应急专家队伍建设，对大面积停电事件处置应对提供技术咨询和建议，不断提高大面积停电事件应急处置能力。</w:t>
      </w:r>
    </w:p>
    <w:p>
      <w:pPr>
        <w:ind w:firstLine="640"/>
        <w:rPr>
          <w:rFonts w:hint="eastAsia"/>
        </w:rPr>
      </w:pPr>
      <w:r>
        <w:rPr>
          <w:rFonts w:hint="eastAsia"/>
        </w:rPr>
        <w:t>6.4.2</w:t>
      </w:r>
      <w:r>
        <w:rPr>
          <w:rFonts w:hint="eastAsia" w:hAnsi="Times New Roman"/>
        </w:rPr>
        <w:t>电网企业应优化电网结构，采用先进技术和设备，提高电网供电可靠水平</w:t>
      </w:r>
      <w:r>
        <w:t>。</w:t>
      </w:r>
    </w:p>
    <w:p>
      <w:pPr>
        <w:ind w:firstLine="640"/>
      </w:pPr>
      <w:r>
        <w:rPr>
          <w:rFonts w:hint="eastAsia" w:hAnsi="Times New Roman"/>
        </w:rPr>
        <w:t>6.4.3</w:t>
      </w:r>
      <w:r>
        <w:rPr>
          <w:rFonts w:hint="eastAsia"/>
          <w:shd w:val="clear" w:color="auto" w:fill="FFFFFF"/>
        </w:rPr>
        <w:t>有关部门要为电力日常监测预警及电力应急抢险提供必要的气象、地质、水文</w:t>
      </w:r>
      <w:r>
        <w:rPr>
          <w:rFonts w:hint="eastAsia"/>
          <w:spacing w:val="6"/>
        </w:rPr>
        <w:t>、测绘</w:t>
      </w:r>
      <w:r>
        <w:rPr>
          <w:rFonts w:hint="eastAsia"/>
          <w:shd w:val="clear" w:color="auto" w:fill="FFFFFF"/>
        </w:rPr>
        <w:t>等服务。</w:t>
      </w:r>
    </w:p>
    <w:p>
      <w:pPr>
        <w:pStyle w:val="3"/>
        <w:ind w:firstLine="683"/>
        <w:rPr>
          <w:rFonts w:hint="eastAsia"/>
        </w:rPr>
      </w:pPr>
      <w:r>
        <w:t>6.5应急电源保障</w:t>
      </w:r>
    </w:p>
    <w:p>
      <w:pPr>
        <w:ind w:firstLine="664"/>
        <w:rPr>
          <w:rFonts w:hint="eastAsia"/>
          <w:spacing w:val="6"/>
        </w:rPr>
      </w:pPr>
      <w:r>
        <w:rPr>
          <w:rFonts w:hint="eastAsia"/>
          <w:spacing w:val="6"/>
        </w:rPr>
        <w:t>6.5.1发电企业应配备适量的应急发电装备，</w:t>
      </w:r>
      <w:r>
        <w:rPr>
          <w:rFonts w:hint="eastAsia"/>
        </w:rPr>
        <w:t>提高电力系统快速恢复能力</w:t>
      </w:r>
      <w:r>
        <w:rPr>
          <w:rFonts w:hint="eastAsia"/>
          <w:spacing w:val="6"/>
        </w:rPr>
        <w:t>。</w:t>
      </w:r>
    </w:p>
    <w:p>
      <w:pPr>
        <w:ind w:firstLine="640"/>
      </w:pPr>
      <w:r>
        <w:rPr>
          <w:rFonts w:hint="eastAsia"/>
        </w:rPr>
        <w:t>6.5.2重要电力用户按照国家《重要电力用户供电电源及自备应急电源配置技术规范》（G</w:t>
      </w:r>
      <w:r>
        <w:t>B/T29328</w:t>
      </w:r>
      <w:r>
        <w:rPr>
          <w:rFonts w:hint="eastAsia"/>
        </w:rPr>
        <w:t>-</w:t>
      </w:r>
      <w:r>
        <w:t>2018</w:t>
      </w:r>
      <w:r>
        <w:rPr>
          <w:rFonts w:hint="eastAsia"/>
        </w:rPr>
        <w:t>）要求配置应急电源，并加强维护和管理，确保应急状态下能够投入运行。</w:t>
      </w:r>
    </w:p>
    <w:p>
      <w:pPr>
        <w:pStyle w:val="3"/>
        <w:ind w:firstLine="683"/>
        <w:rPr>
          <w:rFonts w:hint="eastAsia"/>
        </w:rPr>
      </w:pPr>
      <w:r>
        <w:rPr>
          <w:rFonts w:hint="eastAsia"/>
        </w:rPr>
        <w:t>6.6医疗卫生保障</w:t>
      </w:r>
    </w:p>
    <w:p>
      <w:pPr>
        <w:ind w:firstLine="640"/>
        <w:rPr>
          <w:rFonts w:hint="eastAsia"/>
        </w:rPr>
      </w:pPr>
      <w:r>
        <w:rPr>
          <w:rFonts w:hint="eastAsia"/>
        </w:rPr>
        <w:t>区卫生健康委负责辖内医疗应急救援队伍、装备建设，保障电力应急处置过程中的医疗救援，确保在应急响应期间医疗救护和医疗秩序稳定。做好发生次生衍生灾害期间的医疗防护工作。</w:t>
      </w:r>
    </w:p>
    <w:p>
      <w:pPr>
        <w:pStyle w:val="3"/>
        <w:ind w:firstLine="683"/>
        <w:rPr>
          <w:rFonts w:hint="eastAsia"/>
        </w:rPr>
      </w:pPr>
      <w:bookmarkStart w:id="126" w:name="_Toc465780437"/>
      <w:bookmarkStart w:id="127" w:name="_Toc459660870"/>
      <w:r>
        <w:rPr>
          <w:rFonts w:hint="eastAsia"/>
        </w:rPr>
        <w:t>6.7资金保障</w:t>
      </w:r>
      <w:bookmarkEnd w:id="126"/>
      <w:bookmarkEnd w:id="127"/>
    </w:p>
    <w:p>
      <w:pPr>
        <w:ind w:firstLine="640"/>
        <w:rPr>
          <w:rFonts w:hint="eastAsia" w:hAnsi="Times New Roman"/>
        </w:rPr>
      </w:pPr>
      <w:r>
        <w:rPr>
          <w:rFonts w:hint="eastAsia"/>
        </w:rPr>
        <w:t>区财政局按照相关规定，对大面积停电事件应对工作提供必要资金保障。电力企业、重要电力用户安排必要经费，用于大面积停电事件应对工作。</w:t>
      </w:r>
    </w:p>
    <w:bookmarkEnd w:id="123"/>
    <w:p>
      <w:pPr>
        <w:pStyle w:val="2"/>
        <w:spacing w:before="312" w:after="156"/>
        <w:ind w:firstLine="643"/>
      </w:pPr>
      <w:bookmarkStart w:id="128" w:name="_Toc412821500"/>
      <w:bookmarkEnd w:id="128"/>
      <w:bookmarkStart w:id="129" w:name="_Toc237666530"/>
      <w:bookmarkEnd w:id="129"/>
      <w:bookmarkStart w:id="130" w:name="_Toc9236960"/>
      <w:r>
        <w:rPr>
          <w:rFonts w:hint="eastAsia"/>
        </w:rPr>
        <w:t>7宣教培训和应急演练</w:t>
      </w:r>
      <w:bookmarkEnd w:id="130"/>
    </w:p>
    <w:p>
      <w:pPr>
        <w:pStyle w:val="3"/>
        <w:ind w:firstLine="683"/>
      </w:pPr>
      <w:bookmarkStart w:id="131" w:name="_Toc9236962"/>
      <w:r>
        <w:rPr>
          <w:rFonts w:hint="eastAsia"/>
        </w:rPr>
        <w:t>7.1</w:t>
      </w:r>
      <w:r>
        <w:t>宣传教育</w:t>
      </w:r>
      <w:bookmarkEnd w:id="131"/>
    </w:p>
    <w:p>
      <w:pPr>
        <w:ind w:firstLine="640"/>
      </w:pPr>
      <w:r>
        <w:rPr>
          <w:rFonts w:hint="eastAsia"/>
        </w:rPr>
        <w:t>各部门、</w:t>
      </w:r>
      <w:r>
        <w:t>各单位</w:t>
      </w:r>
      <w:r>
        <w:rPr>
          <w:rFonts w:hint="eastAsia"/>
        </w:rPr>
        <w:t>、</w:t>
      </w:r>
      <w:r>
        <w:t>电</w:t>
      </w:r>
      <w:r>
        <w:rPr>
          <w:rFonts w:hint="eastAsia" w:hAnsi="Times New Roman"/>
        </w:rPr>
        <w:t>力</w:t>
      </w:r>
      <w:r>
        <w:t>企业、重要电力用户等单位要充分利用各种媒体</w:t>
      </w:r>
      <w:r>
        <w:rPr>
          <w:rFonts w:hint="eastAsia"/>
        </w:rPr>
        <w:t>，</w:t>
      </w:r>
      <w:r>
        <w:t>加大对大面积停电事件应急知识的宣传教育工作</w:t>
      </w:r>
      <w:r>
        <w:rPr>
          <w:rFonts w:hint="eastAsia"/>
        </w:rPr>
        <w:t>，提高企事业单位、人民群众对大面积停电事件安全防范意识和自救能力；</w:t>
      </w:r>
      <w:r>
        <w:t>进一步加大保护电力设施的宣传力度，切实增强公众保护电力设施的意识。</w:t>
      </w:r>
    </w:p>
    <w:p>
      <w:pPr>
        <w:pStyle w:val="3"/>
        <w:ind w:firstLine="683"/>
      </w:pPr>
      <w:bookmarkStart w:id="132" w:name="_Toc9236963"/>
      <w:r>
        <w:rPr>
          <w:rFonts w:hint="eastAsia"/>
        </w:rPr>
        <w:t>7.2</w:t>
      </w:r>
      <w:r>
        <w:t>培训</w:t>
      </w:r>
      <w:bookmarkEnd w:id="132"/>
    </w:p>
    <w:p>
      <w:pPr>
        <w:ind w:firstLine="640"/>
        <w:rPr>
          <w:rFonts w:hint="eastAsia"/>
        </w:rPr>
      </w:pPr>
      <w:r>
        <w:rPr>
          <w:rFonts w:hint="eastAsia"/>
        </w:rPr>
        <w:t>区指挥部办公室组织开展本预案的学习培训。</w:t>
      </w:r>
    </w:p>
    <w:p>
      <w:pPr>
        <w:ind w:firstLine="640"/>
        <w:rPr>
          <w:rFonts w:hint="eastAsia"/>
        </w:rPr>
      </w:pPr>
      <w:r>
        <w:t>各电</w:t>
      </w:r>
      <w:r>
        <w:rPr>
          <w:rFonts w:hint="eastAsia" w:hAnsi="Times New Roman"/>
        </w:rPr>
        <w:t>力</w:t>
      </w:r>
      <w:r>
        <w:t>企业和重要电力用户要对全体员工进行</w:t>
      </w:r>
      <w:r>
        <w:rPr>
          <w:rFonts w:hint="eastAsia"/>
        </w:rPr>
        <w:t>电力</w:t>
      </w:r>
      <w:r>
        <w:t>安全教育和应急救援教育，组织员工认真学习</w:t>
      </w:r>
      <w:r>
        <w:rPr>
          <w:rFonts w:hint="eastAsia"/>
        </w:rPr>
        <w:t>本单位相关</w:t>
      </w:r>
      <w:r>
        <w:t>应急预案并适时进行演练。组织专业人员进行技术交流和研讨，提高应急救</w:t>
      </w:r>
      <w:bookmarkStart w:id="133" w:name="_Toc458440342"/>
      <w:r>
        <w:t>援能力。</w:t>
      </w:r>
    </w:p>
    <w:p>
      <w:pPr>
        <w:pStyle w:val="3"/>
        <w:ind w:firstLine="683"/>
      </w:pPr>
      <w:bookmarkStart w:id="134" w:name="_Toc9236961"/>
      <w:r>
        <w:rPr>
          <w:rFonts w:hint="eastAsia"/>
        </w:rPr>
        <w:t>7.3</w:t>
      </w:r>
      <w:r>
        <w:t>应急演练</w:t>
      </w:r>
      <w:bookmarkEnd w:id="134"/>
    </w:p>
    <w:p>
      <w:pPr>
        <w:ind w:firstLine="640"/>
        <w:rPr>
          <w:rFonts w:hint="eastAsia"/>
        </w:rPr>
      </w:pPr>
      <w:r>
        <w:rPr>
          <w:rFonts w:hint="eastAsia" w:hAnsi="Times New Roman"/>
        </w:rPr>
        <w:t>7.3.1</w:t>
      </w:r>
      <w:r>
        <w:rPr>
          <w:rFonts w:hint="eastAsia"/>
        </w:rPr>
        <w:t>区指挥部</w:t>
      </w:r>
      <w:r>
        <w:t>办公室</w:t>
      </w:r>
      <w:r>
        <w:rPr>
          <w:rFonts w:hint="eastAsia"/>
        </w:rPr>
        <w:t>会同有关部门和单位</w:t>
      </w:r>
      <w:r>
        <w:t>每</w:t>
      </w:r>
      <w:r>
        <w:rPr>
          <w:rFonts w:hint="eastAsia"/>
        </w:rPr>
        <w:t>2</w:t>
      </w:r>
      <w:r>
        <w:t>年</w:t>
      </w:r>
      <w:r>
        <w:rPr>
          <w:rFonts w:hint="eastAsia"/>
        </w:rPr>
        <w:t>至少开展</w:t>
      </w:r>
      <w:r>
        <w:rPr>
          <w:rFonts w:hAnsi="Times New Roman"/>
        </w:rPr>
        <w:t>1</w:t>
      </w:r>
      <w:r>
        <w:t>次大面积停电事件应急演练</w:t>
      </w:r>
      <w:r>
        <w:rPr>
          <w:rFonts w:hint="eastAsia"/>
        </w:rPr>
        <w:t>，</w:t>
      </w:r>
      <w:r>
        <w:t>提高大面积停电事件应急处置能力。</w:t>
      </w:r>
    </w:p>
    <w:p>
      <w:pPr>
        <w:ind w:firstLine="640"/>
        <w:rPr>
          <w:rFonts w:hAnsi="Times New Roman"/>
        </w:rPr>
      </w:pPr>
      <w:r>
        <w:rPr>
          <w:rFonts w:hint="eastAsia"/>
        </w:rPr>
        <w:t>7.3.2电力企业和重要电力用户定期组织开展本单位大面积停电事件应急演练。</w:t>
      </w:r>
    </w:p>
    <w:p>
      <w:pPr>
        <w:pStyle w:val="2"/>
        <w:spacing w:before="312" w:after="156"/>
        <w:ind w:firstLine="643"/>
      </w:pPr>
      <w:r>
        <w:t>8附则</w:t>
      </w:r>
    </w:p>
    <w:p>
      <w:pPr>
        <w:pStyle w:val="3"/>
        <w:ind w:firstLine="683"/>
      </w:pPr>
      <w:r>
        <w:t>8.1名词术语</w:t>
      </w:r>
    </w:p>
    <w:p>
      <w:pPr>
        <w:ind w:firstLine="640"/>
        <w:rPr>
          <w:rFonts w:hint="eastAsia"/>
        </w:rPr>
      </w:pPr>
      <w:r>
        <w:t>8.1.1</w:t>
      </w:r>
      <w:r>
        <w:rPr>
          <w:rFonts w:ascii="Times New Roman" w:cs="Times New Roman"/>
        </w:rPr>
        <w:t>滨海电网</w:t>
      </w:r>
      <w:r>
        <w:rPr>
          <w:rFonts w:hint="eastAsia" w:ascii="Times New Roman" w:cs="Times New Roman"/>
        </w:rPr>
        <w:t>：由国网天津滨海公司供电服务范围的电网。</w:t>
      </w:r>
    </w:p>
    <w:p>
      <w:pPr>
        <w:ind w:firstLine="640"/>
      </w:pPr>
      <w:r>
        <w:t>8.1.2电力系统：是指由发电厂、变电站、输配电线路和用户的电气装置连接而成的一个整体。</w:t>
      </w:r>
    </w:p>
    <w:p>
      <w:pPr>
        <w:ind w:firstLine="640"/>
        <w:rPr>
          <w:rFonts w:hint="eastAsia"/>
        </w:rPr>
      </w:pPr>
      <w:r>
        <w:t>8.1.3</w:t>
      </w:r>
      <w:r>
        <w:rPr>
          <w:rFonts w:hint="eastAsia"/>
        </w:rPr>
        <w:t>电力企业：包括发电企业和电网企业。</w:t>
      </w:r>
    </w:p>
    <w:p>
      <w:pPr>
        <w:ind w:firstLine="640"/>
        <w:rPr>
          <w:rFonts w:hint="eastAsia"/>
        </w:rPr>
      </w:pPr>
      <w:r>
        <w:t>8.1.4重要电力用户：是指在国家或者一个地区（城市）的社会、政治、经济生活中占有重要地位，对其中断供电将可能造成人身伤亡、较大环境污染、较大政治影响、较大经济损失、社会公共秩序严重混乱的用电单位或对供电可靠性有特殊要求的用电场所。</w:t>
      </w:r>
    </w:p>
    <w:p>
      <w:pPr>
        <w:ind w:firstLine="640"/>
      </w:pPr>
      <w:r>
        <w:t>8.1.</w:t>
      </w:r>
      <w:r>
        <w:rPr>
          <w:rFonts w:hint="eastAsia"/>
        </w:rPr>
        <w:t>5</w:t>
      </w:r>
      <w:r>
        <w:t>本预案所指减供负荷均为实际停电负荷，因设备自投等方式造成短时间停电后恢复负荷不在此内。</w:t>
      </w:r>
    </w:p>
    <w:p>
      <w:pPr>
        <w:ind w:firstLine="640"/>
        <w:rPr>
          <w:rFonts w:hint="eastAsia"/>
        </w:rPr>
      </w:pPr>
      <w:r>
        <w:t>8.1.</w:t>
      </w:r>
      <w:r>
        <w:rPr>
          <w:rFonts w:hint="eastAsia"/>
        </w:rPr>
        <w:t>6</w:t>
      </w:r>
      <w:r>
        <w:t>本预案有关数量表述中，“以上”含本数，“以下”不含本数。</w:t>
      </w:r>
    </w:p>
    <w:p>
      <w:pPr>
        <w:ind w:firstLine="640"/>
        <w:rPr>
          <w:rFonts w:hint="eastAsia"/>
        </w:rPr>
      </w:pPr>
      <w:r>
        <w:rPr>
          <w:rFonts w:hint="eastAsia"/>
        </w:rPr>
        <w:t>8.1.7</w:t>
      </w:r>
      <w:r>
        <w:t>重点</w:t>
      </w:r>
      <w:r>
        <w:rPr>
          <w:rFonts w:hint="eastAsia"/>
        </w:rPr>
        <w:t>区域</w:t>
      </w:r>
      <w:r>
        <w:t>、重要设施</w:t>
      </w:r>
      <w:r>
        <w:rPr>
          <w:rFonts w:hint="eastAsia"/>
        </w:rPr>
        <w:t>：因停电可能导致次生、衍生事故发生，或对人民生活、社会安定、国家安全造成极大威胁的区域或设施。优先恢复重点区域、重要设施的电力供应次序按照电网企业有关规定执行。</w:t>
      </w:r>
    </w:p>
    <w:p>
      <w:pPr>
        <w:pStyle w:val="3"/>
        <w:ind w:firstLine="683"/>
      </w:pPr>
      <w:r>
        <w:t>8.2监督检查</w:t>
      </w:r>
    </w:p>
    <w:p>
      <w:pPr>
        <w:ind w:firstLine="640"/>
      </w:pPr>
      <w:r>
        <w:rPr>
          <w:rFonts w:hint="eastAsia"/>
        </w:rPr>
        <w:t>区指挥部办公室会同有关单位，对本预案实施过程进行监督检查，确保应急措施落实到位。</w:t>
      </w:r>
    </w:p>
    <w:p>
      <w:pPr>
        <w:pStyle w:val="3"/>
        <w:ind w:firstLine="683"/>
      </w:pPr>
      <w:r>
        <w:t>8.3预案管理</w:t>
      </w:r>
    </w:p>
    <w:p>
      <w:pPr>
        <w:ind w:firstLine="640"/>
      </w:pPr>
      <w:r>
        <w:t>8.3.1</w:t>
      </w:r>
      <w:r>
        <w:rPr>
          <w:rFonts w:hint="eastAsia"/>
        </w:rPr>
        <w:t>开发区管委会、街道办事处、镇人民政府、电力企业按照本预案制定本地区大面积停电事件应急预案并报区指挥部办公室备案；区指挥部各成员单位按照本预案制定本部门大面积停电事件应急保障方案，抄送区指挥部办公室。</w:t>
      </w:r>
    </w:p>
    <w:p>
      <w:pPr>
        <w:ind w:firstLine="640"/>
      </w:pPr>
      <w:r>
        <w:t>8.3.2</w:t>
      </w:r>
      <w:r>
        <w:rPr>
          <w:rFonts w:hint="eastAsia"/>
        </w:rPr>
        <w:t>区</w:t>
      </w:r>
      <w:r>
        <w:t>指挥部办公室应</w:t>
      </w:r>
      <w:r>
        <w:rPr>
          <w:rFonts w:hint="eastAsia"/>
        </w:rPr>
        <w:t>当建立预案评估制度，定期开展应急预案的分析评价，按照有关规定</w:t>
      </w:r>
      <w:r>
        <w:t>及时组织修订预案。</w:t>
      </w:r>
    </w:p>
    <w:p>
      <w:pPr>
        <w:ind w:firstLine="640"/>
      </w:pPr>
      <w:r>
        <w:t>8.3.3</w:t>
      </w:r>
      <w:r>
        <w:rPr>
          <w:rFonts w:hint="eastAsia"/>
        </w:rPr>
        <w:t>本预案解释工作由区工业和信息化局承担。</w:t>
      </w:r>
    </w:p>
    <w:p>
      <w:pPr>
        <w:ind w:firstLine="640"/>
        <w:rPr>
          <w:rFonts w:hint="eastAsia"/>
        </w:rPr>
      </w:pPr>
      <w:r>
        <w:rPr>
          <w:rFonts w:hint="eastAsia"/>
        </w:rPr>
        <w:t>8</w:t>
      </w:r>
      <w:r>
        <w:t>.3.4本预案自</w:t>
      </w:r>
      <w:r>
        <w:rPr>
          <w:rFonts w:hint="eastAsia"/>
        </w:rPr>
        <w:t>印发</w:t>
      </w:r>
      <w:r>
        <w:t>之日起实施，</w:t>
      </w:r>
      <w:r>
        <w:rPr>
          <w:rFonts w:hint="eastAsia"/>
        </w:rPr>
        <w:t>有效期为5年。</w:t>
      </w:r>
      <w:r>
        <w:t>天津市滨海新区人民政府印发的《</w:t>
      </w:r>
      <w:r>
        <w:rPr>
          <w:rFonts w:hint="eastAsia"/>
        </w:rPr>
        <w:t>天津市滨海新区处置大面积停电事件应急预案</w:t>
      </w:r>
      <w:r>
        <w:t>》（</w:t>
      </w:r>
      <w:r>
        <w:rPr>
          <w:rFonts w:hint="eastAsia"/>
        </w:rPr>
        <w:t>津滨政办发〔</w:t>
      </w:r>
      <w:r>
        <w:t>2019〕11号）同时废止。</w:t>
      </w:r>
      <w:bookmarkEnd w:id="133"/>
    </w:p>
    <w:p>
      <w:pPr>
        <w:ind w:firstLine="0" w:firstLineChars="0"/>
      </w:pPr>
      <w:r>
        <w:br w:type="page"/>
      </w:r>
      <w:r>
        <w:rPr>
          <w:rFonts w:hint="eastAsia"/>
        </w:rPr>
        <w:t>附件：</w:t>
      </w:r>
    </w:p>
    <w:p>
      <w:pPr>
        <w:ind w:firstLine="0" w:firstLineChars="0"/>
      </w:pPr>
    </w:p>
    <w:p>
      <w:pPr>
        <w:ind w:firstLine="0" w:firstLineChars="0"/>
      </w:pPr>
      <w:r>
        <w:rPr>
          <w:rFonts w:hint="eastAsia"/>
        </w:rPr>
        <w:t xml:space="preserve">附件1 </w:t>
      </w:r>
      <w:r>
        <w:t>滨海新区大面积停电事件风险分析及情景构建</w:t>
      </w:r>
    </w:p>
    <w:p>
      <w:pPr>
        <w:ind w:firstLine="0" w:firstLineChars="0"/>
      </w:pPr>
      <w:r>
        <w:rPr>
          <w:rFonts w:hint="eastAsia"/>
        </w:rPr>
        <w:t>附件</w:t>
      </w:r>
      <w:r>
        <w:t>2</w:t>
      </w:r>
      <w:r>
        <w:rPr>
          <w:rFonts w:hint="eastAsia"/>
        </w:rPr>
        <w:t xml:space="preserve"> </w:t>
      </w:r>
      <w:r>
        <w:t>滨海新区大面积停电事件应急预案体系构成图</w:t>
      </w:r>
    </w:p>
    <w:p>
      <w:pPr>
        <w:ind w:firstLine="0" w:firstLineChars="0"/>
      </w:pPr>
      <w:r>
        <w:rPr>
          <w:rFonts w:hint="eastAsia"/>
        </w:rPr>
        <w:t>附件</w:t>
      </w:r>
      <w:r>
        <w:t>3</w:t>
      </w:r>
      <w:r>
        <w:rPr>
          <w:rFonts w:hint="eastAsia"/>
        </w:rPr>
        <w:t xml:space="preserve"> </w:t>
      </w:r>
      <w:r>
        <w:t>滨海新区大面积停电事件分级</w:t>
      </w:r>
    </w:p>
    <w:p>
      <w:pPr>
        <w:ind w:firstLine="0" w:firstLineChars="0"/>
      </w:pPr>
      <w:r>
        <w:rPr>
          <w:rFonts w:hint="eastAsia"/>
        </w:rPr>
        <w:t>附件</w:t>
      </w:r>
      <w:r>
        <w:t>4</w:t>
      </w:r>
      <w:r>
        <w:rPr>
          <w:rFonts w:hint="eastAsia"/>
        </w:rPr>
        <w:t xml:space="preserve"> </w:t>
      </w:r>
      <w:r>
        <w:t>滨海新区大面积停电事件现场指挥部组成及职责</w:t>
      </w:r>
    </w:p>
    <w:p>
      <w:pPr>
        <w:ind w:firstLine="0" w:firstLineChars="0"/>
      </w:pPr>
      <w:r>
        <w:rPr>
          <w:rFonts w:hint="eastAsia"/>
        </w:rPr>
        <w:t>附件</w:t>
      </w:r>
      <w:r>
        <w:t>5</w:t>
      </w:r>
      <w:r>
        <w:rPr>
          <w:rFonts w:hint="eastAsia"/>
        </w:rPr>
        <w:t xml:space="preserve"> </w:t>
      </w:r>
      <w:r>
        <w:t>滨海新区大面积停电事件预警流程图</w:t>
      </w:r>
    </w:p>
    <w:p>
      <w:pPr>
        <w:ind w:firstLine="0" w:firstLineChars="0"/>
        <w:rPr>
          <w:rFonts w:hint="eastAsia"/>
        </w:rPr>
      </w:pPr>
      <w:r>
        <w:rPr>
          <w:rFonts w:hint="eastAsia"/>
        </w:rPr>
        <w:t>附件</w:t>
      </w:r>
      <w:r>
        <w:t>6</w:t>
      </w:r>
      <w:r>
        <w:rPr>
          <w:rFonts w:hint="eastAsia"/>
        </w:rPr>
        <w:t xml:space="preserve"> </w:t>
      </w:r>
      <w:r>
        <w:t>滨海新区大面积停电事件处置流程图</w:t>
      </w:r>
    </w:p>
    <w:p>
      <w:pPr>
        <w:pStyle w:val="122"/>
        <w:spacing w:before="78" w:after="78"/>
        <w:rPr>
          <w:rFonts w:hint="eastAsia"/>
        </w:rPr>
      </w:pPr>
      <w:r>
        <w:br w:type="page"/>
      </w:r>
      <w:r>
        <w:t>附件</w:t>
      </w:r>
      <w:r>
        <w:rPr>
          <w:rFonts w:hint="eastAsia"/>
        </w:rPr>
        <w:t xml:space="preserve">1 </w:t>
      </w:r>
    </w:p>
    <w:p>
      <w:pPr>
        <w:spacing w:line="620" w:lineRule="exact"/>
        <w:ind w:firstLine="880"/>
        <w:jc w:val="center"/>
        <w:rPr>
          <w:rFonts w:eastAsia="方正小标宋简体"/>
          <w:sz w:val="44"/>
          <w:szCs w:val="44"/>
        </w:rPr>
      </w:pPr>
      <w:bookmarkStart w:id="135" w:name="_Toc465780448"/>
    </w:p>
    <w:p>
      <w:pPr>
        <w:pStyle w:val="122"/>
        <w:spacing w:before="78" w:after="78"/>
        <w:jc w:val="center"/>
        <w:rPr>
          <w:rFonts w:hint="eastAsia"/>
        </w:rPr>
      </w:pPr>
      <w:r>
        <w:rPr>
          <w:rFonts w:hint="eastAsia"/>
        </w:rPr>
        <w:t>滨海新区大面积停电事件风险分析</w:t>
      </w:r>
    </w:p>
    <w:p>
      <w:pPr>
        <w:pStyle w:val="122"/>
        <w:spacing w:before="78" w:after="78"/>
        <w:jc w:val="center"/>
      </w:pPr>
      <w:r>
        <w:rPr>
          <w:rFonts w:hint="eastAsia"/>
        </w:rPr>
        <w:t>及情景构建</w:t>
      </w:r>
      <w:bookmarkEnd w:id="135"/>
    </w:p>
    <w:p>
      <w:pPr>
        <w:ind w:firstLine="640"/>
        <w:rPr>
          <w:rFonts w:hint="eastAsia"/>
        </w:rPr>
      </w:pPr>
    </w:p>
    <w:p>
      <w:pPr>
        <w:pStyle w:val="86"/>
        <w:ind w:firstLine="643"/>
      </w:pPr>
      <w:r>
        <w:rPr>
          <w:rFonts w:hint="eastAsia"/>
        </w:rPr>
        <w:t>一</w:t>
      </w:r>
      <w:r>
        <w:t>、</w:t>
      </w:r>
      <w:r>
        <w:rPr>
          <w:rFonts w:hint="eastAsia"/>
        </w:rPr>
        <w:t>滨海电网概况</w:t>
      </w:r>
    </w:p>
    <w:p>
      <w:pPr>
        <w:ind w:firstLine="640"/>
        <w:rPr>
          <w:rFonts w:hint="eastAsia"/>
          <w:szCs w:val="18"/>
        </w:rPr>
      </w:pPr>
      <w:r>
        <w:rPr>
          <w:rFonts w:hint="eastAsia"/>
        </w:rPr>
        <w:t>截至</w:t>
      </w:r>
      <w:r>
        <w:t>2021年</w:t>
      </w:r>
      <w:r>
        <w:rPr>
          <w:rFonts w:hint="eastAsia"/>
        </w:rPr>
        <w:t>12</w:t>
      </w:r>
      <w:r>
        <w:t>月底</w:t>
      </w:r>
      <w:r>
        <w:rPr>
          <w:rFonts w:hint="eastAsia"/>
        </w:rPr>
        <w:t>，滨海电网概况如下表：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093" w:type="dxa"/>
            <w:noWrap w:val="0"/>
            <w:vAlign w:val="center"/>
          </w:tcPr>
          <w:p>
            <w:pPr>
              <w:ind w:firstLine="643"/>
              <w:rPr>
                <w:rFonts w:hint="eastAsia"/>
                <w:b/>
              </w:rPr>
            </w:pPr>
            <w:r>
              <w:rPr>
                <w:rFonts w:hint="eastAsia"/>
                <w:b/>
              </w:rPr>
              <w:t>电网企业</w:t>
            </w:r>
          </w:p>
        </w:tc>
        <w:tc>
          <w:tcPr>
            <w:tcW w:w="6967" w:type="dxa"/>
            <w:noWrap w:val="0"/>
            <w:vAlign w:val="center"/>
          </w:tcPr>
          <w:p>
            <w:pPr>
              <w:ind w:firstLine="643"/>
              <w:rPr>
                <w:rFonts w:hint="eastAsia"/>
                <w:b/>
              </w:rPr>
            </w:pPr>
            <w:r>
              <w:rPr>
                <w:rFonts w:hint="eastAsia"/>
                <w:b/>
              </w:rPr>
              <w:t>电网概况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center"/>
          </w:tcPr>
          <w:p>
            <w:pPr>
              <w:ind w:firstLine="640"/>
              <w:rPr>
                <w:rFonts w:hint="eastAsia"/>
              </w:rPr>
            </w:pPr>
            <w:r>
              <w:rPr>
                <w:rFonts w:hint="eastAsia"/>
              </w:rPr>
              <w:t>国网天津滨海公司</w:t>
            </w:r>
          </w:p>
        </w:tc>
        <w:tc>
          <w:tcPr>
            <w:tcW w:w="6967" w:type="dxa"/>
            <w:noWrap w:val="0"/>
            <w:vAlign w:val="center"/>
          </w:tcPr>
          <w:p>
            <w:pPr>
              <w:ind w:firstLine="640"/>
              <w:rPr>
                <w:rFonts w:hint="eastAsia"/>
              </w:rPr>
            </w:pPr>
            <w:r>
              <w:t>滨海电网区内共有220kV公用变电站24座，变压器56台，总容量10740MW。区外公用变电站8座：宁河、民生村、航空、杨北路、葛沽、盛塘路、科技城、韩庄。滨海电网共辖110kV公用变电站42座，变压器85台，容量4239MVA，线路123条；用户变电站39座，变压器93台，容量3202.5MVA，线路19条。35kV公用变电站34座，变压器77台，容量1382.9MVA，线路183条；开关（闭）站6座（北大街、国信、国泰、淮河道、山西道、新苏）；临时站2座，变压器4台，容量80MVA（红旗路2×20MVA、建设站2×20MVA）；“三供一业”接收变电站3座，变压器6台，容量57.6MVA（油田滨海站2×10MVA、油田健安道站2×6.3MVA、油田新城站2×12.5MVA），线路4条；用户变电站156座，变压器562台，容量4082.109MVA，线路112条。10kV线路934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center"/>
          </w:tcPr>
          <w:p>
            <w:pPr>
              <w:pStyle w:val="115"/>
              <w:rPr>
                <w:rFonts w:hint="eastAsia" w:ascii="仿宋_GB2312"/>
                <w:color w:val="auto"/>
              </w:rPr>
            </w:pPr>
            <w:r>
              <w:rPr>
                <w:rFonts w:hint="eastAsia" w:ascii="仿宋_GB2312"/>
                <w:color w:val="auto"/>
              </w:rPr>
              <w:t>天津泰达电力有限公司</w:t>
            </w:r>
          </w:p>
        </w:tc>
        <w:tc>
          <w:tcPr>
            <w:tcW w:w="6967" w:type="dxa"/>
            <w:noWrap w:val="0"/>
            <w:vAlign w:val="center"/>
          </w:tcPr>
          <w:p>
            <w:pPr>
              <w:ind w:firstLine="640"/>
              <w:rPr>
                <w:rFonts w:hint="eastAsia"/>
              </w:rPr>
            </w:pPr>
            <w:r>
              <w:rPr>
                <w:rFonts w:hint="eastAsia"/>
              </w:rPr>
              <w:t>共有110kV公用变电站4座，变压器12台，容量600MVA，线路12条。</w:t>
            </w:r>
          </w:p>
          <w:p>
            <w:pPr>
              <w:ind w:firstLine="640"/>
              <w:rPr>
                <w:rFonts w:hint="eastAsia"/>
              </w:rPr>
            </w:pPr>
            <w:r>
              <w:rPr>
                <w:rFonts w:hint="eastAsia"/>
              </w:rPr>
              <w:t>35kV公用变电站14座，变压器36台，容量712MVA，线路41条；用户变电站14座，变压器60台，容量168.1MVA，线路15条。</w:t>
            </w:r>
          </w:p>
          <w:p>
            <w:pPr>
              <w:ind w:firstLine="640"/>
              <w:rPr>
                <w:rFonts w:hint="eastAsia"/>
              </w:rPr>
            </w:pPr>
            <w:r>
              <w:rPr>
                <w:rFonts w:hint="eastAsia"/>
              </w:rPr>
              <w:t>10kV线路522条。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noWrap w:val="0"/>
            <w:vAlign w:val="center"/>
          </w:tcPr>
          <w:p>
            <w:pPr>
              <w:ind w:firstLine="640"/>
              <w:rPr>
                <w:rFonts w:hint="eastAsia"/>
              </w:rPr>
            </w:pPr>
            <w:r>
              <w:rPr>
                <w:rFonts w:hint="eastAsia"/>
              </w:rPr>
              <w:t>天津天保能源股份有限公司</w:t>
            </w:r>
          </w:p>
        </w:tc>
        <w:tc>
          <w:tcPr>
            <w:tcW w:w="6967" w:type="dxa"/>
            <w:noWrap w:val="0"/>
            <w:vAlign w:val="center"/>
          </w:tcPr>
          <w:p>
            <w:pPr>
              <w:ind w:firstLine="640"/>
              <w:rPr>
                <w:rFonts w:hint="eastAsia"/>
              </w:rPr>
            </w:pPr>
            <w:r>
              <w:rPr>
                <w:rFonts w:hint="eastAsia"/>
              </w:rPr>
              <w:t>1#、2#35kV变电站2座和4座10kV开闭站，35kV变压器6台，总容量为120MVA(其中1#35kV站装机容量3x20MVA，2#35kV站装机容量3x20MVA)。</w:t>
            </w:r>
          </w:p>
          <w:p>
            <w:pPr>
              <w:ind w:firstLine="640"/>
              <w:rPr>
                <w:rFonts w:hint="eastAsia"/>
              </w:rPr>
            </w:pPr>
            <w:r>
              <w:rPr>
                <w:rFonts w:hint="eastAsia"/>
              </w:rPr>
              <w:t>10kV配电线路共72条。</w:t>
            </w:r>
          </w:p>
        </w:tc>
      </w:tr>
    </w:tbl>
    <w:p>
      <w:pPr>
        <w:pStyle w:val="86"/>
        <w:ind w:firstLine="643"/>
        <w:rPr>
          <w:rFonts w:hint="eastAsia"/>
        </w:rPr>
      </w:pPr>
      <w:r>
        <w:t>二、</w:t>
      </w:r>
      <w:r>
        <w:rPr>
          <w:rFonts w:hint="eastAsia"/>
        </w:rPr>
        <w:t>风险分析</w:t>
      </w:r>
    </w:p>
    <w:p>
      <w:pPr>
        <w:ind w:firstLine="640"/>
      </w:pPr>
      <w:r>
        <w:rPr>
          <w:rFonts w:hint="eastAsia"/>
        </w:rPr>
        <w:t>可能导致本区大面积停电事件发生的主要危险源包括：</w:t>
      </w:r>
    </w:p>
    <w:p>
      <w:pPr>
        <w:ind w:firstLine="640"/>
        <w:rPr>
          <w:rFonts w:hint="eastAsia"/>
        </w:rPr>
      </w:pPr>
      <w:r>
        <w:t>1．自然灾害风险。</w:t>
      </w:r>
      <w:r>
        <w:rPr>
          <w:rFonts w:hint="eastAsia"/>
        </w:rPr>
        <w:t>滨海新区</w:t>
      </w:r>
      <w:bookmarkStart w:id="136" w:name="_Hlk33710893"/>
      <w:r>
        <w:rPr>
          <w:rFonts w:hint="eastAsia"/>
        </w:rPr>
        <w:t>面临的主要自然灾害包括气象灾害、海洋灾害、地质灾害等。其中气象灾害包括台风、暴雨、暴雪、寒潮（低温）、海上大风、陆地大风、沙尘暴、高温、干旱、雷电、雷雨大风、冰雹、霜冻、大雾、霾、道路结冰、冻雨等，海河流域暴雨可使滨海新区形成洪灾、本地暴雨易造成内涝；海洋灾害包括</w:t>
      </w:r>
      <w:r>
        <w:rPr>
          <w:rFonts w:ascii="Times New Roman" w:hAnsi="Times New Roman"/>
          <w:kern w:val="0"/>
        </w:rPr>
        <w:t>风暴潮</w:t>
      </w:r>
      <w:r>
        <w:rPr>
          <w:rFonts w:hint="eastAsia" w:ascii="Times New Roman" w:hAnsi="Times New Roman"/>
          <w:kern w:val="0"/>
        </w:rPr>
        <w:t>、</w:t>
      </w:r>
      <w:r>
        <w:rPr>
          <w:rFonts w:hint="eastAsia"/>
        </w:rPr>
        <w:t>海浪、海冰、海啸、赤潮等，滨海新区地处渤海湾超浅海西部湾顶，特定环境使风暴潮灾居各类灾害之首，风暴潮可能导致潮位异常上升，导致海水倒灌，造成洪涝灾害；地质灾害包括地震、地面沉降等，滨海新区位于郯庐强地震活动带以西，地处河北平原地震带与张家口—渤海地震带的复合部位，属地震多发地区。</w:t>
      </w:r>
      <w:bookmarkEnd w:id="136"/>
      <w:r>
        <w:t>极端自然灾害，会导致电力设施设备大范围损毁，引发大面积停电事件。</w:t>
      </w:r>
    </w:p>
    <w:p>
      <w:pPr>
        <w:ind w:firstLine="640"/>
      </w:pPr>
      <w:r>
        <w:t>2．电网运行风险。</w:t>
      </w:r>
      <w:r>
        <w:rPr>
          <w:rFonts w:hint="eastAsia"/>
        </w:rPr>
        <w:t>滨海新区</w:t>
      </w:r>
      <w:r>
        <w:t>辖区用电负荷不断增长，高峰负荷时期部分电力设备承受满载、过载压力，给电网安全稳定运行带来风险，可能引发大面积停电事件。</w:t>
      </w:r>
      <w:r>
        <w:rPr>
          <w:rFonts w:hint="eastAsia"/>
        </w:rPr>
        <w:t>重要发变电、输配电设备及自动化系统故障可能造成重大及以上事故，引发电网大面积停电。</w:t>
      </w:r>
    </w:p>
    <w:p>
      <w:pPr>
        <w:ind w:firstLine="640"/>
        <w:rPr>
          <w:rFonts w:hint="eastAsia"/>
        </w:rPr>
      </w:pPr>
      <w:r>
        <w:t>发电企业方</w:t>
      </w:r>
      <w:r>
        <w:rPr>
          <w:rFonts w:hint="eastAsia"/>
        </w:rPr>
        <w:t>面，滨海电网所辖8座主力</w:t>
      </w:r>
      <w:r>
        <w:t>发电企业</w:t>
      </w:r>
      <w:r>
        <w:rPr>
          <w:rFonts w:hint="eastAsia"/>
        </w:rPr>
        <w:t>（其中一座为新能源</w:t>
      </w:r>
      <w:r>
        <w:t>发电企业</w:t>
      </w:r>
      <w:r>
        <w:rPr>
          <w:rFonts w:hint="eastAsia"/>
        </w:rPr>
        <w:t>）。其中</w:t>
      </w:r>
      <w:r>
        <w:t>2</w:t>
      </w:r>
      <w:r>
        <w:rPr>
          <w:rFonts w:hint="eastAsia"/>
        </w:rPr>
        <w:t>座</w:t>
      </w:r>
      <w:r>
        <w:t>发电企业全停</w:t>
      </w:r>
      <w:r>
        <w:rPr>
          <w:rFonts w:hint="eastAsia"/>
        </w:rPr>
        <w:t>、其余</w:t>
      </w:r>
      <w:r>
        <w:t>发电企业</w:t>
      </w:r>
      <w:r>
        <w:rPr>
          <w:rFonts w:hint="eastAsia"/>
        </w:rPr>
        <w:t>正常开机</w:t>
      </w:r>
      <w:r>
        <w:t>情况下，</w:t>
      </w:r>
      <w:r>
        <w:rPr>
          <w:rFonts w:hint="eastAsia"/>
        </w:rPr>
        <w:t>总体</w:t>
      </w:r>
      <w:r>
        <w:t>上电网仍能保持</w:t>
      </w:r>
      <w:r>
        <w:rPr>
          <w:rFonts w:hint="eastAsia"/>
        </w:rPr>
        <w:t>稳定</w:t>
      </w:r>
      <w:r>
        <w:t>运行</w:t>
      </w:r>
      <w:r>
        <w:rPr>
          <w:rFonts w:hint="eastAsia"/>
        </w:rPr>
        <w:t>，</w:t>
      </w:r>
      <w:r>
        <w:t>部分</w:t>
      </w:r>
      <w:r>
        <w:rPr>
          <w:rFonts w:hint="eastAsia"/>
        </w:rPr>
        <w:t>线路</w:t>
      </w:r>
      <w:r>
        <w:t>可能出现过载情况</w:t>
      </w:r>
      <w:r>
        <w:rPr>
          <w:rFonts w:hint="eastAsia"/>
        </w:rPr>
        <w:t>；3座</w:t>
      </w:r>
      <w:r>
        <w:t>发电企业全停</w:t>
      </w:r>
      <w:r>
        <w:rPr>
          <w:rFonts w:hint="eastAsia"/>
        </w:rPr>
        <w:t>、其余</w:t>
      </w:r>
      <w:r>
        <w:t>发电企业</w:t>
      </w:r>
      <w:r>
        <w:rPr>
          <w:rFonts w:hint="eastAsia"/>
        </w:rPr>
        <w:t>正常开机</w:t>
      </w:r>
      <w:r>
        <w:t>情况下，部分</w:t>
      </w:r>
      <w:r>
        <w:rPr>
          <w:rFonts w:hint="eastAsia"/>
        </w:rPr>
        <w:t>500kV变压器可能</w:t>
      </w:r>
      <w:r>
        <w:t>出现过载情况</w:t>
      </w:r>
      <w:r>
        <w:rPr>
          <w:rFonts w:hint="eastAsia"/>
        </w:rPr>
        <w:t>，需进行停电压减负荷。</w:t>
      </w:r>
    </w:p>
    <w:p>
      <w:pPr>
        <w:ind w:firstLine="640"/>
      </w:pPr>
      <w:r>
        <w:t>3．电源侧风险。在特高压规划和外受电比例持续发展趋势下，由于电源侧线路、重要发电厂故障可能造成重大及以上事故，引发大面积停电事件。</w:t>
      </w:r>
    </w:p>
    <w:p>
      <w:pPr>
        <w:ind w:firstLine="640"/>
      </w:pPr>
      <w:r>
        <w:rPr>
          <w:rFonts w:hint="eastAsia"/>
        </w:rPr>
        <w:t>以500</w:t>
      </w:r>
      <w:r>
        <w:t>kV变电站为电源点，天津</w:t>
      </w:r>
      <w:r>
        <w:rPr>
          <w:rFonts w:hint="eastAsia"/>
        </w:rPr>
        <w:t>220</w:t>
      </w:r>
      <w:r>
        <w:t>kV电网</w:t>
      </w:r>
      <w:r>
        <w:rPr>
          <w:rFonts w:hint="eastAsia"/>
        </w:rPr>
        <w:t>分为6个</w:t>
      </w:r>
      <w:r>
        <w:t>相对独立的供电</w:t>
      </w:r>
      <w:r>
        <w:rPr>
          <w:rFonts w:hint="eastAsia"/>
        </w:rPr>
        <w:t>分区</w:t>
      </w:r>
      <w:r>
        <w:t>，分别为滨海</w:t>
      </w:r>
      <w:r>
        <w:rPr>
          <w:rFonts w:hint="eastAsia"/>
        </w:rPr>
        <w:t>-</w:t>
      </w:r>
      <w:r>
        <w:t>板桥甲</w:t>
      </w:r>
      <w:r>
        <w:rPr>
          <w:rFonts w:hint="eastAsia"/>
        </w:rPr>
        <w:t>分区</w:t>
      </w:r>
      <w:r>
        <w:t>、东丽</w:t>
      </w:r>
      <w:r>
        <w:rPr>
          <w:rFonts w:hint="eastAsia"/>
        </w:rPr>
        <w:t>-</w:t>
      </w:r>
      <w:r>
        <w:t>板桥</w:t>
      </w:r>
      <w:r>
        <w:rPr>
          <w:rFonts w:hint="eastAsia"/>
        </w:rPr>
        <w:t>乙</w:t>
      </w:r>
      <w:r>
        <w:t>分区</w:t>
      </w:r>
      <w:r>
        <w:rPr>
          <w:rFonts w:hint="eastAsia"/>
        </w:rPr>
        <w:t>、</w:t>
      </w:r>
      <w:r>
        <w:t>静海</w:t>
      </w:r>
      <w:r>
        <w:rPr>
          <w:rFonts w:hint="eastAsia"/>
        </w:rPr>
        <w:t>-</w:t>
      </w:r>
      <w:r>
        <w:t>吴庄乙分区</w:t>
      </w:r>
      <w:r>
        <w:rPr>
          <w:rFonts w:hint="eastAsia"/>
        </w:rPr>
        <w:t>、渠</w:t>
      </w:r>
      <w:r>
        <w:t>阳</w:t>
      </w:r>
      <w:r>
        <w:rPr>
          <w:rFonts w:hint="eastAsia"/>
        </w:rPr>
        <w:t>-</w:t>
      </w:r>
      <w:r>
        <w:t>芦台分区</w:t>
      </w:r>
      <w:r>
        <w:rPr>
          <w:rFonts w:hint="eastAsia"/>
        </w:rPr>
        <w:t>、南蔡-</w:t>
      </w:r>
      <w:r>
        <w:t>北郊分区、</w:t>
      </w:r>
      <w:r>
        <w:rPr>
          <w:rFonts w:hint="eastAsia"/>
        </w:rPr>
        <w:t>正德-</w:t>
      </w:r>
      <w:r>
        <w:t>吴庄甲分区。</w:t>
      </w:r>
      <w:r>
        <w:rPr>
          <w:rFonts w:hint="eastAsia"/>
        </w:rPr>
        <w:t>分区内</w:t>
      </w:r>
      <w:r>
        <w:t>以</w:t>
      </w:r>
      <w:r>
        <w:rPr>
          <w:rFonts w:hint="eastAsia"/>
        </w:rPr>
        <w:t>220</w:t>
      </w:r>
      <w:r>
        <w:t>kV双回</w:t>
      </w:r>
      <w:r>
        <w:rPr>
          <w:rFonts w:hint="eastAsia"/>
        </w:rPr>
        <w:t>线路</w:t>
      </w:r>
      <w:r>
        <w:t>构成链式、环网</w:t>
      </w:r>
      <w:r>
        <w:rPr>
          <w:rFonts w:hint="eastAsia"/>
        </w:rPr>
        <w:t>式骨干</w:t>
      </w:r>
      <w:r>
        <w:t>网架，电网结构</w:t>
      </w:r>
      <w:r>
        <w:rPr>
          <w:rFonts w:hint="eastAsia"/>
        </w:rPr>
        <w:t>坚强</w:t>
      </w:r>
      <w:r>
        <w:t>。</w:t>
      </w:r>
      <w:r>
        <w:rPr>
          <w:rFonts w:hint="eastAsia"/>
        </w:rPr>
        <w:t>滨海电网共辖24座220</w:t>
      </w:r>
      <w:r>
        <w:t>kV变电站，其中</w:t>
      </w:r>
      <w:r>
        <w:rPr>
          <w:rFonts w:hint="eastAsia"/>
        </w:rPr>
        <w:t>有18座220</w:t>
      </w:r>
      <w:r>
        <w:t>kV变电站位于滨海</w:t>
      </w:r>
      <w:r>
        <w:rPr>
          <w:rFonts w:hint="eastAsia"/>
        </w:rPr>
        <w:t>-</w:t>
      </w:r>
      <w:r>
        <w:t>板桥甲分区。</w:t>
      </w:r>
    </w:p>
    <w:p>
      <w:pPr>
        <w:ind w:firstLine="640"/>
        <w:rPr>
          <w:rFonts w:hint="eastAsia"/>
        </w:rPr>
      </w:pPr>
      <w:r>
        <w:rPr>
          <w:rFonts w:hint="eastAsia"/>
        </w:rPr>
        <w:t>总体上</w:t>
      </w:r>
      <w:r>
        <w:t>，</w:t>
      </w:r>
      <w:r>
        <w:rPr>
          <w:rFonts w:hint="eastAsia"/>
        </w:rPr>
        <w:t>区内发电企业</w:t>
      </w:r>
      <w:r>
        <w:t>正常开机情况下，若</w:t>
      </w:r>
      <w:r>
        <w:rPr>
          <w:rFonts w:hint="eastAsia"/>
        </w:rPr>
        <w:t>1座或分属不同</w:t>
      </w:r>
      <w:r>
        <w:t>分区</w:t>
      </w:r>
      <w:r>
        <w:rPr>
          <w:rFonts w:hint="eastAsia"/>
        </w:rPr>
        <w:t>的2座</w:t>
      </w:r>
      <w:r>
        <w:t>变电</w:t>
      </w:r>
      <w:r>
        <w:rPr>
          <w:rFonts w:hint="eastAsia"/>
        </w:rPr>
        <w:t>站</w:t>
      </w:r>
      <w:r>
        <w:t>全停，</w:t>
      </w:r>
      <w:r>
        <w:rPr>
          <w:rFonts w:hint="eastAsia"/>
        </w:rPr>
        <w:t>分区内整体</w:t>
      </w:r>
      <w:r>
        <w:t>上</w:t>
      </w:r>
      <w:r>
        <w:rPr>
          <w:rFonts w:hint="eastAsia"/>
        </w:rPr>
        <w:t>由</w:t>
      </w:r>
      <w:r>
        <w:t>另一座</w:t>
      </w:r>
      <w:r>
        <w:rPr>
          <w:rFonts w:hint="eastAsia"/>
        </w:rPr>
        <w:t>500</w:t>
      </w:r>
      <w:r>
        <w:t>kV变电站及</w:t>
      </w:r>
      <w:r>
        <w:rPr>
          <w:rFonts w:hint="eastAsia"/>
        </w:rPr>
        <w:t>分区内发电企业</w:t>
      </w:r>
      <w:r>
        <w:t>维持电网正常运行</w:t>
      </w:r>
      <w:r>
        <w:rPr>
          <w:rFonts w:hint="eastAsia"/>
        </w:rPr>
        <w:t>，部分</w:t>
      </w:r>
      <w:r>
        <w:t>由</w:t>
      </w:r>
      <w:r>
        <w:rPr>
          <w:rFonts w:hint="eastAsia"/>
        </w:rPr>
        <w:t>500</w:t>
      </w:r>
      <w:r>
        <w:t>kV变电站直供的</w:t>
      </w:r>
      <w:r>
        <w:rPr>
          <w:rFonts w:hint="eastAsia"/>
        </w:rPr>
        <w:t>220</w:t>
      </w:r>
      <w:r>
        <w:t>kV变电站</w:t>
      </w:r>
      <w:r>
        <w:rPr>
          <w:rFonts w:hint="eastAsia"/>
        </w:rPr>
        <w:t>将</w:t>
      </w:r>
      <w:r>
        <w:t>出现全停。</w:t>
      </w:r>
      <w:r>
        <w:rPr>
          <w:rFonts w:hint="eastAsia"/>
        </w:rPr>
        <w:t>对</w:t>
      </w:r>
      <w:r>
        <w:t>滨海新区而言，</w:t>
      </w:r>
      <w:r>
        <w:rPr>
          <w:rFonts w:hint="eastAsia"/>
        </w:rPr>
        <w:t>若500</w:t>
      </w:r>
      <w:r>
        <w:t>kV滨海站、板桥站同时全停</w:t>
      </w:r>
      <w:r>
        <w:rPr>
          <w:rFonts w:hint="eastAsia"/>
        </w:rPr>
        <w:t>时</w:t>
      </w:r>
      <w:r>
        <w:t>，滨海</w:t>
      </w:r>
      <w:r>
        <w:rPr>
          <w:rFonts w:hint="eastAsia"/>
        </w:rPr>
        <w:t>-</w:t>
      </w:r>
      <w:r>
        <w:t>板桥甲分区</w:t>
      </w:r>
      <w:r>
        <w:rPr>
          <w:rFonts w:hint="eastAsia"/>
        </w:rPr>
        <w:t>将</w:t>
      </w:r>
      <w:r>
        <w:t>不能保持独立运行，</w:t>
      </w:r>
      <w:r>
        <w:rPr>
          <w:rFonts w:hint="eastAsia"/>
        </w:rPr>
        <w:t>区内18座220</w:t>
      </w:r>
      <w:r>
        <w:t>kV变电站</w:t>
      </w:r>
      <w:r>
        <w:rPr>
          <w:rFonts w:hint="eastAsia"/>
        </w:rPr>
        <w:t>将</w:t>
      </w:r>
      <w:r>
        <w:t>出现全停，</w:t>
      </w:r>
      <w:r>
        <w:rPr>
          <w:rFonts w:hint="eastAsia"/>
        </w:rPr>
        <w:t>最大</w:t>
      </w:r>
      <w:r>
        <w:t>可损失负荷约</w:t>
      </w:r>
      <w:r>
        <w:rPr>
          <w:rFonts w:hint="eastAsia"/>
        </w:rPr>
        <w:t>310万千瓦</w:t>
      </w:r>
      <w:r>
        <w:t>负荷。</w:t>
      </w:r>
      <w:r>
        <w:rPr>
          <w:rFonts w:hint="eastAsia"/>
        </w:rPr>
        <w:t>（2</w:t>
      </w:r>
      <w:r>
        <w:t>021</w:t>
      </w:r>
      <w:r>
        <w:rPr>
          <w:rFonts w:hint="eastAsia"/>
        </w:rPr>
        <w:t>年最大负荷为</w:t>
      </w:r>
      <w:r>
        <w:t>379</w:t>
      </w:r>
      <w:r>
        <w:rPr>
          <w:rFonts w:hint="eastAsia"/>
        </w:rPr>
        <w:t>万千瓦</w:t>
      </w:r>
      <w:r>
        <w:t>负荷</w:t>
      </w:r>
      <w:r>
        <w:rPr>
          <w:rFonts w:hint="eastAsia"/>
        </w:rPr>
        <w:t>，最大损失约占8</w:t>
      </w:r>
      <w:r>
        <w:t>1.79</w:t>
      </w:r>
      <w:r>
        <w:rPr>
          <w:rFonts w:hint="eastAsia"/>
        </w:rPr>
        <w:t>%）</w:t>
      </w:r>
    </w:p>
    <w:p>
      <w:pPr>
        <w:ind w:firstLine="640"/>
        <w:rPr>
          <w:rFonts w:hint="eastAsia"/>
        </w:rPr>
      </w:pPr>
      <w:r>
        <w:t>4．外力破坏风险。</w:t>
      </w:r>
      <w:r>
        <w:rPr>
          <w:rFonts w:hint="eastAsia"/>
        </w:rPr>
        <w:t>市政工程施工、电力设施被盗、线路通道内超高树木、违章建筑、非法侵入、火灾爆炸、恐怖袭击、网络攻击等外力破坏或重大社会安全事件引发电网设施损毁有可能导致大面积停电。</w:t>
      </w:r>
    </w:p>
    <w:p>
      <w:pPr>
        <w:ind w:firstLine="640"/>
      </w:pPr>
      <w:r>
        <w:t>5．燃料供应。发电用</w:t>
      </w:r>
      <w:r>
        <w:rPr>
          <w:rFonts w:hint="eastAsia"/>
        </w:rPr>
        <w:t>燃料</w:t>
      </w:r>
      <w:r>
        <w:t>受运输组织、船舶调度及天气因素等影响，造成</w:t>
      </w:r>
      <w:r>
        <w:rPr>
          <w:rFonts w:hint="eastAsia"/>
        </w:rPr>
        <w:t>燃料</w:t>
      </w:r>
      <w:r>
        <w:t>供应不足，导致被迫减少负荷，造成大面积停电事件。</w:t>
      </w:r>
    </w:p>
    <w:p>
      <w:pPr>
        <w:ind w:firstLine="640"/>
        <w:rPr>
          <w:rFonts w:hint="eastAsia"/>
        </w:rPr>
      </w:pPr>
      <w:r>
        <w:rPr>
          <w:rFonts w:hint="eastAsia"/>
        </w:rPr>
        <w:t>6.网络安全风险。外部设备违规接入、系统非法外联、人员恶意操作等违规操作和计算机病毒传播、黑客入侵等敌对势力网络攻击，可能造成电力监控系统网络安全事件，导致调度数据网络中断、调度控制系统生产业务异常，引发大面积停电风险。</w:t>
      </w:r>
    </w:p>
    <w:p>
      <w:pPr>
        <w:pStyle w:val="86"/>
        <w:ind w:firstLine="643"/>
      </w:pPr>
      <w:r>
        <w:rPr>
          <w:rFonts w:hint="eastAsia"/>
        </w:rPr>
        <w:t>三、情景构建</w:t>
      </w:r>
    </w:p>
    <w:p>
      <w:pPr>
        <w:ind w:firstLine="640"/>
        <w:rPr>
          <w:rFonts w:hint="eastAsia"/>
        </w:rPr>
      </w:pPr>
      <w:r>
        <w:rPr>
          <w:rFonts w:hint="eastAsia"/>
        </w:rPr>
        <w:t>发生大面积停电事件，将会导致交通、通信瘫痪，水、气、油等城市公用服务供应中断，严重影响经济建设、人民生活，对社会安定、国家安全造成极大威胁。</w:t>
      </w:r>
    </w:p>
    <w:p>
      <w:pPr>
        <w:ind w:firstLine="640"/>
        <w:rPr>
          <w:rFonts w:hint="eastAsia"/>
        </w:rPr>
      </w:pPr>
      <w:r>
        <w:rPr>
          <w:rFonts w:hint="eastAsia"/>
        </w:rPr>
        <w:t>1.城市生命线风险及情景</w:t>
      </w:r>
    </w:p>
    <w:p>
      <w:pPr>
        <w:ind w:firstLine="640"/>
      </w:pPr>
      <w:r>
        <w:rPr>
          <w:rFonts w:hint="eastAsia"/>
        </w:rPr>
        <w:t>城市交通、通信、广播电视、供排水、供油、供气等生命线工程对电力的依赖性大。大面积停电事件对城市生命线工程造成较大威胁，易导致次生、衍生事故发生。</w:t>
      </w:r>
    </w:p>
    <w:p>
      <w:pPr>
        <w:ind w:firstLine="640"/>
      </w:pPr>
      <w:r>
        <w:rPr>
          <w:rFonts w:hint="eastAsia"/>
        </w:rPr>
        <w:t>（</w:t>
      </w:r>
      <w:r>
        <w:t>1）重点保障单位：</w:t>
      </w:r>
      <w:r>
        <w:rPr>
          <w:rFonts w:hint="eastAsia"/>
        </w:rPr>
        <w:t>政府部门、军队、公安、消防等重要机构电力供应中断，影响其正常运转，威胁社会安定和国家安全</w:t>
      </w:r>
      <w:r>
        <w:t>。</w:t>
      </w:r>
      <w:r>
        <w:rPr>
          <w:rFonts w:hint="eastAsia"/>
        </w:rPr>
        <w:t>停电可能对政府机关正常工作产生严重干扰，对会议系统、值班系统以及各类需要电力支持的档案系统、工作系统等产生较大影响。停电对天网等公共场所视频监控系统产生较大影响，导致停电区域治安难度加大。</w:t>
      </w:r>
    </w:p>
    <w:p>
      <w:pPr>
        <w:ind w:firstLine="640"/>
      </w:pPr>
      <w:r>
        <w:rPr>
          <w:rFonts w:hint="eastAsia"/>
        </w:rPr>
        <w:t>（</w:t>
      </w:r>
      <w:r>
        <w:t>2）道路交通：城市交通监控系统及指示灯停止工作，道路交通出现拥堵；高速公路收费作业受到影响，造成高速公路交通拥堵；应急救灾物资运输受阻。</w:t>
      </w:r>
    </w:p>
    <w:p>
      <w:pPr>
        <w:ind w:firstLine="640"/>
      </w:pPr>
      <w:r>
        <w:rPr>
          <w:rFonts w:hint="eastAsia"/>
        </w:rPr>
        <w:t>（</w:t>
      </w:r>
      <w:r>
        <w:t>3）铁路交通：列车停运，沿途车站人员滞留；铁路运行调度系统及安检系统、售票系统、检票系统无法正常运转；应急救灾物资运输受阻。</w:t>
      </w:r>
    </w:p>
    <w:p>
      <w:pPr>
        <w:ind w:firstLine="640"/>
      </w:pPr>
      <w:r>
        <w:rPr>
          <w:rFonts w:hint="eastAsia"/>
        </w:rPr>
        <w:t>（</w:t>
      </w:r>
      <w:r>
        <w:t>4）港口：</w:t>
      </w:r>
      <w:r>
        <w:rPr>
          <w:rFonts w:hint="eastAsia"/>
        </w:rPr>
        <w:t>大量货物积压无法进出港</w:t>
      </w:r>
      <w:r>
        <w:t>。</w:t>
      </w:r>
    </w:p>
    <w:p>
      <w:pPr>
        <w:ind w:firstLine="640"/>
      </w:pPr>
      <w:r>
        <w:rPr>
          <w:rFonts w:hint="eastAsia"/>
        </w:rPr>
        <w:t>（</w:t>
      </w:r>
      <w:r>
        <w:t>5）通信：通信枢纽机房因停电停止运转，基站停电，公网通信中断。</w:t>
      </w:r>
    </w:p>
    <w:p>
      <w:pPr>
        <w:ind w:firstLine="640"/>
      </w:pPr>
      <w:r>
        <w:rPr>
          <w:rFonts w:hint="eastAsia"/>
        </w:rPr>
        <w:t>（</w:t>
      </w:r>
      <w:r>
        <w:t>6）供排水：城市居民生活用水无法正常供应；城市排水、排污因停电导致系统瘫痪，引发城市内涝</w:t>
      </w:r>
      <w:r>
        <w:rPr>
          <w:rFonts w:hint="eastAsia"/>
        </w:rPr>
        <w:t>淹没地下设施</w:t>
      </w:r>
      <w:r>
        <w:t>及环境污染次生灾害等。</w:t>
      </w:r>
    </w:p>
    <w:p>
      <w:pPr>
        <w:ind w:firstLine="640"/>
      </w:pPr>
      <w:r>
        <w:rPr>
          <w:rFonts w:hint="eastAsia"/>
        </w:rPr>
        <w:t>（</w:t>
      </w:r>
      <w:r>
        <w:t>7）供油：成品油销售系统因停电导致业务中断；重要行业移动应急电源和救灾运输车辆用油无法得到保障。</w:t>
      </w:r>
    </w:p>
    <w:p>
      <w:pPr>
        <w:ind w:firstLine="640"/>
        <w:rPr>
          <w:rFonts w:hint="eastAsia"/>
        </w:rPr>
      </w:pPr>
      <w:r>
        <w:rPr>
          <w:rFonts w:hint="eastAsia"/>
        </w:rPr>
        <w:t>（</w:t>
      </w:r>
      <w:r>
        <w:t>8）供气：部分以燃气为燃料的企业生产及市民正常生活受到影响。</w:t>
      </w:r>
    </w:p>
    <w:p>
      <w:pPr>
        <w:ind w:firstLine="640"/>
        <w:rPr>
          <w:rFonts w:hint="eastAsia"/>
        </w:rPr>
      </w:pPr>
      <w:r>
        <w:rPr>
          <w:rFonts w:hint="eastAsia"/>
        </w:rPr>
        <w:t>（9）供热：</w:t>
      </w:r>
      <w:r>
        <w:rPr>
          <w:rFonts w:hint="eastAsia" w:hAnsi="Times New Roman"/>
        </w:rPr>
        <w:t>采暖期内中断供热，</w:t>
      </w:r>
      <w:r>
        <w:t>市民正常生活受到影响</w:t>
      </w:r>
      <w:r>
        <w:rPr>
          <w:rFonts w:hint="eastAsia"/>
        </w:rPr>
        <w:t>。</w:t>
      </w:r>
    </w:p>
    <w:p>
      <w:pPr>
        <w:ind w:firstLine="640"/>
        <w:rPr>
          <w:rFonts w:hint="eastAsia"/>
        </w:rPr>
      </w:pPr>
      <w:r>
        <w:rPr>
          <w:rFonts w:hint="eastAsia"/>
        </w:rPr>
        <w:t>2.社会民生风险及情景</w:t>
      </w:r>
    </w:p>
    <w:p>
      <w:pPr>
        <w:ind w:firstLine="640"/>
      </w:pPr>
      <w:r>
        <w:rPr>
          <w:rFonts w:hint="eastAsia"/>
        </w:rPr>
        <w:t>大面积停电事件可能对商业运营、金融证券业、企业生产、教育、医院以及居民生活必需品供应等公众的正常生产、生活造成冲击。</w:t>
      </w:r>
    </w:p>
    <w:p>
      <w:pPr>
        <w:ind w:firstLine="640"/>
      </w:pPr>
      <w:r>
        <w:rPr>
          <w:rFonts w:hint="eastAsia"/>
        </w:rPr>
        <w:t>（</w:t>
      </w:r>
      <w:r>
        <w:t>1）临时安置：人员因交通受阻需临时安置。</w:t>
      </w:r>
    </w:p>
    <w:p>
      <w:pPr>
        <w:ind w:firstLine="640"/>
        <w:rPr>
          <w:rFonts w:hint="eastAsia"/>
        </w:rPr>
      </w:pPr>
      <w:r>
        <w:rPr>
          <w:rFonts w:hint="eastAsia"/>
        </w:rPr>
        <w:t>（</w:t>
      </w:r>
      <w:r>
        <w:t>2）商业运营：人员紧急疏散过程中发生挤压、踩踏，部分人员受伤。</w:t>
      </w:r>
    </w:p>
    <w:p>
      <w:pPr>
        <w:ind w:firstLine="640"/>
      </w:pPr>
      <w:r>
        <w:rPr>
          <w:rFonts w:hint="eastAsia"/>
        </w:rPr>
        <w:t>（3）</w:t>
      </w:r>
      <w:r>
        <w:t>高层建筑</w:t>
      </w:r>
      <w:r>
        <w:rPr>
          <w:rFonts w:hint="eastAsia"/>
        </w:rPr>
        <w:t>：</w:t>
      </w:r>
      <w:r>
        <w:t>电梯停止运行、大量人员被困、引发火灾等衍生事故，造成人员伤亡</w:t>
      </w:r>
      <w:r>
        <w:rPr>
          <w:rFonts w:hint="eastAsia"/>
        </w:rPr>
        <w:t>。</w:t>
      </w:r>
    </w:p>
    <w:p>
      <w:pPr>
        <w:ind w:firstLine="640"/>
      </w:pPr>
      <w:r>
        <w:rPr>
          <w:rFonts w:hint="eastAsia"/>
        </w:rPr>
        <w:t>（4</w:t>
      </w:r>
      <w:r>
        <w:t>）物资供应：长时间停电导致居民生活必需品紧缺；不法分子造谣惑众、囤积居奇、哄抬物价。</w:t>
      </w:r>
    </w:p>
    <w:p>
      <w:pPr>
        <w:ind w:firstLine="640"/>
      </w:pPr>
      <w:r>
        <w:rPr>
          <w:rFonts w:hint="eastAsia"/>
        </w:rPr>
        <w:t>（5</w:t>
      </w:r>
      <w:r>
        <w:t>）企业生产：</w:t>
      </w:r>
      <w:r>
        <w:rPr>
          <w:rFonts w:hint="eastAsia"/>
        </w:rPr>
        <w:t>化工、冶金、油田等高危用户的电力供应中断，引发环境污染、爆炸等次生衍生灾害</w:t>
      </w:r>
      <w:r>
        <w:t>。</w:t>
      </w:r>
    </w:p>
    <w:p>
      <w:pPr>
        <w:ind w:firstLine="640"/>
      </w:pPr>
      <w:r>
        <w:rPr>
          <w:rFonts w:hint="eastAsia"/>
        </w:rPr>
        <w:t>（6</w:t>
      </w:r>
      <w:r>
        <w:t>）金融证券：银行、证券公司等金融机构无法交易结算，信息存储及其他相关业务中断。</w:t>
      </w:r>
    </w:p>
    <w:p>
      <w:pPr>
        <w:ind w:firstLine="640"/>
      </w:pPr>
      <w:r>
        <w:rPr>
          <w:rFonts w:hint="eastAsia"/>
        </w:rPr>
        <w:t>（7</w:t>
      </w:r>
      <w:r>
        <w:t>）医疗：长时间停电难以保证手术室、重症监护室、产房等重要场所及相关设施设备持续供电，病人生命安全受到威胁。</w:t>
      </w:r>
    </w:p>
    <w:p>
      <w:pPr>
        <w:ind w:firstLine="640"/>
      </w:pPr>
      <w:r>
        <w:rPr>
          <w:rFonts w:hint="eastAsia"/>
        </w:rPr>
        <w:t>（8</w:t>
      </w:r>
      <w:r>
        <w:t>）教育：教学秩序受到影响；如遇重要考试，可能诱发不稳定事件。</w:t>
      </w:r>
    </w:p>
    <w:p>
      <w:pPr>
        <w:ind w:firstLine="640"/>
        <w:rPr>
          <w:rFonts w:hint="eastAsia"/>
        </w:rPr>
      </w:pPr>
      <w:r>
        <w:rPr>
          <w:rFonts w:hint="eastAsia"/>
        </w:rPr>
        <w:t>（9</w:t>
      </w:r>
      <w:r>
        <w:t>）</w:t>
      </w:r>
      <w:r>
        <w:rPr>
          <w:rFonts w:hint="eastAsia"/>
        </w:rPr>
        <w:t>广播电视和通信网络</w:t>
      </w:r>
      <w:r>
        <w:t>：广播电视信号</w:t>
      </w:r>
      <w:r>
        <w:rPr>
          <w:rFonts w:hint="eastAsia"/>
        </w:rPr>
        <w:t>、互联网</w:t>
      </w:r>
      <w:r>
        <w:t>传输中断，影响有关信息发布。</w:t>
      </w:r>
    </w:p>
    <w:p>
      <w:pPr>
        <w:ind w:firstLine="640"/>
      </w:pPr>
      <w:r>
        <w:rPr>
          <w:rFonts w:hint="eastAsia"/>
        </w:rPr>
        <w:t>（10）极易成为社会舆论的热点。</w:t>
      </w:r>
      <w:r>
        <w:t>大面积停电事件在当前新媒体时代极易成为社会舆论的热点，造成公众恐慌情绪，影响社会稳定</w:t>
      </w:r>
      <w:r>
        <w:rPr>
          <w:rFonts w:hint="eastAsia"/>
        </w:rPr>
        <w:t>。</w:t>
      </w:r>
    </w:p>
    <w:p>
      <w:pPr>
        <w:ind w:firstLine="640"/>
        <w:rPr>
          <w:rFonts w:hint="eastAsia"/>
        </w:rPr>
      </w:pPr>
      <w:r>
        <w:rPr>
          <w:rFonts w:hint="eastAsia"/>
        </w:rPr>
        <w:t>（11）极易造成扩散效应。因电力监控系统网络结构、设备配置基本相同，一旦发生网络攻击造成的大面积停电事件，攻击方可在其他区域复制攻击行为，从而造成更大规模、影响更大的停电事件，引发重大舆情和公众恐慌。</w:t>
      </w:r>
    </w:p>
    <w:p>
      <w:pPr>
        <w:pStyle w:val="122"/>
        <w:spacing w:before="78" w:after="78"/>
        <w:rPr>
          <w:rFonts w:hint="eastAsia"/>
        </w:rPr>
      </w:pPr>
      <w:r>
        <w:br w:type="page"/>
      </w:r>
      <w:r>
        <w:rPr>
          <w:rFonts w:hint="eastAsia"/>
        </w:rPr>
        <w:t>附件</w:t>
      </w:r>
      <w:r>
        <w:t>2</w:t>
      </w:r>
      <w:bookmarkStart w:id="137" w:name="_Toc464050418"/>
      <w:bookmarkStart w:id="138" w:name="_Toc465780450"/>
    </w:p>
    <w:p>
      <w:pPr>
        <w:ind w:firstLine="640"/>
      </w:pPr>
    </w:p>
    <w:p>
      <w:pPr>
        <w:pStyle w:val="122"/>
        <w:spacing w:before="78" w:after="78"/>
        <w:jc w:val="center"/>
        <w:rPr>
          <w:rFonts w:hint="eastAsia"/>
        </w:rPr>
      </w:pPr>
      <w:r>
        <w:rPr>
          <w:rFonts w:hint="eastAsia"/>
        </w:rPr>
        <w:t>滨海新区大面积停电事件应急预案体系构成图</w:t>
      </w:r>
      <w:bookmarkEnd w:id="137"/>
      <w:bookmarkEnd w:id="138"/>
    </w:p>
    <w:p>
      <w:pPr>
        <w:pStyle w:val="61"/>
        <w:ind w:firstLine="640"/>
        <w:jc w:val="both"/>
        <w:rPr>
          <w:rFonts w:hint="eastAsia"/>
        </w:rPr>
      </w:pPr>
    </w:p>
    <w:p>
      <w:pPr>
        <w:pStyle w:val="113"/>
        <w:spacing w:before="312" w:after="156"/>
        <w:ind w:left="-160"/>
        <w:rPr>
          <w:color w:val="auto"/>
        </w:rPr>
      </w:pPr>
      <w:r>
        <w:rPr>
          <w:color w:val="auto"/>
        </w:rPr>
        <w:drawing>
          <wp:inline distT="0" distB="0" distL="114300" distR="114300">
            <wp:extent cx="5183505" cy="5060315"/>
            <wp:effectExtent l="0" t="0" r="17145" b="6985"/>
            <wp:docPr id="1" name="图片 1" descr="1644998018(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644998018(1)"/>
                    <pic:cNvPicPr>
                      <a:picLocks noChangeAspect="true"/>
                    </pic:cNvPicPr>
                  </pic:nvPicPr>
                  <pic:blipFill>
                    <a:blip r:embed="rId12"/>
                    <a:stretch>
                      <a:fillRect/>
                    </a:stretch>
                  </pic:blipFill>
                  <pic:spPr>
                    <a:xfrm>
                      <a:off x="0" y="0"/>
                      <a:ext cx="5183505" cy="5060315"/>
                    </a:xfrm>
                    <a:prstGeom prst="rect">
                      <a:avLst/>
                    </a:prstGeom>
                    <a:noFill/>
                    <a:ln>
                      <a:noFill/>
                    </a:ln>
                  </pic:spPr>
                </pic:pic>
              </a:graphicData>
            </a:graphic>
          </wp:inline>
        </w:drawing>
      </w:r>
    </w:p>
    <w:p>
      <w:pPr>
        <w:ind w:firstLine="640"/>
      </w:pPr>
    </w:p>
    <w:p>
      <w:pPr>
        <w:ind w:firstLine="640"/>
      </w:pPr>
    </w:p>
    <w:p>
      <w:pPr>
        <w:ind w:firstLine="640"/>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1928" w:right="1474" w:bottom="1247" w:left="1588" w:header="851" w:footer="1418" w:gutter="0"/>
          <w:cols w:space="720" w:num="1"/>
          <w:docGrid w:type="lines" w:linePitch="312" w:charSpace="0"/>
        </w:sectPr>
      </w:pPr>
    </w:p>
    <w:p>
      <w:pPr>
        <w:pStyle w:val="122"/>
        <w:spacing w:before="78" w:after="78"/>
        <w:rPr>
          <w:rFonts w:hint="eastAsia"/>
        </w:rPr>
      </w:pPr>
      <w:r>
        <w:t>附件</w:t>
      </w:r>
      <w:r>
        <w:rPr>
          <w:rFonts w:hint="eastAsia"/>
        </w:rPr>
        <w:t xml:space="preserve">3 </w:t>
      </w:r>
    </w:p>
    <w:p>
      <w:pPr>
        <w:ind w:firstLine="640"/>
        <w:rPr>
          <w:rFonts w:hint="eastAsia"/>
        </w:rPr>
      </w:pPr>
    </w:p>
    <w:p>
      <w:pPr>
        <w:pStyle w:val="122"/>
        <w:spacing w:before="78" w:after="78"/>
        <w:jc w:val="center"/>
        <w:rPr>
          <w:rFonts w:hint="eastAsia"/>
        </w:rPr>
      </w:pPr>
      <w:r>
        <w:rPr>
          <w:rFonts w:hint="eastAsia"/>
        </w:rPr>
        <w:t>滨海新区大面积停电事件分级</w:t>
      </w:r>
    </w:p>
    <w:p>
      <w:pPr>
        <w:ind w:firstLine="640"/>
        <w:rPr>
          <w:rFonts w:hint="eastAsia"/>
        </w:rPr>
      </w:pPr>
    </w:p>
    <w:p>
      <w:pPr>
        <w:pStyle w:val="86"/>
        <w:ind w:firstLine="643"/>
        <w:rPr>
          <w:rFonts w:hAnsi="Times New Roman"/>
        </w:rPr>
      </w:pPr>
      <w:r>
        <w:rPr>
          <w:rFonts w:hint="eastAsia" w:hAnsi="Times New Roman"/>
        </w:rPr>
        <w:t>一、特别重大</w:t>
      </w:r>
      <w:r>
        <w:rPr>
          <w:rFonts w:hAnsi="Times New Roman"/>
        </w:rPr>
        <w:t>电网大面积停电事件</w:t>
      </w:r>
    </w:p>
    <w:p>
      <w:pPr>
        <w:pStyle w:val="104"/>
        <w:spacing w:line="240" w:lineRule="auto"/>
        <w:ind w:firstLine="640"/>
        <w:rPr>
          <w:rFonts w:hint="eastAsia" w:hAnsi="Times New Roman" w:cs="Times New Roman"/>
          <w:color w:val="auto"/>
          <w:lang w:val="en-US" w:bidi="ar-SA"/>
        </w:rPr>
      </w:pPr>
      <w:r>
        <w:rPr>
          <w:rFonts w:hint="eastAsia" w:cs="Times New Roman"/>
          <w:color w:val="auto"/>
          <w:lang w:val="en-US" w:bidi="ar-SA"/>
        </w:rPr>
        <w:t>出现下列情况之一，为</w:t>
      </w:r>
      <w:r>
        <w:rPr>
          <w:rFonts w:hint="eastAsia"/>
          <w:color w:val="auto"/>
        </w:rPr>
        <w:t>特别重大</w:t>
      </w:r>
      <w:r>
        <w:rPr>
          <w:rFonts w:hint="eastAsia" w:cs="Times New Roman"/>
          <w:color w:val="auto"/>
          <w:lang w:val="en-US" w:bidi="ar-SA"/>
        </w:rPr>
        <w:t>电网大面积停电事件：</w:t>
      </w:r>
    </w:p>
    <w:p>
      <w:pPr>
        <w:pStyle w:val="104"/>
        <w:spacing w:line="240" w:lineRule="auto"/>
        <w:ind w:firstLine="640"/>
        <w:rPr>
          <w:rFonts w:hint="eastAsia" w:hAnsi="Times New Roman" w:cs="Times New Roman"/>
          <w:color w:val="auto"/>
          <w:lang w:val="en-US" w:bidi="ar-SA"/>
        </w:rPr>
      </w:pPr>
      <w:r>
        <w:rPr>
          <w:rFonts w:hint="eastAsia" w:hAnsi="Times New Roman" w:cs="Times New Roman"/>
          <w:color w:val="auto"/>
        </w:rPr>
        <w:t>1.</w:t>
      </w:r>
      <w:r>
        <w:rPr>
          <w:rFonts w:hint="eastAsia" w:cs="Times New Roman"/>
          <w:color w:val="auto"/>
          <w:lang w:val="en-US" w:bidi="ar-SA"/>
        </w:rPr>
        <w:t>突发停电，滨海新区电网减供负荷达到事故前总负荷的</w:t>
      </w:r>
      <w:r>
        <w:rPr>
          <w:rFonts w:hint="eastAsia" w:hAnsi="Times New Roman" w:cs="Times New Roman"/>
          <w:color w:val="auto"/>
          <w:lang w:val="en-US" w:bidi="ar-SA"/>
        </w:rPr>
        <w:t>60%</w:t>
      </w:r>
      <w:r>
        <w:rPr>
          <w:rFonts w:hint="eastAsia" w:cs="Times New Roman"/>
          <w:color w:val="auto"/>
          <w:lang w:val="en-US" w:bidi="ar-SA"/>
        </w:rPr>
        <w:t>以上，或者</w:t>
      </w:r>
      <w:r>
        <w:rPr>
          <w:rFonts w:hint="eastAsia" w:hAnsi="Times New Roman" w:cs="Times New Roman"/>
          <w:color w:val="auto"/>
          <w:lang w:val="en-US" w:bidi="ar-SA"/>
        </w:rPr>
        <w:t>70</w:t>
      </w:r>
      <w:r>
        <w:rPr>
          <w:rFonts w:hint="eastAsia" w:cs="Times New Roman"/>
          <w:color w:val="auto"/>
          <w:lang w:val="en-US" w:bidi="ar-SA"/>
        </w:rPr>
        <w:t>％以上供电用户停电。</w:t>
      </w:r>
    </w:p>
    <w:p>
      <w:pPr>
        <w:pStyle w:val="104"/>
        <w:spacing w:line="240" w:lineRule="auto"/>
        <w:ind w:firstLine="640"/>
        <w:rPr>
          <w:rFonts w:hint="eastAsia" w:hAnsi="Times New Roman" w:cs="Times New Roman"/>
          <w:color w:val="auto"/>
          <w:lang w:val="en-US" w:bidi="ar-SA"/>
        </w:rPr>
      </w:pPr>
      <w:r>
        <w:rPr>
          <w:rFonts w:hint="eastAsia" w:hAnsi="Times New Roman" w:cs="Times New Roman"/>
          <w:color w:val="auto"/>
        </w:rPr>
        <w:t>2.</w:t>
      </w:r>
      <w:r>
        <w:rPr>
          <w:rStyle w:val="58"/>
          <w:rFonts w:hint="eastAsia" w:ascii="仿宋_GB2312" w:hAnsi="仿宋_GB2312" w:eastAsia="仿宋_GB2312" w:cs="Times New Roman"/>
          <w:color w:val="auto"/>
          <w:sz w:val="32"/>
          <w:szCs w:val="28"/>
          <w:lang w:eastAsia="zh-CN"/>
        </w:rPr>
        <w:t>滨海新区</w:t>
      </w:r>
      <w:r>
        <w:rPr>
          <w:rFonts w:hint="eastAsia"/>
          <w:color w:val="auto"/>
        </w:rPr>
        <w:t>大面积停电事件应急指挥部</w:t>
      </w:r>
      <w:r>
        <w:rPr>
          <w:rFonts w:hint="eastAsia" w:cs="Times New Roman"/>
          <w:color w:val="auto"/>
          <w:lang w:val="en-US" w:bidi="ar-SA"/>
        </w:rPr>
        <w:t>根据电网设施受损程度、停电范围、抢修恢复能力和社会影响等综合因素，研究确定为特别重大电网大面积停电事件。</w:t>
      </w:r>
    </w:p>
    <w:p>
      <w:pPr>
        <w:pStyle w:val="104"/>
        <w:spacing w:line="240" w:lineRule="auto"/>
        <w:ind w:firstLine="640"/>
        <w:rPr>
          <w:rFonts w:hint="eastAsia" w:hAnsi="Times New Roman" w:cs="Times New Roman"/>
          <w:color w:val="auto"/>
          <w:lang w:val="en-US" w:bidi="ar-SA"/>
        </w:rPr>
      </w:pPr>
      <w:r>
        <w:rPr>
          <w:rFonts w:hint="eastAsia" w:hAnsi="Times New Roman" w:cs="Times New Roman"/>
          <w:color w:val="auto"/>
        </w:rPr>
        <w:t>3.</w:t>
      </w:r>
      <w:r>
        <w:rPr>
          <w:rFonts w:hint="eastAsia" w:cs="Times New Roman"/>
          <w:color w:val="auto"/>
          <w:lang w:val="en-US" w:bidi="ar-SA"/>
        </w:rPr>
        <w:t>由市大面积停电事件应急指挥部确定为特别重大电网大面积停电事件</w:t>
      </w:r>
      <w:r>
        <w:rPr>
          <w:rFonts w:hint="eastAsia" w:hAnsi="Times New Roman" w:cs="Times New Roman"/>
          <w:color w:val="auto"/>
          <w:lang w:val="en-US" w:bidi="ar-SA"/>
        </w:rPr>
        <w:t>,</w:t>
      </w:r>
      <w:r>
        <w:rPr>
          <w:rFonts w:hint="eastAsia" w:cs="Times New Roman"/>
          <w:color w:val="auto"/>
          <w:lang w:val="en-US" w:bidi="ar-SA"/>
        </w:rPr>
        <w:t>且需滨海新区政府处置或配合处置。</w:t>
      </w:r>
    </w:p>
    <w:p>
      <w:pPr>
        <w:pStyle w:val="86"/>
        <w:ind w:firstLine="643"/>
        <w:rPr>
          <w:rFonts w:hAnsi="Times New Roman"/>
        </w:rPr>
      </w:pPr>
      <w:r>
        <w:rPr>
          <w:rFonts w:hint="eastAsia" w:hAnsi="Times New Roman"/>
        </w:rPr>
        <w:t>二、重大</w:t>
      </w:r>
      <w:r>
        <w:rPr>
          <w:rFonts w:hAnsi="Times New Roman"/>
        </w:rPr>
        <w:t>电网大面积停电事件</w:t>
      </w:r>
    </w:p>
    <w:p>
      <w:pPr>
        <w:pStyle w:val="104"/>
        <w:spacing w:line="240" w:lineRule="auto"/>
        <w:ind w:firstLine="640"/>
        <w:rPr>
          <w:rFonts w:hint="eastAsia" w:hAnsi="Times New Roman" w:cs="Times New Roman"/>
          <w:color w:val="auto"/>
          <w:lang w:val="en-US" w:bidi="ar-SA"/>
        </w:rPr>
      </w:pPr>
      <w:r>
        <w:rPr>
          <w:rFonts w:hint="eastAsia" w:cs="Times New Roman"/>
          <w:color w:val="auto"/>
          <w:lang w:val="en-US" w:bidi="ar-SA"/>
        </w:rPr>
        <w:t>出现下列情况之一，为</w:t>
      </w:r>
      <w:r>
        <w:rPr>
          <w:rFonts w:hint="eastAsia"/>
          <w:color w:val="auto"/>
        </w:rPr>
        <w:t>重大</w:t>
      </w:r>
      <w:r>
        <w:rPr>
          <w:rFonts w:hint="eastAsia" w:cs="Times New Roman"/>
          <w:color w:val="auto"/>
          <w:lang w:val="en-US" w:bidi="ar-SA"/>
        </w:rPr>
        <w:t>电网大面积停电事件：</w:t>
      </w:r>
    </w:p>
    <w:p>
      <w:pPr>
        <w:pStyle w:val="104"/>
        <w:spacing w:line="240" w:lineRule="auto"/>
        <w:ind w:firstLine="640"/>
        <w:rPr>
          <w:rFonts w:hint="eastAsia" w:hAnsi="Times New Roman" w:cs="Times New Roman"/>
          <w:color w:val="auto"/>
          <w:lang w:val="en-US" w:bidi="ar-SA"/>
        </w:rPr>
      </w:pPr>
      <w:r>
        <w:rPr>
          <w:rFonts w:hint="eastAsia" w:hAnsi="Times New Roman" w:cs="Times New Roman"/>
          <w:color w:val="auto"/>
        </w:rPr>
        <w:t>1.</w:t>
      </w:r>
      <w:r>
        <w:rPr>
          <w:rFonts w:hint="eastAsia" w:cs="Times New Roman"/>
          <w:color w:val="auto"/>
          <w:lang w:val="en-US" w:bidi="ar-SA"/>
        </w:rPr>
        <w:t>突发停电，滨海新区电网减供负荷达到事故前总负荷的</w:t>
      </w:r>
      <w:r>
        <w:rPr>
          <w:rFonts w:hint="eastAsia" w:hAnsi="Times New Roman" w:cs="Times New Roman"/>
          <w:color w:val="auto"/>
          <w:lang w:val="en-US" w:bidi="ar-SA"/>
        </w:rPr>
        <w:t>40%</w:t>
      </w:r>
      <w:r>
        <w:rPr>
          <w:rFonts w:hint="eastAsia" w:cs="Times New Roman"/>
          <w:color w:val="auto"/>
          <w:lang w:val="en-US" w:bidi="ar-SA"/>
        </w:rPr>
        <w:t>以上</w:t>
      </w:r>
      <w:r>
        <w:rPr>
          <w:rFonts w:hint="eastAsia" w:hAnsi="Times New Roman" w:cs="Times New Roman"/>
          <w:color w:val="auto"/>
          <w:lang w:val="en-US" w:bidi="ar-SA"/>
        </w:rPr>
        <w:t>60%</w:t>
      </w:r>
      <w:r>
        <w:rPr>
          <w:rFonts w:hint="eastAsia" w:cs="Times New Roman"/>
          <w:color w:val="auto"/>
          <w:lang w:val="en-US" w:bidi="ar-SA"/>
        </w:rPr>
        <w:t>以下，或者</w:t>
      </w:r>
      <w:r>
        <w:rPr>
          <w:rFonts w:hint="eastAsia" w:hAnsi="Times New Roman" w:cs="Times New Roman"/>
          <w:color w:val="auto"/>
          <w:lang w:val="en-US" w:bidi="ar-SA"/>
        </w:rPr>
        <w:t>50</w:t>
      </w:r>
      <w:r>
        <w:rPr>
          <w:rFonts w:hint="eastAsia" w:cs="Times New Roman"/>
          <w:color w:val="auto"/>
          <w:lang w:val="en-US" w:bidi="ar-SA"/>
        </w:rPr>
        <w:t>％以上</w:t>
      </w:r>
      <w:r>
        <w:rPr>
          <w:rFonts w:hint="eastAsia" w:hAnsi="Times New Roman" w:cs="Times New Roman"/>
          <w:color w:val="auto"/>
          <w:lang w:val="en-US" w:bidi="ar-SA"/>
        </w:rPr>
        <w:t>70</w:t>
      </w:r>
      <w:r>
        <w:rPr>
          <w:rFonts w:hint="eastAsia" w:cs="Times New Roman"/>
          <w:color w:val="auto"/>
          <w:lang w:val="en-US" w:bidi="ar-SA"/>
        </w:rPr>
        <w:t>％以下供电用户停电。</w:t>
      </w:r>
    </w:p>
    <w:p>
      <w:pPr>
        <w:pStyle w:val="104"/>
        <w:spacing w:line="240" w:lineRule="auto"/>
        <w:ind w:firstLine="640"/>
        <w:rPr>
          <w:rFonts w:hint="eastAsia" w:hAnsi="Times New Roman" w:cs="Times New Roman"/>
          <w:color w:val="auto"/>
          <w:lang w:val="en-US" w:bidi="ar-SA"/>
        </w:rPr>
      </w:pPr>
      <w:r>
        <w:rPr>
          <w:rFonts w:hint="eastAsia" w:hAnsi="Times New Roman" w:cs="Times New Roman"/>
          <w:color w:val="auto"/>
        </w:rPr>
        <w:t>2.</w:t>
      </w:r>
      <w:r>
        <w:rPr>
          <w:rFonts w:hint="eastAsia" w:cs="Times New Roman"/>
          <w:color w:val="auto"/>
          <w:lang w:val="en-US" w:bidi="ar-SA"/>
        </w:rPr>
        <w:t>滨海新区大面积停电事件应急指挥部根据电网设施受损程度、停电范围、抢修恢复能力和社会影响等综合因素，研究确定为重大电网大面积停电事件。</w:t>
      </w:r>
    </w:p>
    <w:p>
      <w:pPr>
        <w:pStyle w:val="104"/>
        <w:spacing w:line="240" w:lineRule="auto"/>
        <w:ind w:firstLine="640"/>
        <w:rPr>
          <w:rFonts w:hint="eastAsia" w:hAnsi="Times New Roman" w:cs="Times New Roman"/>
          <w:color w:val="auto"/>
          <w:lang w:val="en-US" w:bidi="ar-SA"/>
        </w:rPr>
      </w:pPr>
      <w:r>
        <w:rPr>
          <w:rFonts w:hint="eastAsia" w:hAnsi="Times New Roman" w:cs="Times New Roman"/>
          <w:color w:val="auto"/>
        </w:rPr>
        <w:t>3.</w:t>
      </w:r>
      <w:r>
        <w:rPr>
          <w:rFonts w:hint="eastAsia" w:cs="Times New Roman"/>
          <w:color w:val="auto"/>
          <w:lang w:val="en-US" w:bidi="ar-SA"/>
        </w:rPr>
        <w:t>由市大面积停电事件应急指挥部确定为重大电网大面积停电事件</w:t>
      </w:r>
      <w:r>
        <w:rPr>
          <w:rFonts w:hint="eastAsia" w:hAnsi="Times New Roman" w:cs="Times New Roman"/>
          <w:color w:val="auto"/>
          <w:lang w:val="en-US" w:bidi="ar-SA"/>
        </w:rPr>
        <w:t>,</w:t>
      </w:r>
      <w:r>
        <w:rPr>
          <w:rFonts w:hint="eastAsia" w:cs="Times New Roman"/>
          <w:color w:val="auto"/>
          <w:lang w:val="en-US" w:bidi="ar-SA"/>
        </w:rPr>
        <w:t>且需滨海新区政府处置或配合处置。</w:t>
      </w:r>
    </w:p>
    <w:p>
      <w:pPr>
        <w:pStyle w:val="86"/>
        <w:ind w:firstLine="643"/>
        <w:rPr>
          <w:rFonts w:hAnsi="Times New Roman"/>
        </w:rPr>
      </w:pPr>
      <w:r>
        <w:rPr>
          <w:rFonts w:hint="eastAsia" w:hAnsi="Times New Roman"/>
        </w:rPr>
        <w:t>三、较大</w:t>
      </w:r>
      <w:r>
        <w:rPr>
          <w:rFonts w:hAnsi="Times New Roman"/>
        </w:rPr>
        <w:t>电网大面积停电事件</w:t>
      </w:r>
    </w:p>
    <w:p>
      <w:pPr>
        <w:pStyle w:val="104"/>
        <w:spacing w:line="240" w:lineRule="auto"/>
        <w:ind w:firstLine="640"/>
        <w:rPr>
          <w:rFonts w:hint="eastAsia" w:hAnsi="Times New Roman" w:cs="Times New Roman"/>
          <w:color w:val="auto"/>
          <w:lang w:val="en-US" w:bidi="ar-SA"/>
        </w:rPr>
      </w:pPr>
      <w:r>
        <w:rPr>
          <w:rFonts w:hint="eastAsia" w:cs="Times New Roman"/>
          <w:color w:val="auto"/>
          <w:lang w:val="en-US" w:bidi="ar-SA"/>
        </w:rPr>
        <w:t>出现下列情况之一，为</w:t>
      </w:r>
      <w:r>
        <w:rPr>
          <w:rFonts w:hint="eastAsia"/>
          <w:color w:val="auto"/>
        </w:rPr>
        <w:t>较大</w:t>
      </w:r>
      <w:r>
        <w:rPr>
          <w:rFonts w:hint="eastAsia" w:cs="Times New Roman"/>
          <w:color w:val="auto"/>
          <w:lang w:val="en-US" w:bidi="ar-SA"/>
        </w:rPr>
        <w:t>电网大面积停电事件：</w:t>
      </w:r>
    </w:p>
    <w:p>
      <w:pPr>
        <w:pStyle w:val="104"/>
        <w:spacing w:line="240" w:lineRule="auto"/>
        <w:ind w:firstLine="640"/>
        <w:rPr>
          <w:rFonts w:hint="eastAsia" w:hAnsi="Times New Roman" w:cs="Times New Roman"/>
          <w:color w:val="auto"/>
          <w:lang w:val="en-US" w:bidi="ar-SA"/>
        </w:rPr>
      </w:pPr>
      <w:r>
        <w:rPr>
          <w:rFonts w:hint="eastAsia" w:hAnsi="Times New Roman" w:cs="Times New Roman"/>
          <w:color w:val="auto"/>
          <w:lang w:val="en-US" w:bidi="ar-SA"/>
        </w:rPr>
        <w:t>1.</w:t>
      </w:r>
      <w:r>
        <w:rPr>
          <w:rFonts w:hint="eastAsia" w:cs="Times New Roman"/>
          <w:color w:val="auto"/>
          <w:lang w:val="en-US" w:bidi="ar-SA"/>
        </w:rPr>
        <w:t>突发停电，滨海新区电网减供负荷达到事故前总负荷的</w:t>
      </w:r>
      <w:r>
        <w:rPr>
          <w:rFonts w:hint="eastAsia" w:hAnsi="Times New Roman" w:cs="Times New Roman"/>
          <w:color w:val="auto"/>
          <w:lang w:val="en-US" w:bidi="ar-SA"/>
        </w:rPr>
        <w:t>20%</w:t>
      </w:r>
      <w:r>
        <w:rPr>
          <w:rFonts w:hint="eastAsia" w:cs="Times New Roman"/>
          <w:color w:val="auto"/>
          <w:lang w:val="en-US" w:bidi="ar-SA"/>
        </w:rPr>
        <w:t>以上</w:t>
      </w:r>
      <w:r>
        <w:rPr>
          <w:rFonts w:hint="eastAsia" w:hAnsi="Times New Roman" w:cs="Times New Roman"/>
          <w:color w:val="auto"/>
          <w:lang w:val="en-US" w:bidi="ar-SA"/>
        </w:rPr>
        <w:t>40%</w:t>
      </w:r>
      <w:r>
        <w:rPr>
          <w:rFonts w:hint="eastAsia" w:cs="Times New Roman"/>
          <w:color w:val="auto"/>
          <w:lang w:val="en-US" w:bidi="ar-SA"/>
        </w:rPr>
        <w:t>以下，或者</w:t>
      </w:r>
      <w:r>
        <w:rPr>
          <w:rFonts w:hint="eastAsia" w:hAnsi="Times New Roman" w:cs="Times New Roman"/>
          <w:color w:val="auto"/>
          <w:lang w:val="en-US" w:bidi="ar-SA"/>
        </w:rPr>
        <w:t>30</w:t>
      </w:r>
      <w:r>
        <w:rPr>
          <w:rFonts w:hint="eastAsia" w:cs="Times New Roman"/>
          <w:color w:val="auto"/>
          <w:lang w:val="en-US" w:bidi="ar-SA"/>
        </w:rPr>
        <w:t>％以上</w:t>
      </w:r>
      <w:r>
        <w:rPr>
          <w:rFonts w:hint="eastAsia" w:hAnsi="Times New Roman" w:cs="Times New Roman"/>
          <w:color w:val="auto"/>
          <w:lang w:val="en-US" w:bidi="ar-SA"/>
        </w:rPr>
        <w:t>50</w:t>
      </w:r>
      <w:r>
        <w:rPr>
          <w:rFonts w:hint="eastAsia" w:cs="Times New Roman"/>
          <w:color w:val="auto"/>
          <w:lang w:val="en-US" w:bidi="ar-SA"/>
        </w:rPr>
        <w:t>％以下供电用户停电。</w:t>
      </w:r>
    </w:p>
    <w:p>
      <w:pPr>
        <w:pStyle w:val="104"/>
        <w:spacing w:line="240" w:lineRule="auto"/>
        <w:ind w:firstLine="640"/>
        <w:rPr>
          <w:rFonts w:hint="eastAsia" w:hAnsi="Times New Roman" w:cs="Times New Roman"/>
          <w:color w:val="auto"/>
          <w:lang w:val="en-US" w:bidi="ar-SA"/>
        </w:rPr>
      </w:pPr>
      <w:r>
        <w:rPr>
          <w:rFonts w:hint="eastAsia" w:hAnsi="Times New Roman" w:cs="Times New Roman"/>
          <w:color w:val="auto"/>
          <w:lang w:val="en-US" w:bidi="ar-SA"/>
        </w:rPr>
        <w:t>2.</w:t>
      </w:r>
      <w:r>
        <w:rPr>
          <w:rFonts w:hint="eastAsia" w:cs="Times New Roman"/>
          <w:color w:val="auto"/>
          <w:lang w:val="en-US" w:bidi="ar-SA"/>
        </w:rPr>
        <w:t>滨海新区大面积停电事件应急指挥部根据电网设施受损程度、停电范围、抢修恢复能力和社会影响等综合因素，研究确定为较大电网大面积停电事件。</w:t>
      </w:r>
    </w:p>
    <w:p>
      <w:pPr>
        <w:pStyle w:val="104"/>
        <w:spacing w:line="240" w:lineRule="auto"/>
        <w:ind w:firstLine="640"/>
        <w:rPr>
          <w:rFonts w:hint="eastAsia" w:hAnsi="Times New Roman" w:cs="Times New Roman"/>
          <w:color w:val="auto"/>
          <w:lang w:val="en-US" w:bidi="ar-SA"/>
        </w:rPr>
      </w:pPr>
      <w:r>
        <w:rPr>
          <w:rFonts w:hint="eastAsia" w:hAnsi="Times New Roman" w:cs="Times New Roman"/>
          <w:color w:val="auto"/>
          <w:lang w:val="en-US" w:bidi="ar-SA"/>
        </w:rPr>
        <w:t>3.</w:t>
      </w:r>
      <w:r>
        <w:rPr>
          <w:rFonts w:hint="eastAsia" w:cs="Times New Roman"/>
          <w:color w:val="auto"/>
          <w:lang w:val="en-US" w:bidi="ar-SA"/>
        </w:rPr>
        <w:t>由市大面积停电事件应急指挥部确定为较大电网大面积停电事件</w:t>
      </w:r>
      <w:r>
        <w:rPr>
          <w:rFonts w:hint="eastAsia" w:hAnsi="Times New Roman" w:cs="Times New Roman"/>
          <w:color w:val="auto"/>
          <w:lang w:val="en-US" w:bidi="ar-SA"/>
        </w:rPr>
        <w:t>,</w:t>
      </w:r>
      <w:r>
        <w:rPr>
          <w:rFonts w:hint="eastAsia" w:cs="Times New Roman"/>
          <w:color w:val="auto"/>
          <w:lang w:val="en-US" w:bidi="ar-SA"/>
        </w:rPr>
        <w:t>且需滨海新区政府处置或配合处置。</w:t>
      </w:r>
    </w:p>
    <w:p>
      <w:pPr>
        <w:pStyle w:val="86"/>
        <w:ind w:firstLine="643"/>
        <w:rPr>
          <w:rFonts w:hAnsi="Times New Roman"/>
        </w:rPr>
      </w:pPr>
      <w:r>
        <w:rPr>
          <w:rFonts w:hint="eastAsia" w:hAnsi="Times New Roman"/>
        </w:rPr>
        <w:t>四、一般</w:t>
      </w:r>
      <w:r>
        <w:rPr>
          <w:rFonts w:hAnsi="Times New Roman"/>
        </w:rPr>
        <w:t>电网大面积停电事件</w:t>
      </w:r>
    </w:p>
    <w:p>
      <w:pPr>
        <w:pStyle w:val="104"/>
        <w:spacing w:line="240" w:lineRule="auto"/>
        <w:ind w:firstLine="640"/>
        <w:rPr>
          <w:rFonts w:hint="eastAsia" w:hAnsi="Times New Roman" w:cs="Times New Roman"/>
          <w:color w:val="auto"/>
          <w:lang w:val="en-US" w:bidi="ar-SA"/>
        </w:rPr>
      </w:pPr>
      <w:r>
        <w:rPr>
          <w:rFonts w:hint="eastAsia" w:cs="Times New Roman"/>
          <w:color w:val="auto"/>
          <w:lang w:val="en-US" w:bidi="ar-SA"/>
        </w:rPr>
        <w:t>出现下列情况之一，为</w:t>
      </w:r>
      <w:r>
        <w:rPr>
          <w:rFonts w:hint="eastAsia" w:hAnsi="Times New Roman"/>
          <w:color w:val="auto"/>
        </w:rPr>
        <w:t>一般</w:t>
      </w:r>
      <w:r>
        <w:rPr>
          <w:rFonts w:hint="eastAsia" w:cs="Times New Roman"/>
          <w:color w:val="auto"/>
          <w:lang w:val="en-US" w:bidi="ar-SA"/>
        </w:rPr>
        <w:t>电网大面积停电事件：</w:t>
      </w:r>
    </w:p>
    <w:p>
      <w:pPr>
        <w:pStyle w:val="104"/>
        <w:spacing w:line="240" w:lineRule="auto"/>
        <w:ind w:firstLine="640"/>
        <w:rPr>
          <w:rFonts w:hint="eastAsia" w:hAnsi="Times New Roman" w:cs="Times New Roman"/>
          <w:color w:val="auto"/>
          <w:lang w:val="en-US" w:bidi="ar-SA"/>
        </w:rPr>
      </w:pPr>
      <w:r>
        <w:rPr>
          <w:rFonts w:hint="eastAsia" w:hAnsi="Times New Roman" w:cs="Times New Roman"/>
          <w:color w:val="auto"/>
          <w:lang w:val="en-US" w:bidi="ar-SA"/>
        </w:rPr>
        <w:t>1.</w:t>
      </w:r>
      <w:r>
        <w:rPr>
          <w:rFonts w:hint="eastAsia" w:cs="Times New Roman"/>
          <w:color w:val="auto"/>
          <w:lang w:val="en-US" w:bidi="ar-SA"/>
        </w:rPr>
        <w:t>突发停电，滨海新区电网减供负荷达到事故前总负荷的</w:t>
      </w:r>
      <w:r>
        <w:rPr>
          <w:rFonts w:hint="eastAsia" w:hAnsi="Times New Roman" w:cs="Times New Roman"/>
          <w:color w:val="auto"/>
          <w:lang w:val="en-US" w:bidi="ar-SA"/>
        </w:rPr>
        <w:t>10</w:t>
      </w:r>
      <w:r>
        <w:rPr>
          <w:rFonts w:hint="eastAsia" w:cs="Times New Roman"/>
          <w:color w:val="auto"/>
          <w:lang w:val="en-US" w:bidi="ar-SA"/>
        </w:rPr>
        <w:t>％以上</w:t>
      </w:r>
      <w:r>
        <w:rPr>
          <w:rFonts w:hint="eastAsia" w:hAnsi="Times New Roman" w:cs="Times New Roman"/>
          <w:color w:val="auto"/>
          <w:lang w:val="en-US" w:bidi="ar-SA"/>
        </w:rPr>
        <w:t>20%</w:t>
      </w:r>
      <w:r>
        <w:rPr>
          <w:rFonts w:hint="eastAsia" w:cs="Times New Roman"/>
          <w:color w:val="auto"/>
          <w:lang w:val="en-US" w:bidi="ar-SA"/>
        </w:rPr>
        <w:t>以下，或者</w:t>
      </w:r>
      <w:r>
        <w:rPr>
          <w:rFonts w:hint="eastAsia" w:hAnsi="Times New Roman" w:cs="Times New Roman"/>
          <w:color w:val="auto"/>
          <w:lang w:val="en-US" w:bidi="ar-SA"/>
        </w:rPr>
        <w:t>15</w:t>
      </w:r>
      <w:r>
        <w:rPr>
          <w:rFonts w:hint="eastAsia" w:cs="Times New Roman"/>
          <w:color w:val="auto"/>
          <w:lang w:val="en-US" w:bidi="ar-SA"/>
        </w:rPr>
        <w:t>％以上</w:t>
      </w:r>
      <w:r>
        <w:rPr>
          <w:rFonts w:hint="eastAsia" w:hAnsi="Times New Roman" w:cs="Times New Roman"/>
          <w:color w:val="auto"/>
          <w:lang w:val="en-US" w:bidi="ar-SA"/>
        </w:rPr>
        <w:t>30</w:t>
      </w:r>
      <w:r>
        <w:rPr>
          <w:rFonts w:hint="eastAsia" w:cs="Times New Roman"/>
          <w:color w:val="auto"/>
          <w:lang w:val="en-US" w:bidi="ar-SA"/>
        </w:rPr>
        <w:t>％以下供电用户停电。</w:t>
      </w:r>
    </w:p>
    <w:p>
      <w:pPr>
        <w:pStyle w:val="104"/>
        <w:spacing w:line="240" w:lineRule="auto"/>
        <w:ind w:firstLine="640"/>
        <w:rPr>
          <w:rFonts w:cs="Times New Roman"/>
          <w:color w:val="auto"/>
          <w:lang w:val="en-US" w:bidi="ar-SA"/>
        </w:rPr>
      </w:pPr>
      <w:r>
        <w:rPr>
          <w:rFonts w:hAnsi="Times New Roman" w:cs="Times New Roman"/>
          <w:color w:val="auto"/>
          <w:lang w:val="en-US" w:bidi="ar-SA"/>
        </w:rPr>
        <w:t>2.</w:t>
      </w:r>
      <w:r>
        <w:rPr>
          <w:rFonts w:hint="eastAsia" w:cs="Times New Roman"/>
          <w:color w:val="auto"/>
          <w:lang w:val="en-US" w:bidi="ar-SA"/>
        </w:rPr>
        <w:t>滨海新区大面积停电事件应急指挥部根据电网设施受损程度、停电范围、抢修恢复能力和社会影响等综合因素，研究确定为一般电网大面积停电事件。</w:t>
      </w:r>
    </w:p>
    <w:p>
      <w:pPr>
        <w:ind w:firstLine="640"/>
        <w:rPr>
          <w:shd w:val="clear" w:color="FFFFFF" w:fill="D9D9D9"/>
        </w:rPr>
      </w:pPr>
      <w:r>
        <w:rPr>
          <w:rFonts w:hAnsi="Times New Roman" w:cs="Times New Roman"/>
        </w:rPr>
        <w:t>3</w:t>
      </w:r>
      <w:r>
        <w:rPr>
          <w:rFonts w:hint="eastAsia" w:hAnsi="Times New Roman" w:cs="Times New Roman"/>
        </w:rPr>
        <w:t>.</w:t>
      </w:r>
      <w:r>
        <w:rPr>
          <w:rFonts w:hint="eastAsia" w:cs="Times New Roman"/>
        </w:rPr>
        <w:t>由市大面积停电事件应急指挥部确定为一般电网大面积停电事件</w:t>
      </w:r>
      <w:r>
        <w:rPr>
          <w:rFonts w:hint="eastAsia" w:hAnsi="Times New Roman" w:cs="Times New Roman"/>
        </w:rPr>
        <w:t>,</w:t>
      </w:r>
      <w:r>
        <w:rPr>
          <w:rFonts w:hint="eastAsia" w:cs="Times New Roman"/>
        </w:rPr>
        <w:t>且需滨海新区政府处置或配合处置。</w:t>
      </w:r>
    </w:p>
    <w:p>
      <w:pPr>
        <w:ind w:firstLine="640"/>
        <w:rPr>
          <w:rFonts w:hint="eastAsia"/>
          <w:shd w:val="clear" w:color="FFFFFF" w:fill="D9D9D9"/>
        </w:rPr>
        <w:sectPr>
          <w:pgSz w:w="11906" w:h="16838"/>
          <w:pgMar w:top="1928" w:right="1474" w:bottom="1247" w:left="1588" w:header="851" w:footer="1418" w:gutter="0"/>
          <w:cols w:space="720" w:num="1"/>
          <w:docGrid w:type="lines" w:linePitch="312" w:charSpace="0"/>
        </w:sectPr>
      </w:pPr>
    </w:p>
    <w:p>
      <w:pPr>
        <w:pStyle w:val="122"/>
        <w:spacing w:before="78" w:after="78"/>
        <w:jc w:val="left"/>
        <w:rPr>
          <w:rFonts w:hint="eastAsia"/>
        </w:rPr>
      </w:pPr>
      <w:r>
        <w:t>附件</w:t>
      </w:r>
      <w:r>
        <w:rPr>
          <w:rFonts w:hint="eastAsia"/>
        </w:rPr>
        <w:t>4</w:t>
      </w:r>
    </w:p>
    <w:p>
      <w:pPr>
        <w:ind w:firstLine="640"/>
        <w:rPr>
          <w:rFonts w:hint="eastAsia"/>
        </w:rPr>
      </w:pPr>
    </w:p>
    <w:p>
      <w:pPr>
        <w:pStyle w:val="122"/>
        <w:spacing w:before="78" w:after="78"/>
        <w:jc w:val="center"/>
        <w:rPr>
          <w:rFonts w:hint="eastAsia"/>
        </w:rPr>
      </w:pPr>
      <w:r>
        <w:rPr>
          <w:rFonts w:hint="eastAsia"/>
        </w:rPr>
        <w:t>滨海新区大面积停电事件现场指挥部</w:t>
      </w:r>
    </w:p>
    <w:p>
      <w:pPr>
        <w:pStyle w:val="122"/>
        <w:spacing w:before="78" w:after="78"/>
        <w:jc w:val="center"/>
        <w:rPr>
          <w:rFonts w:hint="eastAsia"/>
        </w:rPr>
      </w:pPr>
      <w:r>
        <w:rPr>
          <w:rFonts w:hint="eastAsia"/>
        </w:rPr>
        <w:t>组成及职责</w:t>
      </w:r>
    </w:p>
    <w:p>
      <w:pPr>
        <w:ind w:firstLine="640"/>
        <w:rPr>
          <w:rFonts w:hint="eastAsia"/>
        </w:rPr>
      </w:pPr>
    </w:p>
    <w:p>
      <w:pPr>
        <w:ind w:firstLine="640"/>
      </w:pPr>
      <w:r>
        <w:t>1．电力恢复组：由</w:t>
      </w:r>
      <w:r>
        <w:rPr>
          <w:rFonts w:hint="eastAsia"/>
        </w:rPr>
        <w:t>区</w:t>
      </w:r>
      <w:r>
        <w:t>工业和信息化局牵头，</w:t>
      </w:r>
      <w:r>
        <w:rPr>
          <w:rFonts w:hint="eastAsia"/>
        </w:rPr>
        <w:t>区</w:t>
      </w:r>
      <w:r>
        <w:t>发展改革委、</w:t>
      </w:r>
      <w:r>
        <w:rPr>
          <w:rFonts w:hint="eastAsia"/>
        </w:rPr>
        <w:t>区</w:t>
      </w:r>
      <w:r>
        <w:t>交通运输</w:t>
      </w:r>
      <w:r>
        <w:rPr>
          <w:rFonts w:hint="eastAsia"/>
        </w:rPr>
        <w:t>局</w:t>
      </w:r>
      <w:r>
        <w:t>、国网天津滨海公司等参加</w:t>
      </w:r>
      <w:r>
        <w:rPr>
          <w:rFonts w:hint="eastAsia"/>
        </w:rPr>
        <w:t>，</w:t>
      </w:r>
      <w:r>
        <w:t>视情况增加其他</w:t>
      </w:r>
      <w:r>
        <w:rPr>
          <w:rFonts w:hint="eastAsia"/>
        </w:rPr>
        <w:t>电</w:t>
      </w:r>
      <w:r>
        <w:rPr>
          <w:rFonts w:hint="eastAsia" w:hAnsi="Times New Roman"/>
        </w:rPr>
        <w:t>力</w:t>
      </w:r>
      <w:r>
        <w:t>企业。</w:t>
      </w:r>
    </w:p>
    <w:p>
      <w:pPr>
        <w:ind w:firstLine="640"/>
      </w:pPr>
      <w:r>
        <w:rPr>
          <w:rFonts w:hint="eastAsia"/>
        </w:rPr>
        <w:t>主要职责：组织电力抢修恢复工作，尽快恢复受影响地区供电工作；负责重要电力用户、重点区域的临时供电保障。组织协调停电期间的物资运输保障，主要包括发电燃料、抢险救援物资、必要生活资料等。</w:t>
      </w:r>
    </w:p>
    <w:p>
      <w:pPr>
        <w:ind w:firstLine="640"/>
      </w:pPr>
      <w:r>
        <w:t>2．新闻宣传组：由</w:t>
      </w:r>
      <w:r>
        <w:rPr>
          <w:rFonts w:hint="eastAsia"/>
        </w:rPr>
        <w:t>区</w:t>
      </w:r>
      <w:r>
        <w:t>委宣传部牵头，</w:t>
      </w:r>
      <w:r>
        <w:rPr>
          <w:rFonts w:hint="eastAsia"/>
        </w:rPr>
        <w:t>区</w:t>
      </w:r>
      <w:r>
        <w:t>委网信办、区政府办</w:t>
      </w:r>
      <w:r>
        <w:rPr>
          <w:rFonts w:hint="eastAsia"/>
        </w:rPr>
        <w:t>公室、区</w:t>
      </w:r>
      <w:r>
        <w:t>工业和信息化局、</w:t>
      </w:r>
      <w:r>
        <w:rPr>
          <w:rFonts w:hint="eastAsia"/>
        </w:rPr>
        <w:t>区</w:t>
      </w:r>
      <w:r>
        <w:t>发展改革委、</w:t>
      </w:r>
      <w:r>
        <w:rPr>
          <w:rFonts w:hint="eastAsia"/>
        </w:rPr>
        <w:t>区</w:t>
      </w:r>
      <w:r>
        <w:t>文化和旅游局、</w:t>
      </w:r>
      <w:r>
        <w:rPr>
          <w:rFonts w:hint="eastAsia"/>
        </w:rPr>
        <w:t>区</w:t>
      </w:r>
      <w:r>
        <w:t>应急</w:t>
      </w:r>
      <w:r>
        <w:rPr>
          <w:rFonts w:hint="eastAsia"/>
        </w:rPr>
        <w:t>管理</w:t>
      </w:r>
      <w:r>
        <w:t>局、</w:t>
      </w:r>
      <w:r>
        <w:rPr>
          <w:rFonts w:hint="eastAsia"/>
        </w:rPr>
        <w:t>区融媒体中心、</w:t>
      </w:r>
      <w:r>
        <w:t>国网天津滨海公司</w:t>
      </w:r>
      <w:r>
        <w:rPr>
          <w:rFonts w:hint="eastAsia"/>
        </w:rPr>
        <w:t>、滨海铁塔公司、滨海电信公司、滨海移动公司、滨海联通公司</w:t>
      </w:r>
      <w:r>
        <w:t>等参加</w:t>
      </w:r>
      <w:r>
        <w:rPr>
          <w:rFonts w:hint="eastAsia"/>
        </w:rPr>
        <w:t>，</w:t>
      </w:r>
      <w:r>
        <w:t>视情况增加其他</w:t>
      </w:r>
      <w:r>
        <w:rPr>
          <w:rFonts w:hint="eastAsia"/>
        </w:rPr>
        <w:t>电力、通信</w:t>
      </w:r>
      <w:r>
        <w:t>企业。</w:t>
      </w:r>
    </w:p>
    <w:p>
      <w:pPr>
        <w:ind w:firstLine="640"/>
      </w:pPr>
      <w:r>
        <w:rPr>
          <w:rFonts w:hint="eastAsia"/>
        </w:rPr>
        <w:t>主要职责：组织开展事件进展、应急工作情况等权威信息发布，加强新闻宣传报道；收集分析舆情和社会公众动态，加强媒体、电信和互联网管理，正确引导舆论，澄清不实信息。</w:t>
      </w:r>
    </w:p>
    <w:p>
      <w:pPr>
        <w:ind w:firstLine="640"/>
      </w:pPr>
      <w:r>
        <w:t>3．综合保障组：由</w:t>
      </w:r>
      <w:r>
        <w:rPr>
          <w:rFonts w:hint="eastAsia"/>
        </w:rPr>
        <w:t>区</w:t>
      </w:r>
      <w:r>
        <w:t>发展改革委</w:t>
      </w:r>
      <w:r>
        <w:rPr>
          <w:rFonts w:hint="eastAsia"/>
        </w:rPr>
        <w:t>牵头，区</w:t>
      </w:r>
      <w:r>
        <w:t>教育体育局、</w:t>
      </w:r>
      <w:r>
        <w:rPr>
          <w:rFonts w:hint="eastAsia"/>
        </w:rPr>
        <w:t>区</w:t>
      </w:r>
      <w:r>
        <w:t>工业和信息化局、</w:t>
      </w:r>
      <w:r>
        <w:rPr>
          <w:rFonts w:hint="eastAsia"/>
        </w:rPr>
        <w:t>区</w:t>
      </w:r>
      <w:r>
        <w:t>公安局、</w:t>
      </w:r>
      <w:r>
        <w:rPr>
          <w:rFonts w:hint="eastAsia"/>
        </w:rPr>
        <w:t>区</w:t>
      </w:r>
      <w:r>
        <w:t>民政局、</w:t>
      </w:r>
      <w:r>
        <w:rPr>
          <w:rFonts w:hint="eastAsia"/>
        </w:rPr>
        <w:t>区</w:t>
      </w:r>
      <w:r>
        <w:t>财政局、</w:t>
      </w:r>
      <w:r>
        <w:rPr>
          <w:rFonts w:hint="eastAsia"/>
        </w:rPr>
        <w:t>区</w:t>
      </w:r>
      <w:r>
        <w:t>住房建设委、</w:t>
      </w:r>
      <w:r>
        <w:rPr>
          <w:rFonts w:hint="eastAsia"/>
        </w:rPr>
        <w:t>区</w:t>
      </w:r>
      <w:r>
        <w:t>城市管理</w:t>
      </w:r>
      <w:r>
        <w:rPr>
          <w:rFonts w:hint="eastAsia"/>
        </w:rPr>
        <w:t>局</w:t>
      </w:r>
      <w:r>
        <w:t>、</w:t>
      </w:r>
      <w:r>
        <w:rPr>
          <w:rFonts w:hint="eastAsia"/>
        </w:rPr>
        <w:t>区</w:t>
      </w:r>
      <w:r>
        <w:t>水务局、</w:t>
      </w:r>
      <w:r>
        <w:rPr>
          <w:rFonts w:hint="eastAsia"/>
        </w:rPr>
        <w:t>区</w:t>
      </w:r>
      <w:r>
        <w:t>商务和投促局、</w:t>
      </w:r>
      <w:r>
        <w:rPr>
          <w:rFonts w:hint="eastAsia"/>
        </w:rPr>
        <w:t>区文化和旅游局</w:t>
      </w:r>
      <w:r>
        <w:t>、</w:t>
      </w:r>
      <w:r>
        <w:rPr>
          <w:rFonts w:hint="eastAsia"/>
        </w:rPr>
        <w:t>区</w:t>
      </w:r>
      <w:r>
        <w:t>卫生健康委、区气象局</w:t>
      </w:r>
      <w:r>
        <w:rPr>
          <w:rFonts w:hint="eastAsia"/>
        </w:rPr>
        <w:t>、区</w:t>
      </w:r>
      <w:r>
        <w:t>国资委、</w:t>
      </w:r>
      <w:r>
        <w:rPr>
          <w:rFonts w:hint="eastAsia"/>
        </w:rPr>
        <w:t>区红十字会、</w:t>
      </w:r>
      <w:r>
        <w:t>国网天津滨海公司</w:t>
      </w:r>
      <w:r>
        <w:rPr>
          <w:rFonts w:hint="eastAsia"/>
        </w:rPr>
        <w:t>、滨海铁塔公司、滨海电信公司、滨海移动公司、滨海联通公司等参加，</w:t>
      </w:r>
      <w:r>
        <w:t>视情况增加其他</w:t>
      </w:r>
      <w:r>
        <w:rPr>
          <w:rFonts w:hint="eastAsia"/>
        </w:rPr>
        <w:t>电力、通信</w:t>
      </w:r>
      <w:r>
        <w:t>企业。</w:t>
      </w:r>
    </w:p>
    <w:p>
      <w:pPr>
        <w:ind w:firstLine="640"/>
        <w:rPr>
          <w:rFonts w:hint="eastAsia"/>
        </w:rPr>
      </w:pPr>
      <w:r>
        <w:rPr>
          <w:rFonts w:hint="eastAsia"/>
        </w:rPr>
        <w:t>主要职责：对大面积停电事件受灾情况进行核实，指导恢复电力抢修方案，落实人员、资金和物资；做好应急救援物资的生产、调拨和紧急配送工作；做好重要生活必需品市场供应保障；加强燃料供应等应急保障措施，维护供水、供气、供热、通信、广播电视、电力抢修等保障工作的正常运行；负责医疗救护工作，组织医疗救护队伍，调集医疗器械、药品，对受伤人员进行救治。</w:t>
      </w:r>
    </w:p>
    <w:p>
      <w:pPr>
        <w:ind w:firstLine="640"/>
      </w:pPr>
      <w:r>
        <w:t>4．社会稳定组：由</w:t>
      </w:r>
      <w:r>
        <w:rPr>
          <w:rFonts w:hint="eastAsia"/>
        </w:rPr>
        <w:t>区</w:t>
      </w:r>
      <w:r>
        <w:t>公安局牵头，</w:t>
      </w:r>
      <w:r>
        <w:rPr>
          <w:rFonts w:hint="eastAsia"/>
        </w:rPr>
        <w:t>区</w:t>
      </w:r>
      <w:r>
        <w:t>应急管理局、</w:t>
      </w:r>
      <w:r>
        <w:rPr>
          <w:rFonts w:hint="eastAsia"/>
        </w:rPr>
        <w:t>区</w:t>
      </w:r>
      <w:r>
        <w:t>委网信办、</w:t>
      </w:r>
      <w:r>
        <w:rPr>
          <w:rFonts w:hint="eastAsia"/>
        </w:rPr>
        <w:t>区</w:t>
      </w:r>
      <w:r>
        <w:t>商务局、</w:t>
      </w:r>
      <w:r>
        <w:rPr>
          <w:rFonts w:hint="eastAsia"/>
        </w:rPr>
        <w:t>区</w:t>
      </w:r>
      <w:r>
        <w:t>城市管理委、</w:t>
      </w:r>
      <w:r>
        <w:rPr>
          <w:rFonts w:hint="eastAsia"/>
        </w:rPr>
        <w:t>区教育</w:t>
      </w:r>
      <w:r>
        <w:t>体育局、</w:t>
      </w:r>
      <w:r>
        <w:rPr>
          <w:rFonts w:hint="eastAsia"/>
        </w:rPr>
        <w:t>区</w:t>
      </w:r>
      <w:r>
        <w:t>市场监管</w:t>
      </w:r>
      <w:r>
        <w:rPr>
          <w:rFonts w:hint="eastAsia"/>
        </w:rPr>
        <w:t>局</w:t>
      </w:r>
      <w:r>
        <w:t>、</w:t>
      </w:r>
      <w:r>
        <w:rPr>
          <w:rFonts w:hint="eastAsia"/>
        </w:rPr>
        <w:t>区</w:t>
      </w:r>
      <w:r>
        <w:t>民政局</w:t>
      </w:r>
      <w:r>
        <w:rPr>
          <w:rFonts w:hint="eastAsia"/>
        </w:rPr>
        <w:t>、公安交警支队、</w:t>
      </w:r>
      <w:bookmarkStart w:id="139" w:name="_Hlk100837308"/>
      <w:r>
        <w:rPr>
          <w:rFonts w:hint="eastAsia"/>
        </w:rPr>
        <w:t>涉事地</w:t>
      </w:r>
      <w:bookmarkStart w:id="140" w:name="_Hlk100836676"/>
      <w:r>
        <w:rPr>
          <w:rFonts w:hint="eastAsia"/>
        </w:rPr>
        <w:t>开发区、街道办事处、镇人民政府</w:t>
      </w:r>
      <w:bookmarkEnd w:id="139"/>
      <w:bookmarkEnd w:id="140"/>
      <w:r>
        <w:t>等参加。</w:t>
      </w:r>
    </w:p>
    <w:p>
      <w:pPr>
        <w:ind w:firstLine="640"/>
        <w:rPr>
          <w:rFonts w:hint="eastAsia"/>
        </w:rPr>
      </w:pPr>
      <w:r>
        <w:rPr>
          <w:rFonts w:hint="eastAsia"/>
        </w:rPr>
        <w:t>主要职责：加强停电区域关系国计民生、国家安全和公共安全重点单位、重点目标的安全保卫工作，加强社会巡逻防范工作，严厉打击借机传播谣言制造社会恐慌，以及趁机盗窃、抢劫、哄抢等违法犯罪行为；组织人员疏散、加强对人员安置、救灾物资存放点等重点地区治安管控；加强对重要生活必需品等商品的市场监管和调控，打击囤积居奇行为，维护社会稳定。加强公共交通场所、停电区域及周边道路交通指挥和疏导，缓解交通堵塞，避免出现交通混乱，保障应急处置工作正常进行。</w:t>
      </w:r>
    </w:p>
    <w:p>
      <w:pPr>
        <w:ind w:firstLine="640"/>
        <w:rPr>
          <w:rFonts w:ascii="Times New Roman" w:cs="Times New Roman"/>
        </w:rPr>
      </w:pPr>
      <w:r>
        <w:rPr>
          <w:rFonts w:hint="eastAsia"/>
        </w:rPr>
        <w:t>5.抢险救援组:</w:t>
      </w:r>
      <w:r>
        <w:rPr>
          <w:rFonts w:ascii="Times New Roman" w:cs="Times New Roman"/>
        </w:rPr>
        <w:t>由区应急</w:t>
      </w:r>
      <w:r>
        <w:t>管理</w:t>
      </w:r>
      <w:r>
        <w:rPr>
          <w:rFonts w:ascii="Times New Roman" w:cs="Times New Roman"/>
        </w:rPr>
        <w:t>局牵头，区军事部、驻区武警部队、区生态环境局、区消防救援支队等</w:t>
      </w:r>
      <w:r>
        <w:rPr>
          <w:rFonts w:hint="eastAsia" w:ascii="Times New Roman" w:cs="Times New Roman"/>
        </w:rPr>
        <w:t>参加</w:t>
      </w:r>
      <w:r>
        <w:rPr>
          <w:rFonts w:ascii="Times New Roman" w:cs="Times New Roman"/>
        </w:rPr>
        <w:t>。</w:t>
      </w:r>
    </w:p>
    <w:p>
      <w:pPr>
        <w:ind w:firstLine="640"/>
        <w:rPr>
          <w:rFonts w:hint="eastAsia"/>
        </w:rPr>
      </w:pPr>
      <w:r>
        <w:rPr>
          <w:rFonts w:ascii="Times New Roman" w:cs="Times New Roman"/>
        </w:rPr>
        <w:t>主要职责：组织搜救被困群众和受伤人员；负责停电引发火灾、有毒有害气体泄漏等次生灾害的抢险救援；组织各类次生灾害处置；组织对可能发生次生灾害的地点和设施采取紧急防护措施。</w:t>
      </w:r>
    </w:p>
    <w:p>
      <w:pPr>
        <w:ind w:firstLine="640"/>
        <w:rPr>
          <w:rFonts w:hint="eastAsia"/>
        </w:rPr>
      </w:pPr>
    </w:p>
    <w:p>
      <w:pPr>
        <w:ind w:firstLine="640"/>
        <w:sectPr>
          <w:pgSz w:w="11906" w:h="16838"/>
          <w:pgMar w:top="1928" w:right="1474" w:bottom="1247" w:left="1588" w:header="851" w:footer="1418" w:gutter="0"/>
          <w:cols w:space="720" w:num="1"/>
          <w:docGrid w:type="lines" w:linePitch="312" w:charSpace="0"/>
        </w:sectPr>
      </w:pPr>
    </w:p>
    <w:p>
      <w:pPr>
        <w:pStyle w:val="122"/>
        <w:spacing w:before="78" w:after="78"/>
        <w:rPr>
          <w:rFonts w:hint="eastAsia"/>
        </w:rPr>
      </w:pPr>
      <w:r>
        <w:t>附件</w:t>
      </w:r>
      <w:r>
        <w:rPr>
          <w:rFonts w:hint="eastAsia"/>
        </w:rPr>
        <w:t xml:space="preserve">5 </w:t>
      </w:r>
    </w:p>
    <w:p>
      <w:pPr>
        <w:ind w:firstLine="640"/>
        <w:rPr>
          <w:rFonts w:hint="eastAsia"/>
        </w:rPr>
      </w:pPr>
    </w:p>
    <w:p>
      <w:pPr>
        <w:pStyle w:val="122"/>
        <w:spacing w:before="78" w:after="78"/>
        <w:jc w:val="center"/>
        <w:rPr>
          <w:rFonts w:hint="eastAsia"/>
        </w:rPr>
      </w:pPr>
      <w:r>
        <w:rPr>
          <w:rFonts w:hint="eastAsia"/>
        </w:rPr>
        <w:t>滨海新区大面积停电事件预警流程图</w:t>
      </w:r>
    </w:p>
    <w:p>
      <w:pPr>
        <w:pStyle w:val="113"/>
        <w:spacing w:before="312" w:after="156"/>
        <w:ind w:left="-160"/>
        <w:rPr>
          <w:rFonts w:hint="eastAsia"/>
          <w:color w:val="auto"/>
        </w:rPr>
      </w:pPr>
      <w:r>
        <w:rPr>
          <w:color w:val="auto"/>
        </w:rPr>
        <w:drawing>
          <wp:inline distT="0" distB="0" distL="114300" distR="114300">
            <wp:extent cx="4403090" cy="6221095"/>
            <wp:effectExtent l="0" t="0" r="16510" b="8255"/>
            <wp:docPr id="2" name="图片 2" descr="164627398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1646273981(1)"/>
                    <pic:cNvPicPr>
                      <a:picLocks noChangeAspect="true"/>
                    </pic:cNvPicPr>
                  </pic:nvPicPr>
                  <pic:blipFill>
                    <a:blip r:embed="rId13"/>
                    <a:stretch>
                      <a:fillRect/>
                    </a:stretch>
                  </pic:blipFill>
                  <pic:spPr>
                    <a:xfrm>
                      <a:off x="0" y="0"/>
                      <a:ext cx="4403090" cy="6221095"/>
                    </a:xfrm>
                    <a:prstGeom prst="rect">
                      <a:avLst/>
                    </a:prstGeom>
                    <a:noFill/>
                    <a:ln>
                      <a:noFill/>
                    </a:ln>
                  </pic:spPr>
                </pic:pic>
              </a:graphicData>
            </a:graphic>
          </wp:inline>
        </w:drawing>
      </w:r>
    </w:p>
    <w:p>
      <w:pPr>
        <w:pStyle w:val="113"/>
        <w:spacing w:before="312" w:after="156"/>
        <w:ind w:left="-160"/>
        <w:rPr>
          <w:color w:val="auto"/>
        </w:rPr>
        <w:sectPr>
          <w:pgSz w:w="11906" w:h="16838"/>
          <w:pgMar w:top="1928" w:right="1474" w:bottom="1247" w:left="1588" w:header="851" w:footer="1418" w:gutter="0"/>
          <w:cols w:space="720" w:num="1"/>
          <w:docGrid w:type="lines" w:linePitch="312" w:charSpace="0"/>
        </w:sectPr>
      </w:pPr>
    </w:p>
    <w:p>
      <w:pPr>
        <w:pStyle w:val="122"/>
        <w:spacing w:before="78" w:after="78"/>
        <w:rPr>
          <w:rFonts w:hint="eastAsia"/>
        </w:rPr>
      </w:pPr>
      <w:r>
        <w:t>附件</w:t>
      </w:r>
      <w:r>
        <w:rPr>
          <w:rFonts w:hint="eastAsia"/>
        </w:rPr>
        <w:t xml:space="preserve">6 </w:t>
      </w:r>
    </w:p>
    <w:p>
      <w:pPr>
        <w:ind w:firstLine="640"/>
        <w:rPr>
          <w:rFonts w:hint="eastAsia"/>
        </w:rPr>
      </w:pPr>
    </w:p>
    <w:p>
      <w:pPr>
        <w:pStyle w:val="122"/>
        <w:spacing w:before="78" w:after="78"/>
        <w:jc w:val="center"/>
      </w:pPr>
      <w:r>
        <w:rPr>
          <w:rFonts w:hint="eastAsia"/>
        </w:rPr>
        <w:t>滨海新区大面积停电事件处置流程图</w:t>
      </w:r>
    </w:p>
    <w:p>
      <w:pPr>
        <w:pStyle w:val="113"/>
        <w:spacing w:before="312" w:after="156"/>
        <w:ind w:left="-160"/>
        <w:rPr>
          <w:color w:val="auto"/>
        </w:rPr>
      </w:pPr>
      <w:r>
        <w:rPr>
          <w:color w:val="auto"/>
        </w:rPr>
        <w:object>
          <v:shape id="_x0000_i1027" o:spt="75" type="#_x0000_t75" style="height:528.1pt;width:432.95pt;" o:ole="t" filled="f" stroked="f" coordsize="21600,21600">
            <v:path/>
            <v:fill on="f" focussize="0,0"/>
            <v:stroke on="f"/>
            <v:imagedata r:id="rId15" o:title=""/>
            <o:lock v:ext="edit" aspectratio="t"/>
            <w10:wrap type="none"/>
            <w10:anchorlock/>
          </v:shape>
          <o:OLEObject Type="Embed" ProgID="Visio.Drawing.11" ShapeID="_x0000_i1027" DrawAspect="Content" ObjectID="_1468075725" r:id="rId14">
            <o:LockedField>false</o:LockedField>
          </o:OLEObject>
        </w:object>
      </w:r>
    </w:p>
    <w:sectPr>
      <w:pgSz w:w="11906" w:h="16838"/>
      <w:pgMar w:top="1928" w:right="1474" w:bottom="1247" w:left="1588" w:header="851" w:footer="1418"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icrosoft JhengHei Light">
    <w:altName w:val="Noto Naskh Arabic"/>
    <w:panose1 w:val="020B0304030504040204"/>
    <w:charset w:val="00"/>
    <w:family w:val="swiss"/>
    <w:pitch w:val="default"/>
    <w:sig w:usb0="800002A7" w:usb1="28CF4400" w:usb2="00000016" w:usb3="00000000" w:csb0="00100009" w:csb1="00000000"/>
  </w:font>
  <w:font w:name="等线">
    <w:altName w:val="华文仿宋"/>
    <w:panose1 w:val="02010600030101010101"/>
    <w:charset w:val="00"/>
    <w:family w:val="auto"/>
    <w:pitch w:val="default"/>
    <w:sig w:usb0="A00002BF" w:usb1="38CF7CFA" w:usb2="00000016" w:usb3="00000000" w:csb0="0004000F" w:csb1="00000000"/>
  </w:font>
  <w:font w:name="Cambria">
    <w:altName w:val="FreeSerif"/>
    <w:panose1 w:val="02040503050406030204"/>
    <w:charset w:val="00"/>
    <w:family w:val="roman"/>
    <w:pitch w:val="default"/>
    <w:sig w:usb0="E00006FF" w:usb1="420024FF" w:usb2="02000000" w:usb3="00000000" w:csb0="0000019F" w:csb1="00000000"/>
  </w:font>
  <w:font w:name="MingLiU">
    <w:altName w:val="Droid Sans Japanese"/>
    <w:panose1 w:val="02010609000101010101"/>
    <w:charset w:val="00"/>
    <w:family w:val="modern"/>
    <w:pitch w:val="default"/>
    <w:sig w:usb0="A00002FF" w:usb1="28CFFCFA" w:usb2="00000016" w:usb3="00000000" w:csb0="00100001" w:csb1="00000000"/>
  </w:font>
  <w:font w:name="方正小标宋简体">
    <w:panose1 w:val="02000000000000000000"/>
    <w:charset w:val="86"/>
    <w:family w:val="script"/>
    <w:pitch w:val="default"/>
    <w:sig w:usb0="A00002BF" w:usb1="184F6CFA" w:usb2="00000012" w:usb3="00000000" w:csb0="00040001" w:csb1="00000000"/>
  </w:font>
  <w:font w:name="Garamond">
    <w:altName w:val="方正宋体S-超大字符集(SIP)"/>
    <w:panose1 w:val="00000000000000000000"/>
    <w:charset w:val="00"/>
    <w:family w:val="roman"/>
    <w:pitch w:val="default"/>
    <w:sig w:usb0="00000287" w:usb1="00000000" w:usb2="00000000" w:usb3="00000000" w:csb0="0000009F" w:csb1="00000000"/>
  </w:font>
  <w:font w:name="ˎ̥">
    <w:altName w:val="华文仿宋"/>
    <w:panose1 w:val="00000000000000000000"/>
    <w:charset w:val="00"/>
    <w:family w:val="roman"/>
    <w:pitch w:val="default"/>
    <w:sig w:usb0="00000000" w:usb1="00000000" w:usb2="00000000" w:usb3="00000000" w:csb0="00040001" w:csb1="00000000"/>
  </w:font>
  <w:font w:name="Georgia">
    <w:altName w:val="FreeSerif"/>
    <w:panose1 w:val="02040502050405020303"/>
    <w:charset w:val="00"/>
    <w:family w:val="roman"/>
    <w:pitch w:val="default"/>
    <w:sig w:usb0="00000287" w:usb1="00000000" w:usb2="00000000" w:usb3="00000000" w:csb0="0000009F" w:csb1="00000000"/>
  </w:font>
  <w:font w:name="Tahoma">
    <w:altName w:val="Droid Sans"/>
    <w:panose1 w:val="020B0604030504040204"/>
    <w:charset w:val="00"/>
    <w:family w:val="swiss"/>
    <w:pitch w:val="default"/>
    <w:sig w:usb0="E1002EFF" w:usb1="C000605B" w:usb2="00000029" w:usb3="00000000" w:csb0="000101FF" w:csb1="00000000"/>
  </w:font>
  <w:font w:name="微软雅黑">
    <w:altName w:val="黑体"/>
    <w:panose1 w:val="020B0503020204020204"/>
    <w:charset w:val="00"/>
    <w:family w:val="swiss"/>
    <w:pitch w:val="default"/>
    <w:sig w:usb0="80000287" w:usb1="2ACF3C50" w:usb2="00000016" w:usb3="00000000" w:csb0="0004001F" w:csb1="00000000"/>
  </w:font>
  <w:font w:name="Arial Unicode MS">
    <w:altName w:val="Nimbus Roman No9 L"/>
    <w:panose1 w:val="020B0604020202020204"/>
    <w:charset w:val="00"/>
    <w:family w:val="swiss"/>
    <w:pitch w:val="default"/>
    <w:sig w:usb0="F7FFAFFF" w:usb1="E9DFFFFF" w:usb2="0000003F" w:usb3="00000000" w:csb0="003F01FF" w:csb1="00000000"/>
  </w:font>
  <w:font w:name="文星标宋">
    <w:altName w:val="方正书宋_GBK"/>
    <w:panose1 w:val="00000000000000000000"/>
    <w:charset w:val="00"/>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Droid Sans Fallback"/>
    <w:panose1 w:val="02010601000101010101"/>
    <w:charset w:val="00"/>
    <w:family w:val="roman"/>
    <w:pitch w:val="default"/>
    <w:sig w:usb0="A00002FF" w:usb1="28CFFCFA" w:usb2="00000016" w:usb3="00000000" w:csb0="0010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oto Naskh Arabic">
    <w:panose1 w:val="020B0502040504020204"/>
    <w:charset w:val="00"/>
    <w:family w:val="auto"/>
    <w:pitch w:val="default"/>
    <w:sig w:usb0="00002000" w:usb1="80000000" w:usb2="00000008" w:usb3="00000000" w:csb0="00000041" w:csb1="00080000"/>
  </w:font>
  <w:font w:name="华文仿宋">
    <w:panose1 w:val="02010600040101010101"/>
    <w:charset w:val="86"/>
    <w:family w:val="auto"/>
    <w:pitch w:val="default"/>
    <w:sig w:usb0="00000287" w:usb1="080F0000" w:usb2="00000000" w:usb3="00000000" w:csb0="0004009F" w:csb1="DFD70000"/>
  </w:font>
  <w:font w:name="FreeSerif">
    <w:panose1 w:val="02020603050405020304"/>
    <w:charset w:val="00"/>
    <w:family w:val="auto"/>
    <w:pitch w:val="default"/>
    <w:sig w:usb0="E59FAFFF" w:usb1="C200FDFF" w:usb2="43501B29" w:usb3="04000043" w:csb0="600101FF" w:csb1="FFFF0000"/>
  </w:font>
  <w:font w:name="Droid Sans Japanese">
    <w:panose1 w:val="020B0502000000000001"/>
    <w:charset w:val="00"/>
    <w:family w:val="auto"/>
    <w:pitch w:val="default"/>
    <w:sig w:usb0="80000000" w:usb1="08070000" w:usb2="00000010" w:usb3="00000000" w:csb0="00000001" w:csb1="00000000"/>
  </w:font>
  <w:font w:name="方正宋体S-超大字符集(SIP)">
    <w:panose1 w:val="03000509000000000000"/>
    <w:charset w:val="86"/>
    <w:family w:val="auto"/>
    <w:pitch w:val="default"/>
    <w:sig w:usb0="00000003" w:usb1="0A0E0800" w:usb2="00000006" w:usb3="00000000" w:csb0="00040001" w:csb1="00000000"/>
  </w:font>
  <w:font w:name="Droid Sans">
    <w:panose1 w:val="020B0606030804020204"/>
    <w:charset w:val="00"/>
    <w:family w:val="auto"/>
    <w:pitch w:val="default"/>
    <w:sig w:usb0="E00002EF" w:usb1="4000205B" w:usb2="00000028" w:usb3="00000000" w:csb0="2000019F"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outside" w:y="1"/>
      <w:ind w:firstLine="560"/>
      <w:rPr>
        <w:rStyle w:val="33"/>
        <w:rFonts w:hint="eastAsia"/>
        <w:sz w:val="28"/>
        <w:szCs w:val="28"/>
      </w:rPr>
    </w:pPr>
    <w:r>
      <w:rPr>
        <w:rFonts w:hint="eastAsia" w:ascii="宋体" w:hAnsi="宋体"/>
        <w:sz w:val="28"/>
        <w:szCs w:val="28"/>
      </w:rPr>
      <w:t>—</w:t>
    </w:r>
    <w:r>
      <w:rPr>
        <w:rFonts w:hint="eastAsia"/>
        <w:sz w:val="28"/>
        <w:szCs w:val="28"/>
      </w:rPr>
      <w:t xml:space="preserve"> </w:t>
    </w:r>
    <w:r>
      <w:rPr>
        <w:sz w:val="28"/>
        <w:szCs w:val="28"/>
      </w:rPr>
      <w:fldChar w:fldCharType="begin"/>
    </w:r>
    <w:r>
      <w:rPr>
        <w:rStyle w:val="33"/>
        <w:sz w:val="28"/>
        <w:szCs w:val="28"/>
      </w:rPr>
      <w:instrText xml:space="preserve">PAGE  </w:instrText>
    </w:r>
    <w:r>
      <w:rPr>
        <w:sz w:val="28"/>
        <w:szCs w:val="28"/>
      </w:rPr>
      <w:fldChar w:fldCharType="separate"/>
    </w:r>
    <w:r>
      <w:rPr>
        <w:rStyle w:val="33"/>
        <w:sz w:val="28"/>
        <w:szCs w:val="28"/>
        <w:lang/>
      </w:rPr>
      <w:t>49</w:t>
    </w:r>
    <w:r>
      <w:rPr>
        <w:sz w:val="28"/>
        <w:szCs w:val="28"/>
      </w:rPr>
      <w:fldChar w:fldCharType="end"/>
    </w:r>
    <w:r>
      <w:rPr>
        <w:rFonts w:hint="eastAsia"/>
        <w:sz w:val="28"/>
        <w:szCs w:val="28"/>
      </w:rPr>
      <w:t xml:space="preserve"> </w:t>
    </w:r>
    <w:r>
      <w:rPr>
        <w:rFonts w:hint="eastAsia" w:ascii="宋体" w:hAnsi="宋体"/>
        <w:sz w:val="28"/>
        <w:szCs w:val="28"/>
      </w:rPr>
      <w:t>—</w:t>
    </w:r>
  </w:p>
  <w:p>
    <w:pPr>
      <w:pStyle w:val="20"/>
      <w:wordWrap w:val="0"/>
      <w:ind w:right="362" w:rightChars="113" w:firstLine="560"/>
      <w:jc w:val="right"/>
      <w:rPr>
        <w:rFonts w:hint="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outside" w:y="1"/>
      <w:ind w:firstLine="560"/>
      <w:rPr>
        <w:rStyle w:val="33"/>
        <w:rFonts w:hint="eastAsia"/>
        <w:sz w:val="28"/>
        <w:szCs w:val="28"/>
      </w:rPr>
    </w:pPr>
    <w:r>
      <w:rPr>
        <w:rFonts w:hint="eastAsia" w:ascii="宋体" w:hAnsi="宋体"/>
        <w:sz w:val="28"/>
        <w:szCs w:val="28"/>
      </w:rPr>
      <w:t>—</w:t>
    </w:r>
    <w:r>
      <w:rPr>
        <w:rFonts w:hint="eastAsia"/>
        <w:sz w:val="28"/>
        <w:szCs w:val="28"/>
      </w:rPr>
      <w:t xml:space="preserve"> </w:t>
    </w:r>
    <w:r>
      <w:rPr>
        <w:sz w:val="28"/>
        <w:szCs w:val="28"/>
      </w:rPr>
      <w:fldChar w:fldCharType="begin"/>
    </w:r>
    <w:r>
      <w:rPr>
        <w:rStyle w:val="33"/>
        <w:sz w:val="28"/>
        <w:szCs w:val="28"/>
      </w:rPr>
      <w:instrText xml:space="preserve">PAGE  </w:instrText>
    </w:r>
    <w:r>
      <w:rPr>
        <w:sz w:val="28"/>
        <w:szCs w:val="28"/>
      </w:rPr>
      <w:fldChar w:fldCharType="separate"/>
    </w:r>
    <w:r>
      <w:rPr>
        <w:rStyle w:val="33"/>
        <w:sz w:val="28"/>
        <w:szCs w:val="28"/>
        <w:lang/>
      </w:rPr>
      <w:t>48</w:t>
    </w:r>
    <w:r>
      <w:rPr>
        <w:sz w:val="28"/>
        <w:szCs w:val="28"/>
      </w:rPr>
      <w:fldChar w:fldCharType="end"/>
    </w:r>
    <w:r>
      <w:rPr>
        <w:rFonts w:hint="eastAsia"/>
        <w:sz w:val="28"/>
        <w:szCs w:val="28"/>
      </w:rPr>
      <w:t xml:space="preserve"> </w:t>
    </w:r>
    <w:r>
      <w:rPr>
        <w:rFonts w:hint="eastAsia" w:ascii="宋体" w:hAnsi="宋体"/>
        <w:sz w:val="28"/>
        <w:szCs w:val="28"/>
      </w:rPr>
      <w:t>—</w:t>
    </w:r>
  </w:p>
  <w:p>
    <w:pPr>
      <w:pStyle w:val="20"/>
      <w:ind w:right="360" w:firstLine="140" w:firstLineChars="50"/>
      <w:rPr>
        <w:rFonts w:hint="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36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2C"/>
    <w:rsid w:val="00003052"/>
    <w:rsid w:val="0000468A"/>
    <w:rsid w:val="00006CAA"/>
    <w:rsid w:val="000105E8"/>
    <w:rsid w:val="00014308"/>
    <w:rsid w:val="00014D52"/>
    <w:rsid w:val="00014E6E"/>
    <w:rsid w:val="0001587E"/>
    <w:rsid w:val="00015AB8"/>
    <w:rsid w:val="00015F38"/>
    <w:rsid w:val="000167F8"/>
    <w:rsid w:val="00023C3E"/>
    <w:rsid w:val="00025C67"/>
    <w:rsid w:val="00026513"/>
    <w:rsid w:val="00030656"/>
    <w:rsid w:val="000339FD"/>
    <w:rsid w:val="0003614B"/>
    <w:rsid w:val="00036992"/>
    <w:rsid w:val="000372DD"/>
    <w:rsid w:val="000372EF"/>
    <w:rsid w:val="000375E8"/>
    <w:rsid w:val="000508F8"/>
    <w:rsid w:val="00050C7E"/>
    <w:rsid w:val="00050DB7"/>
    <w:rsid w:val="00050E38"/>
    <w:rsid w:val="00051C4F"/>
    <w:rsid w:val="00052663"/>
    <w:rsid w:val="0005278D"/>
    <w:rsid w:val="00055479"/>
    <w:rsid w:val="00055C26"/>
    <w:rsid w:val="00057A29"/>
    <w:rsid w:val="00061953"/>
    <w:rsid w:val="00062960"/>
    <w:rsid w:val="000644AD"/>
    <w:rsid w:val="00070025"/>
    <w:rsid w:val="00071130"/>
    <w:rsid w:val="0007635E"/>
    <w:rsid w:val="0007770A"/>
    <w:rsid w:val="00081BCA"/>
    <w:rsid w:val="0009448C"/>
    <w:rsid w:val="00094DE4"/>
    <w:rsid w:val="0009682F"/>
    <w:rsid w:val="00096C8A"/>
    <w:rsid w:val="00096D63"/>
    <w:rsid w:val="000A126B"/>
    <w:rsid w:val="000A12B5"/>
    <w:rsid w:val="000A26EC"/>
    <w:rsid w:val="000A639D"/>
    <w:rsid w:val="000B1D62"/>
    <w:rsid w:val="000B4295"/>
    <w:rsid w:val="000B6624"/>
    <w:rsid w:val="000B6BF3"/>
    <w:rsid w:val="000B72F9"/>
    <w:rsid w:val="000B7801"/>
    <w:rsid w:val="000B7903"/>
    <w:rsid w:val="000B7AD7"/>
    <w:rsid w:val="000B7EB3"/>
    <w:rsid w:val="000C30E9"/>
    <w:rsid w:val="000C3B66"/>
    <w:rsid w:val="000C43DF"/>
    <w:rsid w:val="000C51F7"/>
    <w:rsid w:val="000C5BC9"/>
    <w:rsid w:val="000D2148"/>
    <w:rsid w:val="000D4FE9"/>
    <w:rsid w:val="000D59C4"/>
    <w:rsid w:val="000D656D"/>
    <w:rsid w:val="000E01CA"/>
    <w:rsid w:val="000E148F"/>
    <w:rsid w:val="000E2D5B"/>
    <w:rsid w:val="000E38FA"/>
    <w:rsid w:val="000E4C8B"/>
    <w:rsid w:val="000E6878"/>
    <w:rsid w:val="000E7EAF"/>
    <w:rsid w:val="000F04CE"/>
    <w:rsid w:val="000F26A0"/>
    <w:rsid w:val="000F2967"/>
    <w:rsid w:val="000F3FDF"/>
    <w:rsid w:val="000F54B8"/>
    <w:rsid w:val="000F5DCC"/>
    <w:rsid w:val="000F6685"/>
    <w:rsid w:val="000F77B4"/>
    <w:rsid w:val="00100DD1"/>
    <w:rsid w:val="0010108E"/>
    <w:rsid w:val="001028C9"/>
    <w:rsid w:val="001033C4"/>
    <w:rsid w:val="00103D5D"/>
    <w:rsid w:val="00107961"/>
    <w:rsid w:val="00107E5C"/>
    <w:rsid w:val="00110830"/>
    <w:rsid w:val="00111AE0"/>
    <w:rsid w:val="00111B41"/>
    <w:rsid w:val="00116030"/>
    <w:rsid w:val="001169CB"/>
    <w:rsid w:val="00116E34"/>
    <w:rsid w:val="0012018B"/>
    <w:rsid w:val="00121D54"/>
    <w:rsid w:val="001249CF"/>
    <w:rsid w:val="00130620"/>
    <w:rsid w:val="00131F5E"/>
    <w:rsid w:val="00132BA1"/>
    <w:rsid w:val="001346A5"/>
    <w:rsid w:val="00134B23"/>
    <w:rsid w:val="00137561"/>
    <w:rsid w:val="00141E47"/>
    <w:rsid w:val="00143DE8"/>
    <w:rsid w:val="00150BD8"/>
    <w:rsid w:val="00151D19"/>
    <w:rsid w:val="00155000"/>
    <w:rsid w:val="00155218"/>
    <w:rsid w:val="00156D72"/>
    <w:rsid w:val="001609F6"/>
    <w:rsid w:val="00162754"/>
    <w:rsid w:val="001627B7"/>
    <w:rsid w:val="001628F9"/>
    <w:rsid w:val="001629F5"/>
    <w:rsid w:val="00163324"/>
    <w:rsid w:val="00164377"/>
    <w:rsid w:val="001645E7"/>
    <w:rsid w:val="001655C3"/>
    <w:rsid w:val="00166773"/>
    <w:rsid w:val="001668C7"/>
    <w:rsid w:val="00167C22"/>
    <w:rsid w:val="0017017D"/>
    <w:rsid w:val="00172048"/>
    <w:rsid w:val="0017392C"/>
    <w:rsid w:val="00175498"/>
    <w:rsid w:val="00177D0C"/>
    <w:rsid w:val="00181F4B"/>
    <w:rsid w:val="00183018"/>
    <w:rsid w:val="0018329E"/>
    <w:rsid w:val="001865FD"/>
    <w:rsid w:val="00191808"/>
    <w:rsid w:val="00191EC9"/>
    <w:rsid w:val="00193097"/>
    <w:rsid w:val="001935AB"/>
    <w:rsid w:val="00195812"/>
    <w:rsid w:val="00195852"/>
    <w:rsid w:val="00196161"/>
    <w:rsid w:val="001A0363"/>
    <w:rsid w:val="001A0445"/>
    <w:rsid w:val="001A2283"/>
    <w:rsid w:val="001A7B5B"/>
    <w:rsid w:val="001B31D7"/>
    <w:rsid w:val="001B3F43"/>
    <w:rsid w:val="001B7CD7"/>
    <w:rsid w:val="001C034D"/>
    <w:rsid w:val="001C20B7"/>
    <w:rsid w:val="001C21AB"/>
    <w:rsid w:val="001C2397"/>
    <w:rsid w:val="001C5868"/>
    <w:rsid w:val="001D30F5"/>
    <w:rsid w:val="001D755B"/>
    <w:rsid w:val="001E283B"/>
    <w:rsid w:val="001E4A12"/>
    <w:rsid w:val="001E5674"/>
    <w:rsid w:val="001E60A3"/>
    <w:rsid w:val="001E6B21"/>
    <w:rsid w:val="001E6B8F"/>
    <w:rsid w:val="001F0B5C"/>
    <w:rsid w:val="001F17AE"/>
    <w:rsid w:val="001F3CF0"/>
    <w:rsid w:val="001F45BA"/>
    <w:rsid w:val="001F6143"/>
    <w:rsid w:val="001F7164"/>
    <w:rsid w:val="00206BDC"/>
    <w:rsid w:val="00206CD2"/>
    <w:rsid w:val="002072DD"/>
    <w:rsid w:val="002102BF"/>
    <w:rsid w:val="00210ED7"/>
    <w:rsid w:val="00211259"/>
    <w:rsid w:val="002139A0"/>
    <w:rsid w:val="00214294"/>
    <w:rsid w:val="00215787"/>
    <w:rsid w:val="002166B3"/>
    <w:rsid w:val="0022304E"/>
    <w:rsid w:val="002245F7"/>
    <w:rsid w:val="00224A08"/>
    <w:rsid w:val="002265A9"/>
    <w:rsid w:val="002305BD"/>
    <w:rsid w:val="00231171"/>
    <w:rsid w:val="00231E4F"/>
    <w:rsid w:val="002331EA"/>
    <w:rsid w:val="0023447F"/>
    <w:rsid w:val="002357B9"/>
    <w:rsid w:val="00243435"/>
    <w:rsid w:val="00244868"/>
    <w:rsid w:val="00250A69"/>
    <w:rsid w:val="00252C91"/>
    <w:rsid w:val="002535B7"/>
    <w:rsid w:val="00256A5E"/>
    <w:rsid w:val="00256E4A"/>
    <w:rsid w:val="0025750B"/>
    <w:rsid w:val="00257D94"/>
    <w:rsid w:val="0026046B"/>
    <w:rsid w:val="00262172"/>
    <w:rsid w:val="00262E02"/>
    <w:rsid w:val="00266B37"/>
    <w:rsid w:val="00271265"/>
    <w:rsid w:val="00271CE8"/>
    <w:rsid w:val="00273157"/>
    <w:rsid w:val="0027650B"/>
    <w:rsid w:val="002765B6"/>
    <w:rsid w:val="0027692D"/>
    <w:rsid w:val="00277632"/>
    <w:rsid w:val="00277EBD"/>
    <w:rsid w:val="00277F83"/>
    <w:rsid w:val="002810D7"/>
    <w:rsid w:val="00284D90"/>
    <w:rsid w:val="002916C3"/>
    <w:rsid w:val="002936CC"/>
    <w:rsid w:val="00293FDB"/>
    <w:rsid w:val="002957B5"/>
    <w:rsid w:val="002A349F"/>
    <w:rsid w:val="002A4F3A"/>
    <w:rsid w:val="002A5612"/>
    <w:rsid w:val="002A6EB6"/>
    <w:rsid w:val="002B0B3A"/>
    <w:rsid w:val="002B31B9"/>
    <w:rsid w:val="002B3CD3"/>
    <w:rsid w:val="002B4286"/>
    <w:rsid w:val="002B7C97"/>
    <w:rsid w:val="002C0FEF"/>
    <w:rsid w:val="002C50BB"/>
    <w:rsid w:val="002D0A15"/>
    <w:rsid w:val="002D118B"/>
    <w:rsid w:val="002D1689"/>
    <w:rsid w:val="002D529A"/>
    <w:rsid w:val="002D52FA"/>
    <w:rsid w:val="002D5D83"/>
    <w:rsid w:val="002E260F"/>
    <w:rsid w:val="002E3862"/>
    <w:rsid w:val="002E5EEC"/>
    <w:rsid w:val="002E63B4"/>
    <w:rsid w:val="0030101A"/>
    <w:rsid w:val="00301CC2"/>
    <w:rsid w:val="003023C0"/>
    <w:rsid w:val="003044D2"/>
    <w:rsid w:val="00304B2B"/>
    <w:rsid w:val="00305223"/>
    <w:rsid w:val="00306D44"/>
    <w:rsid w:val="003128A1"/>
    <w:rsid w:val="003163FD"/>
    <w:rsid w:val="00316EF6"/>
    <w:rsid w:val="00317A56"/>
    <w:rsid w:val="00317F59"/>
    <w:rsid w:val="003310AE"/>
    <w:rsid w:val="003320C1"/>
    <w:rsid w:val="00332D4F"/>
    <w:rsid w:val="00334901"/>
    <w:rsid w:val="00334D2F"/>
    <w:rsid w:val="0033729B"/>
    <w:rsid w:val="003406AE"/>
    <w:rsid w:val="00341C62"/>
    <w:rsid w:val="00344844"/>
    <w:rsid w:val="003463AC"/>
    <w:rsid w:val="00346A39"/>
    <w:rsid w:val="00346B96"/>
    <w:rsid w:val="003474E2"/>
    <w:rsid w:val="0035137F"/>
    <w:rsid w:val="00356A9A"/>
    <w:rsid w:val="00357A7C"/>
    <w:rsid w:val="00361180"/>
    <w:rsid w:val="00362B86"/>
    <w:rsid w:val="00363427"/>
    <w:rsid w:val="003643E8"/>
    <w:rsid w:val="0036503F"/>
    <w:rsid w:val="003669D1"/>
    <w:rsid w:val="00367352"/>
    <w:rsid w:val="0037167E"/>
    <w:rsid w:val="00371D96"/>
    <w:rsid w:val="003735D6"/>
    <w:rsid w:val="003754FF"/>
    <w:rsid w:val="003756F5"/>
    <w:rsid w:val="003758C7"/>
    <w:rsid w:val="00375D36"/>
    <w:rsid w:val="00377404"/>
    <w:rsid w:val="0038214D"/>
    <w:rsid w:val="003829BC"/>
    <w:rsid w:val="00385871"/>
    <w:rsid w:val="00385C1A"/>
    <w:rsid w:val="00386502"/>
    <w:rsid w:val="00387A4A"/>
    <w:rsid w:val="00396108"/>
    <w:rsid w:val="00397AF3"/>
    <w:rsid w:val="003A089D"/>
    <w:rsid w:val="003A1521"/>
    <w:rsid w:val="003B3471"/>
    <w:rsid w:val="003C0352"/>
    <w:rsid w:val="003C3523"/>
    <w:rsid w:val="003C3C89"/>
    <w:rsid w:val="003C3D5B"/>
    <w:rsid w:val="003C3DB0"/>
    <w:rsid w:val="003C4542"/>
    <w:rsid w:val="003D363C"/>
    <w:rsid w:val="003D5F77"/>
    <w:rsid w:val="003D6457"/>
    <w:rsid w:val="003D7192"/>
    <w:rsid w:val="003D769F"/>
    <w:rsid w:val="003D76BE"/>
    <w:rsid w:val="003E0DE2"/>
    <w:rsid w:val="003E10EA"/>
    <w:rsid w:val="003E1579"/>
    <w:rsid w:val="003E198E"/>
    <w:rsid w:val="003E6EFE"/>
    <w:rsid w:val="003F08D8"/>
    <w:rsid w:val="003F1A5A"/>
    <w:rsid w:val="003F1D27"/>
    <w:rsid w:val="003F7C1A"/>
    <w:rsid w:val="00404366"/>
    <w:rsid w:val="00404ACB"/>
    <w:rsid w:val="004075AA"/>
    <w:rsid w:val="00410755"/>
    <w:rsid w:val="00410EE7"/>
    <w:rsid w:val="00414115"/>
    <w:rsid w:val="004154B7"/>
    <w:rsid w:val="004200C2"/>
    <w:rsid w:val="00422257"/>
    <w:rsid w:val="004231E3"/>
    <w:rsid w:val="00423371"/>
    <w:rsid w:val="00423FCB"/>
    <w:rsid w:val="00425223"/>
    <w:rsid w:val="00426538"/>
    <w:rsid w:val="00431459"/>
    <w:rsid w:val="0043175C"/>
    <w:rsid w:val="00432DD0"/>
    <w:rsid w:val="004343EF"/>
    <w:rsid w:val="00435EEE"/>
    <w:rsid w:val="00436867"/>
    <w:rsid w:val="00440B27"/>
    <w:rsid w:val="004454FD"/>
    <w:rsid w:val="00446CF6"/>
    <w:rsid w:val="00447DEC"/>
    <w:rsid w:val="00454858"/>
    <w:rsid w:val="00457305"/>
    <w:rsid w:val="00464177"/>
    <w:rsid w:val="00467224"/>
    <w:rsid w:val="00470351"/>
    <w:rsid w:val="00475142"/>
    <w:rsid w:val="00484FE3"/>
    <w:rsid w:val="004876C9"/>
    <w:rsid w:val="00487C31"/>
    <w:rsid w:val="004904F9"/>
    <w:rsid w:val="00490815"/>
    <w:rsid w:val="00493FB5"/>
    <w:rsid w:val="004A133F"/>
    <w:rsid w:val="004A1D24"/>
    <w:rsid w:val="004A5325"/>
    <w:rsid w:val="004A5A1D"/>
    <w:rsid w:val="004A63EA"/>
    <w:rsid w:val="004A6EC0"/>
    <w:rsid w:val="004B1E57"/>
    <w:rsid w:val="004B3B51"/>
    <w:rsid w:val="004B7B9E"/>
    <w:rsid w:val="004C05A0"/>
    <w:rsid w:val="004C168C"/>
    <w:rsid w:val="004C31E2"/>
    <w:rsid w:val="004C49AF"/>
    <w:rsid w:val="004C6655"/>
    <w:rsid w:val="004D0710"/>
    <w:rsid w:val="004D0AAE"/>
    <w:rsid w:val="004D1343"/>
    <w:rsid w:val="004D2507"/>
    <w:rsid w:val="004D392F"/>
    <w:rsid w:val="004D3FB8"/>
    <w:rsid w:val="004D4EEF"/>
    <w:rsid w:val="004E28FE"/>
    <w:rsid w:val="004E5C3B"/>
    <w:rsid w:val="004F086B"/>
    <w:rsid w:val="004F12AC"/>
    <w:rsid w:val="004F1842"/>
    <w:rsid w:val="004F30AC"/>
    <w:rsid w:val="004F30D1"/>
    <w:rsid w:val="004F727A"/>
    <w:rsid w:val="004F7A49"/>
    <w:rsid w:val="0050011E"/>
    <w:rsid w:val="005004A6"/>
    <w:rsid w:val="00504C7F"/>
    <w:rsid w:val="00504CDF"/>
    <w:rsid w:val="00510884"/>
    <w:rsid w:val="00510A11"/>
    <w:rsid w:val="005119A9"/>
    <w:rsid w:val="00511B24"/>
    <w:rsid w:val="00511B84"/>
    <w:rsid w:val="00512CC9"/>
    <w:rsid w:val="00513B1B"/>
    <w:rsid w:val="00513C62"/>
    <w:rsid w:val="005157C8"/>
    <w:rsid w:val="005165D0"/>
    <w:rsid w:val="00516F7F"/>
    <w:rsid w:val="00517EE0"/>
    <w:rsid w:val="00520C0D"/>
    <w:rsid w:val="00524B6E"/>
    <w:rsid w:val="00525147"/>
    <w:rsid w:val="00525463"/>
    <w:rsid w:val="00525BC8"/>
    <w:rsid w:val="00531EDE"/>
    <w:rsid w:val="0053338A"/>
    <w:rsid w:val="005345C8"/>
    <w:rsid w:val="00534A3B"/>
    <w:rsid w:val="005355C3"/>
    <w:rsid w:val="00537080"/>
    <w:rsid w:val="00537803"/>
    <w:rsid w:val="00540877"/>
    <w:rsid w:val="0054153B"/>
    <w:rsid w:val="005417DF"/>
    <w:rsid w:val="00541FEE"/>
    <w:rsid w:val="00542A55"/>
    <w:rsid w:val="00546492"/>
    <w:rsid w:val="0054715D"/>
    <w:rsid w:val="0054756F"/>
    <w:rsid w:val="00550323"/>
    <w:rsid w:val="00550BD0"/>
    <w:rsid w:val="0055558D"/>
    <w:rsid w:val="00555D21"/>
    <w:rsid w:val="00556B0D"/>
    <w:rsid w:val="00556E1B"/>
    <w:rsid w:val="00556EC3"/>
    <w:rsid w:val="005576EF"/>
    <w:rsid w:val="0055781B"/>
    <w:rsid w:val="00560BAA"/>
    <w:rsid w:val="00566245"/>
    <w:rsid w:val="00567F30"/>
    <w:rsid w:val="00576965"/>
    <w:rsid w:val="00580552"/>
    <w:rsid w:val="00583D95"/>
    <w:rsid w:val="00593714"/>
    <w:rsid w:val="00594BF5"/>
    <w:rsid w:val="00595918"/>
    <w:rsid w:val="005967E9"/>
    <w:rsid w:val="00596FC8"/>
    <w:rsid w:val="005A05EE"/>
    <w:rsid w:val="005A32FA"/>
    <w:rsid w:val="005A573B"/>
    <w:rsid w:val="005A65DF"/>
    <w:rsid w:val="005A7EAB"/>
    <w:rsid w:val="005B0D35"/>
    <w:rsid w:val="005B0EF5"/>
    <w:rsid w:val="005B1556"/>
    <w:rsid w:val="005B493E"/>
    <w:rsid w:val="005C01F8"/>
    <w:rsid w:val="005C0EBE"/>
    <w:rsid w:val="005C279E"/>
    <w:rsid w:val="005C3C52"/>
    <w:rsid w:val="005C7FBE"/>
    <w:rsid w:val="005D31D8"/>
    <w:rsid w:val="005D35D8"/>
    <w:rsid w:val="005D4D19"/>
    <w:rsid w:val="005E283D"/>
    <w:rsid w:val="005E3783"/>
    <w:rsid w:val="005E768D"/>
    <w:rsid w:val="005F1E8A"/>
    <w:rsid w:val="005F6EFA"/>
    <w:rsid w:val="006018B1"/>
    <w:rsid w:val="006038E9"/>
    <w:rsid w:val="006052A0"/>
    <w:rsid w:val="00610AF8"/>
    <w:rsid w:val="00613185"/>
    <w:rsid w:val="006145F9"/>
    <w:rsid w:val="00617FE3"/>
    <w:rsid w:val="00620BDE"/>
    <w:rsid w:val="00620D4A"/>
    <w:rsid w:val="006227C1"/>
    <w:rsid w:val="0062289C"/>
    <w:rsid w:val="006228EE"/>
    <w:rsid w:val="00624159"/>
    <w:rsid w:val="006262FB"/>
    <w:rsid w:val="0062752D"/>
    <w:rsid w:val="00627ACC"/>
    <w:rsid w:val="0063121B"/>
    <w:rsid w:val="00632F43"/>
    <w:rsid w:val="00633A84"/>
    <w:rsid w:val="0064260D"/>
    <w:rsid w:val="00643155"/>
    <w:rsid w:val="00645309"/>
    <w:rsid w:val="00652133"/>
    <w:rsid w:val="00653CB9"/>
    <w:rsid w:val="00654523"/>
    <w:rsid w:val="00655805"/>
    <w:rsid w:val="00663ECA"/>
    <w:rsid w:val="0066574C"/>
    <w:rsid w:val="00672BB3"/>
    <w:rsid w:val="00673728"/>
    <w:rsid w:val="00675E42"/>
    <w:rsid w:val="00677126"/>
    <w:rsid w:val="00683745"/>
    <w:rsid w:val="0068500E"/>
    <w:rsid w:val="0068606C"/>
    <w:rsid w:val="006869A5"/>
    <w:rsid w:val="0069168F"/>
    <w:rsid w:val="00693C8B"/>
    <w:rsid w:val="00694723"/>
    <w:rsid w:val="00695ED9"/>
    <w:rsid w:val="006A1017"/>
    <w:rsid w:val="006A1904"/>
    <w:rsid w:val="006A1B06"/>
    <w:rsid w:val="006A7669"/>
    <w:rsid w:val="006B118D"/>
    <w:rsid w:val="006B1391"/>
    <w:rsid w:val="006B2EF4"/>
    <w:rsid w:val="006B3440"/>
    <w:rsid w:val="006B35DB"/>
    <w:rsid w:val="006B491F"/>
    <w:rsid w:val="006B6D5F"/>
    <w:rsid w:val="006B7854"/>
    <w:rsid w:val="006B7B01"/>
    <w:rsid w:val="006B7BD5"/>
    <w:rsid w:val="006C19AC"/>
    <w:rsid w:val="006C2924"/>
    <w:rsid w:val="006C4735"/>
    <w:rsid w:val="006C48F6"/>
    <w:rsid w:val="006C6F52"/>
    <w:rsid w:val="006C74F7"/>
    <w:rsid w:val="006C7925"/>
    <w:rsid w:val="006C7A5B"/>
    <w:rsid w:val="006C7F04"/>
    <w:rsid w:val="006D2A6E"/>
    <w:rsid w:val="006E165C"/>
    <w:rsid w:val="006E2520"/>
    <w:rsid w:val="006E2730"/>
    <w:rsid w:val="006E3019"/>
    <w:rsid w:val="006E38CF"/>
    <w:rsid w:val="006E423D"/>
    <w:rsid w:val="006F04EE"/>
    <w:rsid w:val="006F1032"/>
    <w:rsid w:val="006F1607"/>
    <w:rsid w:val="006F439A"/>
    <w:rsid w:val="006F4402"/>
    <w:rsid w:val="006F51D8"/>
    <w:rsid w:val="006F5424"/>
    <w:rsid w:val="006F5E6C"/>
    <w:rsid w:val="0070055C"/>
    <w:rsid w:val="00700D65"/>
    <w:rsid w:val="007012E5"/>
    <w:rsid w:val="00703F99"/>
    <w:rsid w:val="0070412B"/>
    <w:rsid w:val="00711FE2"/>
    <w:rsid w:val="00712D38"/>
    <w:rsid w:val="00713F58"/>
    <w:rsid w:val="0071560A"/>
    <w:rsid w:val="007164CF"/>
    <w:rsid w:val="00717C81"/>
    <w:rsid w:val="00722764"/>
    <w:rsid w:val="0072336A"/>
    <w:rsid w:val="0072452A"/>
    <w:rsid w:val="00724866"/>
    <w:rsid w:val="00724943"/>
    <w:rsid w:val="007258DF"/>
    <w:rsid w:val="0072619F"/>
    <w:rsid w:val="0072622A"/>
    <w:rsid w:val="00727C26"/>
    <w:rsid w:val="00731D3F"/>
    <w:rsid w:val="00733674"/>
    <w:rsid w:val="007369D5"/>
    <w:rsid w:val="0074051F"/>
    <w:rsid w:val="0074330C"/>
    <w:rsid w:val="00744CAF"/>
    <w:rsid w:val="007454B7"/>
    <w:rsid w:val="007475FB"/>
    <w:rsid w:val="007500BB"/>
    <w:rsid w:val="007502AA"/>
    <w:rsid w:val="0075043C"/>
    <w:rsid w:val="0075077D"/>
    <w:rsid w:val="00751F5B"/>
    <w:rsid w:val="00753A16"/>
    <w:rsid w:val="007542B1"/>
    <w:rsid w:val="00755953"/>
    <w:rsid w:val="00756B71"/>
    <w:rsid w:val="00761C9F"/>
    <w:rsid w:val="00762BC0"/>
    <w:rsid w:val="00764781"/>
    <w:rsid w:val="0076759E"/>
    <w:rsid w:val="007723DE"/>
    <w:rsid w:val="00773A66"/>
    <w:rsid w:val="007758C1"/>
    <w:rsid w:val="00775F4B"/>
    <w:rsid w:val="00777CBE"/>
    <w:rsid w:val="00781DC3"/>
    <w:rsid w:val="007848A5"/>
    <w:rsid w:val="00784A4B"/>
    <w:rsid w:val="00790DC3"/>
    <w:rsid w:val="007A1E48"/>
    <w:rsid w:val="007A32D1"/>
    <w:rsid w:val="007A4027"/>
    <w:rsid w:val="007A444E"/>
    <w:rsid w:val="007A4599"/>
    <w:rsid w:val="007A6848"/>
    <w:rsid w:val="007B267A"/>
    <w:rsid w:val="007B3B49"/>
    <w:rsid w:val="007B43D8"/>
    <w:rsid w:val="007B455F"/>
    <w:rsid w:val="007B67FE"/>
    <w:rsid w:val="007B76B8"/>
    <w:rsid w:val="007B77B2"/>
    <w:rsid w:val="007C16E6"/>
    <w:rsid w:val="007C2466"/>
    <w:rsid w:val="007C3BDD"/>
    <w:rsid w:val="007C66AD"/>
    <w:rsid w:val="007C76BA"/>
    <w:rsid w:val="007E0BBE"/>
    <w:rsid w:val="007E13BF"/>
    <w:rsid w:val="007E38CE"/>
    <w:rsid w:val="007E5D94"/>
    <w:rsid w:val="007E6221"/>
    <w:rsid w:val="007E699E"/>
    <w:rsid w:val="007F03D8"/>
    <w:rsid w:val="007F0695"/>
    <w:rsid w:val="007F086A"/>
    <w:rsid w:val="007F19EB"/>
    <w:rsid w:val="007F38C0"/>
    <w:rsid w:val="007F3B7C"/>
    <w:rsid w:val="007F4915"/>
    <w:rsid w:val="007F4E8B"/>
    <w:rsid w:val="007F50F6"/>
    <w:rsid w:val="007F5A83"/>
    <w:rsid w:val="007F6762"/>
    <w:rsid w:val="007F7082"/>
    <w:rsid w:val="00801A42"/>
    <w:rsid w:val="00803BC1"/>
    <w:rsid w:val="008059C7"/>
    <w:rsid w:val="008059ED"/>
    <w:rsid w:val="00807811"/>
    <w:rsid w:val="00810D3D"/>
    <w:rsid w:val="00811F54"/>
    <w:rsid w:val="008140E7"/>
    <w:rsid w:val="00817382"/>
    <w:rsid w:val="00821328"/>
    <w:rsid w:val="008221DC"/>
    <w:rsid w:val="0082256A"/>
    <w:rsid w:val="00825AEC"/>
    <w:rsid w:val="00831D0B"/>
    <w:rsid w:val="0083444A"/>
    <w:rsid w:val="008349E1"/>
    <w:rsid w:val="00837D68"/>
    <w:rsid w:val="00840784"/>
    <w:rsid w:val="00842A3F"/>
    <w:rsid w:val="00846AD0"/>
    <w:rsid w:val="00847441"/>
    <w:rsid w:val="008474E9"/>
    <w:rsid w:val="00851732"/>
    <w:rsid w:val="008533D3"/>
    <w:rsid w:val="0085445A"/>
    <w:rsid w:val="00854B36"/>
    <w:rsid w:val="00855B5F"/>
    <w:rsid w:val="008569C8"/>
    <w:rsid w:val="00857E29"/>
    <w:rsid w:val="00860351"/>
    <w:rsid w:val="00862E4C"/>
    <w:rsid w:val="00864CF3"/>
    <w:rsid w:val="008717D9"/>
    <w:rsid w:val="00871E5F"/>
    <w:rsid w:val="00872E63"/>
    <w:rsid w:val="00875B9D"/>
    <w:rsid w:val="00876A5A"/>
    <w:rsid w:val="00876CED"/>
    <w:rsid w:val="00883820"/>
    <w:rsid w:val="00884D88"/>
    <w:rsid w:val="008856F6"/>
    <w:rsid w:val="00886368"/>
    <w:rsid w:val="00891E4E"/>
    <w:rsid w:val="00894A60"/>
    <w:rsid w:val="0089514B"/>
    <w:rsid w:val="00896200"/>
    <w:rsid w:val="008962D4"/>
    <w:rsid w:val="00896A0C"/>
    <w:rsid w:val="008974BE"/>
    <w:rsid w:val="008A2E20"/>
    <w:rsid w:val="008A5573"/>
    <w:rsid w:val="008B135C"/>
    <w:rsid w:val="008B4CB9"/>
    <w:rsid w:val="008C0530"/>
    <w:rsid w:val="008C530C"/>
    <w:rsid w:val="008D000C"/>
    <w:rsid w:val="008D21AF"/>
    <w:rsid w:val="008D2253"/>
    <w:rsid w:val="008D3419"/>
    <w:rsid w:val="008D74CF"/>
    <w:rsid w:val="008E0A73"/>
    <w:rsid w:val="008E13AF"/>
    <w:rsid w:val="008E3796"/>
    <w:rsid w:val="008E38B9"/>
    <w:rsid w:val="008E67A5"/>
    <w:rsid w:val="008E6C56"/>
    <w:rsid w:val="008F1825"/>
    <w:rsid w:val="008F2351"/>
    <w:rsid w:val="008F2F95"/>
    <w:rsid w:val="008F3EF0"/>
    <w:rsid w:val="008F54DB"/>
    <w:rsid w:val="008F5EAD"/>
    <w:rsid w:val="008F778B"/>
    <w:rsid w:val="0090169F"/>
    <w:rsid w:val="009024EB"/>
    <w:rsid w:val="00903C34"/>
    <w:rsid w:val="0090473F"/>
    <w:rsid w:val="00904B14"/>
    <w:rsid w:val="00905DAC"/>
    <w:rsid w:val="00910620"/>
    <w:rsid w:val="00914CB6"/>
    <w:rsid w:val="00914F22"/>
    <w:rsid w:val="009159CA"/>
    <w:rsid w:val="00916B30"/>
    <w:rsid w:val="00917BCD"/>
    <w:rsid w:val="009209CE"/>
    <w:rsid w:val="00926693"/>
    <w:rsid w:val="009270D2"/>
    <w:rsid w:val="009315DA"/>
    <w:rsid w:val="00933DD8"/>
    <w:rsid w:val="00934CB8"/>
    <w:rsid w:val="00937B5C"/>
    <w:rsid w:val="0094225C"/>
    <w:rsid w:val="0094351F"/>
    <w:rsid w:val="00943AED"/>
    <w:rsid w:val="00944E4C"/>
    <w:rsid w:val="009451D7"/>
    <w:rsid w:val="0094586B"/>
    <w:rsid w:val="009463AA"/>
    <w:rsid w:val="00951CC8"/>
    <w:rsid w:val="00955519"/>
    <w:rsid w:val="00955BF7"/>
    <w:rsid w:val="009560EA"/>
    <w:rsid w:val="00960683"/>
    <w:rsid w:val="0096292E"/>
    <w:rsid w:val="00963C58"/>
    <w:rsid w:val="00966071"/>
    <w:rsid w:val="00967ACC"/>
    <w:rsid w:val="009701E0"/>
    <w:rsid w:val="00970956"/>
    <w:rsid w:val="00971A02"/>
    <w:rsid w:val="009728EB"/>
    <w:rsid w:val="00973364"/>
    <w:rsid w:val="00973CA3"/>
    <w:rsid w:val="0097429F"/>
    <w:rsid w:val="009778CE"/>
    <w:rsid w:val="00981B09"/>
    <w:rsid w:val="00986187"/>
    <w:rsid w:val="0099143E"/>
    <w:rsid w:val="00993747"/>
    <w:rsid w:val="0099430A"/>
    <w:rsid w:val="00994CB1"/>
    <w:rsid w:val="009A123D"/>
    <w:rsid w:val="009A3BD7"/>
    <w:rsid w:val="009A657A"/>
    <w:rsid w:val="009A6BA9"/>
    <w:rsid w:val="009B2B1E"/>
    <w:rsid w:val="009B3F65"/>
    <w:rsid w:val="009B4194"/>
    <w:rsid w:val="009B582E"/>
    <w:rsid w:val="009B6563"/>
    <w:rsid w:val="009B6982"/>
    <w:rsid w:val="009B76FD"/>
    <w:rsid w:val="009C1502"/>
    <w:rsid w:val="009C1BA7"/>
    <w:rsid w:val="009C1D42"/>
    <w:rsid w:val="009C5C4C"/>
    <w:rsid w:val="009C5E52"/>
    <w:rsid w:val="009C658A"/>
    <w:rsid w:val="009D3A14"/>
    <w:rsid w:val="009D4599"/>
    <w:rsid w:val="009D5711"/>
    <w:rsid w:val="009D7D74"/>
    <w:rsid w:val="009E0318"/>
    <w:rsid w:val="009E183F"/>
    <w:rsid w:val="009E20AB"/>
    <w:rsid w:val="009E4BAD"/>
    <w:rsid w:val="009E7A9A"/>
    <w:rsid w:val="009F251D"/>
    <w:rsid w:val="009F2A6A"/>
    <w:rsid w:val="009F47AB"/>
    <w:rsid w:val="009F547D"/>
    <w:rsid w:val="009F5E7E"/>
    <w:rsid w:val="009F62C6"/>
    <w:rsid w:val="009F7B6E"/>
    <w:rsid w:val="009F7BFC"/>
    <w:rsid w:val="00A03EDC"/>
    <w:rsid w:val="00A04F39"/>
    <w:rsid w:val="00A07986"/>
    <w:rsid w:val="00A07DD1"/>
    <w:rsid w:val="00A10072"/>
    <w:rsid w:val="00A101F1"/>
    <w:rsid w:val="00A103A3"/>
    <w:rsid w:val="00A123DF"/>
    <w:rsid w:val="00A13110"/>
    <w:rsid w:val="00A15958"/>
    <w:rsid w:val="00A15D17"/>
    <w:rsid w:val="00A20CEF"/>
    <w:rsid w:val="00A20E37"/>
    <w:rsid w:val="00A223BA"/>
    <w:rsid w:val="00A2271F"/>
    <w:rsid w:val="00A22778"/>
    <w:rsid w:val="00A24566"/>
    <w:rsid w:val="00A24858"/>
    <w:rsid w:val="00A2636E"/>
    <w:rsid w:val="00A26A6A"/>
    <w:rsid w:val="00A27DF6"/>
    <w:rsid w:val="00A3079A"/>
    <w:rsid w:val="00A320A3"/>
    <w:rsid w:val="00A33407"/>
    <w:rsid w:val="00A3744B"/>
    <w:rsid w:val="00A407BD"/>
    <w:rsid w:val="00A41431"/>
    <w:rsid w:val="00A41C31"/>
    <w:rsid w:val="00A44A30"/>
    <w:rsid w:val="00A4622E"/>
    <w:rsid w:val="00A504B3"/>
    <w:rsid w:val="00A50B3D"/>
    <w:rsid w:val="00A533EF"/>
    <w:rsid w:val="00A55229"/>
    <w:rsid w:val="00A63A78"/>
    <w:rsid w:val="00A64D88"/>
    <w:rsid w:val="00A6701F"/>
    <w:rsid w:val="00A754E8"/>
    <w:rsid w:val="00A75592"/>
    <w:rsid w:val="00A75B67"/>
    <w:rsid w:val="00A7649D"/>
    <w:rsid w:val="00A806F0"/>
    <w:rsid w:val="00A82AFE"/>
    <w:rsid w:val="00A854C3"/>
    <w:rsid w:val="00A86077"/>
    <w:rsid w:val="00A873F9"/>
    <w:rsid w:val="00A87BD7"/>
    <w:rsid w:val="00A90606"/>
    <w:rsid w:val="00A94D89"/>
    <w:rsid w:val="00A97F27"/>
    <w:rsid w:val="00AA07A2"/>
    <w:rsid w:val="00AA3814"/>
    <w:rsid w:val="00AA6C8F"/>
    <w:rsid w:val="00AB04C4"/>
    <w:rsid w:val="00AB05AE"/>
    <w:rsid w:val="00AB6927"/>
    <w:rsid w:val="00AC00E2"/>
    <w:rsid w:val="00AC090A"/>
    <w:rsid w:val="00AC113C"/>
    <w:rsid w:val="00AC1691"/>
    <w:rsid w:val="00AC1DD9"/>
    <w:rsid w:val="00AC20C3"/>
    <w:rsid w:val="00AC3AB4"/>
    <w:rsid w:val="00AD0BAD"/>
    <w:rsid w:val="00AD4015"/>
    <w:rsid w:val="00AE032D"/>
    <w:rsid w:val="00AE1BF5"/>
    <w:rsid w:val="00AE310E"/>
    <w:rsid w:val="00AE31E5"/>
    <w:rsid w:val="00AE493E"/>
    <w:rsid w:val="00AE6205"/>
    <w:rsid w:val="00AE663F"/>
    <w:rsid w:val="00AE76A2"/>
    <w:rsid w:val="00AE7DAB"/>
    <w:rsid w:val="00AF1FBD"/>
    <w:rsid w:val="00AF3882"/>
    <w:rsid w:val="00AF53E0"/>
    <w:rsid w:val="00AF6062"/>
    <w:rsid w:val="00AF74C4"/>
    <w:rsid w:val="00AF7764"/>
    <w:rsid w:val="00B0053D"/>
    <w:rsid w:val="00B00859"/>
    <w:rsid w:val="00B00C74"/>
    <w:rsid w:val="00B01AF5"/>
    <w:rsid w:val="00B0578B"/>
    <w:rsid w:val="00B067D3"/>
    <w:rsid w:val="00B11A8C"/>
    <w:rsid w:val="00B13920"/>
    <w:rsid w:val="00B13E90"/>
    <w:rsid w:val="00B14FB2"/>
    <w:rsid w:val="00B15595"/>
    <w:rsid w:val="00B1696C"/>
    <w:rsid w:val="00B1773D"/>
    <w:rsid w:val="00B2176B"/>
    <w:rsid w:val="00B22C2E"/>
    <w:rsid w:val="00B26A2C"/>
    <w:rsid w:val="00B27B36"/>
    <w:rsid w:val="00B30173"/>
    <w:rsid w:val="00B31D25"/>
    <w:rsid w:val="00B31D42"/>
    <w:rsid w:val="00B3263C"/>
    <w:rsid w:val="00B335E2"/>
    <w:rsid w:val="00B362C6"/>
    <w:rsid w:val="00B366A6"/>
    <w:rsid w:val="00B366B6"/>
    <w:rsid w:val="00B36E16"/>
    <w:rsid w:val="00B372B8"/>
    <w:rsid w:val="00B377CE"/>
    <w:rsid w:val="00B37E19"/>
    <w:rsid w:val="00B4012F"/>
    <w:rsid w:val="00B43991"/>
    <w:rsid w:val="00B43CFE"/>
    <w:rsid w:val="00B44219"/>
    <w:rsid w:val="00B4549A"/>
    <w:rsid w:val="00B45B25"/>
    <w:rsid w:val="00B5140F"/>
    <w:rsid w:val="00B519C8"/>
    <w:rsid w:val="00B51DBD"/>
    <w:rsid w:val="00B53400"/>
    <w:rsid w:val="00B548FE"/>
    <w:rsid w:val="00B559D1"/>
    <w:rsid w:val="00B62411"/>
    <w:rsid w:val="00B63496"/>
    <w:rsid w:val="00B634D4"/>
    <w:rsid w:val="00B643E7"/>
    <w:rsid w:val="00B65D45"/>
    <w:rsid w:val="00B66E63"/>
    <w:rsid w:val="00B71619"/>
    <w:rsid w:val="00B727CE"/>
    <w:rsid w:val="00B72A98"/>
    <w:rsid w:val="00B75900"/>
    <w:rsid w:val="00B80692"/>
    <w:rsid w:val="00B807C8"/>
    <w:rsid w:val="00B80FE8"/>
    <w:rsid w:val="00B81DAE"/>
    <w:rsid w:val="00B8691E"/>
    <w:rsid w:val="00B87A65"/>
    <w:rsid w:val="00B90E25"/>
    <w:rsid w:val="00B91549"/>
    <w:rsid w:val="00B929BB"/>
    <w:rsid w:val="00B97D3B"/>
    <w:rsid w:val="00BA00C5"/>
    <w:rsid w:val="00BA1177"/>
    <w:rsid w:val="00BA1986"/>
    <w:rsid w:val="00BA2AD6"/>
    <w:rsid w:val="00BA50B8"/>
    <w:rsid w:val="00BA612C"/>
    <w:rsid w:val="00BB435A"/>
    <w:rsid w:val="00BB5B4F"/>
    <w:rsid w:val="00BC0EAC"/>
    <w:rsid w:val="00BC233F"/>
    <w:rsid w:val="00BC2394"/>
    <w:rsid w:val="00BC4488"/>
    <w:rsid w:val="00BC46EB"/>
    <w:rsid w:val="00BC7023"/>
    <w:rsid w:val="00BC7990"/>
    <w:rsid w:val="00BD00BD"/>
    <w:rsid w:val="00BD01F0"/>
    <w:rsid w:val="00BD04F5"/>
    <w:rsid w:val="00BD2F20"/>
    <w:rsid w:val="00BD628C"/>
    <w:rsid w:val="00BD7213"/>
    <w:rsid w:val="00BD78AB"/>
    <w:rsid w:val="00BE0441"/>
    <w:rsid w:val="00BE160A"/>
    <w:rsid w:val="00BE176E"/>
    <w:rsid w:val="00BE21B3"/>
    <w:rsid w:val="00BE3226"/>
    <w:rsid w:val="00BE3A21"/>
    <w:rsid w:val="00BE4EC0"/>
    <w:rsid w:val="00BE5022"/>
    <w:rsid w:val="00BE6DFD"/>
    <w:rsid w:val="00BE7E24"/>
    <w:rsid w:val="00BF1360"/>
    <w:rsid w:val="00BF1D95"/>
    <w:rsid w:val="00BF1EDF"/>
    <w:rsid w:val="00BF40F7"/>
    <w:rsid w:val="00BF49FD"/>
    <w:rsid w:val="00BF6BDA"/>
    <w:rsid w:val="00BF7210"/>
    <w:rsid w:val="00C01AFC"/>
    <w:rsid w:val="00C03BD5"/>
    <w:rsid w:val="00C0644E"/>
    <w:rsid w:val="00C06A3A"/>
    <w:rsid w:val="00C07962"/>
    <w:rsid w:val="00C07F18"/>
    <w:rsid w:val="00C1021A"/>
    <w:rsid w:val="00C1171C"/>
    <w:rsid w:val="00C1435D"/>
    <w:rsid w:val="00C14E7F"/>
    <w:rsid w:val="00C15530"/>
    <w:rsid w:val="00C16FA8"/>
    <w:rsid w:val="00C2002D"/>
    <w:rsid w:val="00C217B5"/>
    <w:rsid w:val="00C22771"/>
    <w:rsid w:val="00C2305D"/>
    <w:rsid w:val="00C25719"/>
    <w:rsid w:val="00C271DC"/>
    <w:rsid w:val="00C27CFB"/>
    <w:rsid w:val="00C27F93"/>
    <w:rsid w:val="00C31878"/>
    <w:rsid w:val="00C323C8"/>
    <w:rsid w:val="00C328AD"/>
    <w:rsid w:val="00C33344"/>
    <w:rsid w:val="00C33F94"/>
    <w:rsid w:val="00C34478"/>
    <w:rsid w:val="00C35AC2"/>
    <w:rsid w:val="00C371A6"/>
    <w:rsid w:val="00C4012C"/>
    <w:rsid w:val="00C46525"/>
    <w:rsid w:val="00C520F1"/>
    <w:rsid w:val="00C5421F"/>
    <w:rsid w:val="00C547AC"/>
    <w:rsid w:val="00C55301"/>
    <w:rsid w:val="00C5656E"/>
    <w:rsid w:val="00C566E5"/>
    <w:rsid w:val="00C57B12"/>
    <w:rsid w:val="00C65828"/>
    <w:rsid w:val="00C66034"/>
    <w:rsid w:val="00C71B32"/>
    <w:rsid w:val="00C73F55"/>
    <w:rsid w:val="00C742A8"/>
    <w:rsid w:val="00C80BB6"/>
    <w:rsid w:val="00C8288A"/>
    <w:rsid w:val="00C84717"/>
    <w:rsid w:val="00C861C2"/>
    <w:rsid w:val="00C90901"/>
    <w:rsid w:val="00C93758"/>
    <w:rsid w:val="00C97525"/>
    <w:rsid w:val="00C97A04"/>
    <w:rsid w:val="00C97FF8"/>
    <w:rsid w:val="00CA5303"/>
    <w:rsid w:val="00CA7751"/>
    <w:rsid w:val="00CA79C0"/>
    <w:rsid w:val="00CC0A1A"/>
    <w:rsid w:val="00CC0AB7"/>
    <w:rsid w:val="00CC1773"/>
    <w:rsid w:val="00CC63DF"/>
    <w:rsid w:val="00CC6F62"/>
    <w:rsid w:val="00CD0371"/>
    <w:rsid w:val="00CD0491"/>
    <w:rsid w:val="00CE0FA4"/>
    <w:rsid w:val="00CE479B"/>
    <w:rsid w:val="00CF1302"/>
    <w:rsid w:val="00CF1FFC"/>
    <w:rsid w:val="00CF3366"/>
    <w:rsid w:val="00CF5044"/>
    <w:rsid w:val="00CF7F93"/>
    <w:rsid w:val="00D00EE9"/>
    <w:rsid w:val="00D01B07"/>
    <w:rsid w:val="00D0240D"/>
    <w:rsid w:val="00D03A7F"/>
    <w:rsid w:val="00D05932"/>
    <w:rsid w:val="00D079AB"/>
    <w:rsid w:val="00D14AE0"/>
    <w:rsid w:val="00D23E9C"/>
    <w:rsid w:val="00D30918"/>
    <w:rsid w:val="00D30920"/>
    <w:rsid w:val="00D30E43"/>
    <w:rsid w:val="00D32AF7"/>
    <w:rsid w:val="00D37E7A"/>
    <w:rsid w:val="00D40331"/>
    <w:rsid w:val="00D4134E"/>
    <w:rsid w:val="00D425F6"/>
    <w:rsid w:val="00D436C3"/>
    <w:rsid w:val="00D463C3"/>
    <w:rsid w:val="00D47D1B"/>
    <w:rsid w:val="00D535A5"/>
    <w:rsid w:val="00D54416"/>
    <w:rsid w:val="00D55213"/>
    <w:rsid w:val="00D56E32"/>
    <w:rsid w:val="00D6248B"/>
    <w:rsid w:val="00D63090"/>
    <w:rsid w:val="00D64A92"/>
    <w:rsid w:val="00D64D81"/>
    <w:rsid w:val="00D6562D"/>
    <w:rsid w:val="00D66714"/>
    <w:rsid w:val="00D671F3"/>
    <w:rsid w:val="00D704E8"/>
    <w:rsid w:val="00D741A7"/>
    <w:rsid w:val="00D74F76"/>
    <w:rsid w:val="00D75108"/>
    <w:rsid w:val="00D81103"/>
    <w:rsid w:val="00D81C34"/>
    <w:rsid w:val="00D926A2"/>
    <w:rsid w:val="00D929A1"/>
    <w:rsid w:val="00D95A2C"/>
    <w:rsid w:val="00DA03AB"/>
    <w:rsid w:val="00DA24C8"/>
    <w:rsid w:val="00DA2F06"/>
    <w:rsid w:val="00DA30DE"/>
    <w:rsid w:val="00DA4641"/>
    <w:rsid w:val="00DA4BEA"/>
    <w:rsid w:val="00DB12A8"/>
    <w:rsid w:val="00DB3136"/>
    <w:rsid w:val="00DB6741"/>
    <w:rsid w:val="00DC09AA"/>
    <w:rsid w:val="00DC0E68"/>
    <w:rsid w:val="00DC5395"/>
    <w:rsid w:val="00DD326B"/>
    <w:rsid w:val="00DD3523"/>
    <w:rsid w:val="00DE1281"/>
    <w:rsid w:val="00DE144F"/>
    <w:rsid w:val="00DE3DD7"/>
    <w:rsid w:val="00DE437B"/>
    <w:rsid w:val="00DE6087"/>
    <w:rsid w:val="00DF107D"/>
    <w:rsid w:val="00DF7B75"/>
    <w:rsid w:val="00E00E2A"/>
    <w:rsid w:val="00E013F7"/>
    <w:rsid w:val="00E01479"/>
    <w:rsid w:val="00E02500"/>
    <w:rsid w:val="00E0419C"/>
    <w:rsid w:val="00E1101D"/>
    <w:rsid w:val="00E154FB"/>
    <w:rsid w:val="00E1646E"/>
    <w:rsid w:val="00E206BF"/>
    <w:rsid w:val="00E222CF"/>
    <w:rsid w:val="00E239E8"/>
    <w:rsid w:val="00E23AF0"/>
    <w:rsid w:val="00E24EE9"/>
    <w:rsid w:val="00E32E37"/>
    <w:rsid w:val="00E33A2A"/>
    <w:rsid w:val="00E34705"/>
    <w:rsid w:val="00E351CE"/>
    <w:rsid w:val="00E4019B"/>
    <w:rsid w:val="00E4776D"/>
    <w:rsid w:val="00E57CEF"/>
    <w:rsid w:val="00E60E64"/>
    <w:rsid w:val="00E63AA5"/>
    <w:rsid w:val="00E66140"/>
    <w:rsid w:val="00E71736"/>
    <w:rsid w:val="00E724DC"/>
    <w:rsid w:val="00E75A2C"/>
    <w:rsid w:val="00E838D7"/>
    <w:rsid w:val="00E848F1"/>
    <w:rsid w:val="00E8585E"/>
    <w:rsid w:val="00E875A9"/>
    <w:rsid w:val="00E90B38"/>
    <w:rsid w:val="00E92350"/>
    <w:rsid w:val="00E968D3"/>
    <w:rsid w:val="00EA0300"/>
    <w:rsid w:val="00EA4BC5"/>
    <w:rsid w:val="00EA5FB2"/>
    <w:rsid w:val="00EA6514"/>
    <w:rsid w:val="00EA6744"/>
    <w:rsid w:val="00EA74A8"/>
    <w:rsid w:val="00EB01A3"/>
    <w:rsid w:val="00EB07B1"/>
    <w:rsid w:val="00EB1507"/>
    <w:rsid w:val="00EB1574"/>
    <w:rsid w:val="00EB1A32"/>
    <w:rsid w:val="00EB485B"/>
    <w:rsid w:val="00EB7057"/>
    <w:rsid w:val="00EB75EA"/>
    <w:rsid w:val="00EB7A4D"/>
    <w:rsid w:val="00EC06FA"/>
    <w:rsid w:val="00EC2F7C"/>
    <w:rsid w:val="00EC788B"/>
    <w:rsid w:val="00ED2034"/>
    <w:rsid w:val="00ED5537"/>
    <w:rsid w:val="00ED6429"/>
    <w:rsid w:val="00EE46F7"/>
    <w:rsid w:val="00EE572D"/>
    <w:rsid w:val="00EE761B"/>
    <w:rsid w:val="00EF4826"/>
    <w:rsid w:val="00EF7315"/>
    <w:rsid w:val="00EF740A"/>
    <w:rsid w:val="00F02CC3"/>
    <w:rsid w:val="00F031DF"/>
    <w:rsid w:val="00F04B69"/>
    <w:rsid w:val="00F067CF"/>
    <w:rsid w:val="00F06CF2"/>
    <w:rsid w:val="00F077DE"/>
    <w:rsid w:val="00F07AFB"/>
    <w:rsid w:val="00F07BCA"/>
    <w:rsid w:val="00F1060A"/>
    <w:rsid w:val="00F12FBE"/>
    <w:rsid w:val="00F14B91"/>
    <w:rsid w:val="00F17116"/>
    <w:rsid w:val="00F173B8"/>
    <w:rsid w:val="00F1769D"/>
    <w:rsid w:val="00F178EA"/>
    <w:rsid w:val="00F203FA"/>
    <w:rsid w:val="00F23B65"/>
    <w:rsid w:val="00F2475B"/>
    <w:rsid w:val="00F33BDF"/>
    <w:rsid w:val="00F35718"/>
    <w:rsid w:val="00F36D9A"/>
    <w:rsid w:val="00F378FE"/>
    <w:rsid w:val="00F37A7A"/>
    <w:rsid w:val="00F41594"/>
    <w:rsid w:val="00F4209E"/>
    <w:rsid w:val="00F45309"/>
    <w:rsid w:val="00F460B5"/>
    <w:rsid w:val="00F46AA5"/>
    <w:rsid w:val="00F46FD0"/>
    <w:rsid w:val="00F4755C"/>
    <w:rsid w:val="00F4775D"/>
    <w:rsid w:val="00F4793C"/>
    <w:rsid w:val="00F5089E"/>
    <w:rsid w:val="00F51BE3"/>
    <w:rsid w:val="00F529C4"/>
    <w:rsid w:val="00F532DC"/>
    <w:rsid w:val="00F5539E"/>
    <w:rsid w:val="00F574D8"/>
    <w:rsid w:val="00F6238A"/>
    <w:rsid w:val="00F66C5F"/>
    <w:rsid w:val="00F70366"/>
    <w:rsid w:val="00F72EB0"/>
    <w:rsid w:val="00F7389E"/>
    <w:rsid w:val="00F74FFF"/>
    <w:rsid w:val="00F7689F"/>
    <w:rsid w:val="00F76FB4"/>
    <w:rsid w:val="00F857D7"/>
    <w:rsid w:val="00F85FC9"/>
    <w:rsid w:val="00F879D9"/>
    <w:rsid w:val="00F91310"/>
    <w:rsid w:val="00F921C8"/>
    <w:rsid w:val="00F92CEE"/>
    <w:rsid w:val="00F92DD4"/>
    <w:rsid w:val="00F93DF2"/>
    <w:rsid w:val="00F9433A"/>
    <w:rsid w:val="00F96A63"/>
    <w:rsid w:val="00FA10C5"/>
    <w:rsid w:val="00FA32C5"/>
    <w:rsid w:val="00FA3F69"/>
    <w:rsid w:val="00FA4D55"/>
    <w:rsid w:val="00FA7A29"/>
    <w:rsid w:val="00FB1D80"/>
    <w:rsid w:val="00FB57D6"/>
    <w:rsid w:val="00FC3CF9"/>
    <w:rsid w:val="00FC5EDC"/>
    <w:rsid w:val="00FD2199"/>
    <w:rsid w:val="00FD39ED"/>
    <w:rsid w:val="00FD5395"/>
    <w:rsid w:val="00FD5CDA"/>
    <w:rsid w:val="00FE0249"/>
    <w:rsid w:val="00FE1F38"/>
    <w:rsid w:val="00FF112A"/>
    <w:rsid w:val="00FF3108"/>
    <w:rsid w:val="00FF4463"/>
    <w:rsid w:val="00FF64CC"/>
    <w:rsid w:val="00FF6723"/>
    <w:rsid w:val="00FF6EC1"/>
    <w:rsid w:val="03676747"/>
    <w:rsid w:val="12BE334B"/>
    <w:rsid w:val="13B7A792"/>
    <w:rsid w:val="1D841579"/>
    <w:rsid w:val="287F2BB8"/>
    <w:rsid w:val="2F7C85BB"/>
    <w:rsid w:val="36F7A632"/>
    <w:rsid w:val="44B93E08"/>
    <w:rsid w:val="57EF2292"/>
    <w:rsid w:val="657FDE0D"/>
    <w:rsid w:val="73CCD501"/>
    <w:rsid w:val="77CFD95E"/>
    <w:rsid w:val="7BFECBE0"/>
    <w:rsid w:val="7C96816D"/>
    <w:rsid w:val="7CF79476"/>
    <w:rsid w:val="7FEB4DA0"/>
    <w:rsid w:val="9ADEFDDF"/>
    <w:rsid w:val="9EFB5B5C"/>
    <w:rsid w:val="9F7E8944"/>
    <w:rsid w:val="9FEA243D"/>
    <w:rsid w:val="E4FF596F"/>
    <w:rsid w:val="EFF9EE88"/>
    <w:rsid w:val="F7FE6A32"/>
    <w:rsid w:val="FEFFDF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4" w:semiHidden="0" w:name="heading 1"/>
    <w:lsdException w:qFormat="1" w:unhideWhenUsed="0" w:uiPriority="9" w:semiHidden="0" w:name="heading 2"/>
    <w:lsdException w:qFormat="1" w:unhideWhenUsed="0" w:uiPriority="6" w:semiHidden="0" w:name="heading 3"/>
    <w:lsdException w:qFormat="1" w:unhideWhenUsed="0" w:uiPriority="7"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nhideWhenUsed="0" w:uiPriority="0" w:semiHidden="0" w:name="Normal Indent"/>
    <w:lsdException w:uiPriority="99"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99" w:semiHidden="0" w:name="endnote reference"/>
    <w:lsdException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21"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link w:val="37"/>
    <w:qFormat/>
    <w:uiPriority w:val="4"/>
    <w:pPr>
      <w:spacing w:before="100" w:beforeLines="100" w:after="50" w:afterLines="50" w:line="580" w:lineRule="exact"/>
      <w:outlineLvl w:val="0"/>
    </w:pPr>
    <w:rPr>
      <w:rFonts w:ascii="黑体" w:hAnsi="黑体" w:eastAsia="黑体" w:cs="黑体"/>
      <w:b/>
      <w:bCs/>
      <w:kern w:val="44"/>
    </w:rPr>
  </w:style>
  <w:style w:type="paragraph" w:styleId="3">
    <w:name w:val="heading 2"/>
    <w:basedOn w:val="1"/>
    <w:next w:val="1"/>
    <w:link w:val="53"/>
    <w:qFormat/>
    <w:uiPriority w:val="9"/>
    <w:pPr>
      <w:ind w:firstLine="200" w:firstLineChars="200"/>
      <w:outlineLvl w:val="1"/>
    </w:pPr>
    <w:rPr>
      <w:b/>
      <w:bCs/>
      <w:spacing w:val="10"/>
    </w:rPr>
  </w:style>
  <w:style w:type="paragraph" w:styleId="4">
    <w:name w:val="heading 3"/>
    <w:basedOn w:val="1"/>
    <w:next w:val="1"/>
    <w:link w:val="39"/>
    <w:qFormat/>
    <w:uiPriority w:val="6"/>
    <w:pPr>
      <w:outlineLvl w:val="2"/>
    </w:pPr>
    <w:rPr>
      <w:b/>
      <w:bCs/>
      <w:color w:val="000000"/>
      <w:spacing w:val="20"/>
      <w:kern w:val="0"/>
      <w:lang w:val="zh-TW" w:eastAsia="zh-TW" w:bidi="zh-TW"/>
    </w:rPr>
  </w:style>
  <w:style w:type="paragraph" w:styleId="5">
    <w:name w:val="heading 4"/>
    <w:basedOn w:val="1"/>
    <w:next w:val="1"/>
    <w:link w:val="40"/>
    <w:qFormat/>
    <w:uiPriority w:val="7"/>
    <w:pPr>
      <w:ind w:firstLine="200" w:firstLineChars="200"/>
      <w:outlineLvl w:val="3"/>
    </w:pPr>
    <w:rPr>
      <w:b/>
      <w:bCs/>
      <w:color w:val="000000"/>
      <w:kern w:val="0"/>
      <w:lang w:val="zh-TW" w:eastAsia="zh-TW" w:bidi="zh-TW"/>
    </w:rPr>
  </w:style>
  <w:style w:type="paragraph" w:styleId="6">
    <w:name w:val="heading 5"/>
    <w:basedOn w:val="1"/>
    <w:next w:val="1"/>
    <w:link w:val="41"/>
    <w:qFormat/>
    <w:uiPriority w:val="9"/>
    <w:pPr>
      <w:keepNext/>
      <w:keepLines/>
      <w:spacing w:before="280" w:after="290" w:line="376" w:lineRule="atLeast"/>
      <w:ind w:firstLine="200" w:firstLineChars="200"/>
      <w:outlineLvl w:val="4"/>
    </w:pPr>
    <w:rPr>
      <w:rFonts w:ascii="宋体" w:hAnsi="宋体" w:cs="Microsoft JhengHei Light"/>
      <w:b/>
      <w:bCs/>
      <w:color w:val="000000"/>
      <w:spacing w:val="20"/>
      <w:kern w:val="0"/>
      <w:sz w:val="28"/>
      <w:szCs w:val="28"/>
      <w:lang w:val="zh-TW" w:eastAsia="zh-TW" w:bidi="zh-TW"/>
    </w:rPr>
  </w:style>
  <w:style w:type="character" w:default="1" w:styleId="32">
    <w:name w:val="Default Paragraph Font"/>
    <w:uiPriority w:val="0"/>
  </w:style>
  <w:style w:type="table" w:default="1" w:styleId="30">
    <w:name w:val="Normal Table"/>
    <w:semiHidden/>
    <w:uiPriority w:val="0"/>
    <w:tblPr>
      <w:tblStyle w:val="30"/>
      <w:tblCellMar>
        <w:top w:w="0" w:type="dxa"/>
        <w:left w:w="108" w:type="dxa"/>
        <w:bottom w:w="0" w:type="dxa"/>
        <w:right w:w="108" w:type="dxa"/>
      </w:tblCellMar>
    </w:tblPr>
  </w:style>
  <w:style w:type="paragraph" w:styleId="7">
    <w:name w:val="toc 7"/>
    <w:basedOn w:val="1"/>
    <w:next w:val="1"/>
    <w:unhideWhenUsed/>
    <w:uiPriority w:val="39"/>
    <w:pPr>
      <w:spacing w:line="540" w:lineRule="exact"/>
      <w:ind w:left="1400" w:firstLine="200" w:firstLineChars="200"/>
      <w:jc w:val="left"/>
    </w:pPr>
    <w:rPr>
      <w:rFonts w:ascii="等线" w:hAnsi="宋体" w:eastAsia="等线" w:cs="Microsoft JhengHei Light"/>
      <w:color w:val="000000"/>
      <w:spacing w:val="20"/>
      <w:kern w:val="0"/>
      <w:sz w:val="20"/>
      <w:szCs w:val="20"/>
      <w:lang w:val="zh-TW" w:eastAsia="zh-TW" w:bidi="zh-TW"/>
    </w:rPr>
  </w:style>
  <w:style w:type="paragraph" w:styleId="8">
    <w:name w:val="Document Map"/>
    <w:basedOn w:val="1"/>
    <w:link w:val="42"/>
    <w:unhideWhenUsed/>
    <w:uiPriority w:val="99"/>
    <w:pPr>
      <w:spacing w:line="540" w:lineRule="exact"/>
      <w:ind w:firstLine="200" w:firstLineChars="200"/>
    </w:pPr>
    <w:rPr>
      <w:rFonts w:ascii="宋体" w:hAnsi="宋体" w:cs="Microsoft JhengHei Light"/>
      <w:color w:val="000000"/>
      <w:spacing w:val="20"/>
      <w:kern w:val="0"/>
      <w:sz w:val="18"/>
      <w:szCs w:val="18"/>
      <w:lang w:val="zh-TW" w:eastAsia="zh-TW" w:bidi="zh-TW"/>
    </w:rPr>
  </w:style>
  <w:style w:type="paragraph" w:styleId="9">
    <w:name w:val="annotation text"/>
    <w:basedOn w:val="1"/>
    <w:link w:val="43"/>
    <w:uiPriority w:val="0"/>
    <w:pPr>
      <w:jc w:val="left"/>
    </w:pPr>
  </w:style>
  <w:style w:type="paragraph" w:styleId="10">
    <w:name w:val="Salutation"/>
    <w:basedOn w:val="1"/>
    <w:next w:val="1"/>
    <w:uiPriority w:val="0"/>
    <w:rPr>
      <w:rFonts w:ascii="仿宋_GB2312" w:hAnsi="宋体" w:eastAsia="仿宋_GB2312"/>
      <w:color w:val="000000"/>
      <w:sz w:val="28"/>
      <w:szCs w:val="28"/>
      <w:lang w:val="en-GB"/>
    </w:rPr>
  </w:style>
  <w:style w:type="paragraph" w:styleId="11">
    <w:name w:val="Closing"/>
    <w:basedOn w:val="1"/>
    <w:uiPriority w:val="0"/>
    <w:pPr>
      <w:ind w:left="100" w:leftChars="2100"/>
    </w:pPr>
    <w:rPr>
      <w:rFonts w:ascii="仿宋_GB2312" w:hAnsi="宋体" w:eastAsia="仿宋_GB2312"/>
      <w:color w:val="000000"/>
      <w:sz w:val="28"/>
      <w:szCs w:val="28"/>
      <w:lang w:val="en-GB"/>
    </w:rPr>
  </w:style>
  <w:style w:type="paragraph" w:styleId="12">
    <w:name w:val="Body Text"/>
    <w:basedOn w:val="1"/>
    <w:link w:val="44"/>
    <w:uiPriority w:val="0"/>
    <w:pPr>
      <w:spacing w:after="120"/>
    </w:pPr>
  </w:style>
  <w:style w:type="paragraph" w:styleId="13">
    <w:name w:val="Body Text Indent"/>
    <w:basedOn w:val="1"/>
    <w:link w:val="45"/>
    <w:uiPriority w:val="21"/>
    <w:pPr>
      <w:ind w:firstLine="420" w:firstLineChars="200"/>
    </w:pPr>
    <w:rPr>
      <w:rFonts w:ascii="Calibri" w:hAnsi="Calibri"/>
      <w:szCs w:val="22"/>
    </w:rPr>
  </w:style>
  <w:style w:type="paragraph" w:styleId="14">
    <w:name w:val="toc 5"/>
    <w:basedOn w:val="1"/>
    <w:next w:val="1"/>
    <w:unhideWhenUsed/>
    <w:uiPriority w:val="39"/>
    <w:pPr>
      <w:spacing w:line="540" w:lineRule="exact"/>
      <w:ind w:left="840" w:firstLine="200" w:firstLineChars="200"/>
      <w:jc w:val="left"/>
    </w:pPr>
    <w:rPr>
      <w:rFonts w:ascii="等线" w:hAnsi="宋体" w:eastAsia="等线" w:cs="Microsoft JhengHei Light"/>
      <w:color w:val="000000"/>
      <w:spacing w:val="20"/>
      <w:kern w:val="0"/>
      <w:sz w:val="20"/>
      <w:szCs w:val="20"/>
      <w:lang w:val="zh-TW" w:eastAsia="zh-TW" w:bidi="zh-TW"/>
    </w:rPr>
  </w:style>
  <w:style w:type="paragraph" w:styleId="15">
    <w:name w:val="toc 3"/>
    <w:basedOn w:val="1"/>
    <w:next w:val="1"/>
    <w:unhideWhenUsed/>
    <w:qFormat/>
    <w:uiPriority w:val="39"/>
    <w:pPr>
      <w:spacing w:line="540" w:lineRule="exact"/>
      <w:ind w:firstLine="200" w:firstLineChars="200"/>
      <w:jc w:val="left"/>
    </w:pPr>
    <w:rPr>
      <w:rFonts w:ascii="宋体" w:hAnsi="宋体" w:cs="Microsoft JhengHei Light"/>
      <w:color w:val="000000"/>
      <w:spacing w:val="20"/>
      <w:kern w:val="0"/>
      <w:sz w:val="28"/>
      <w:szCs w:val="20"/>
      <w:lang w:val="zh-TW" w:eastAsia="zh-TW" w:bidi="zh-TW"/>
    </w:rPr>
  </w:style>
  <w:style w:type="paragraph" w:styleId="16">
    <w:name w:val="toc 8"/>
    <w:basedOn w:val="1"/>
    <w:next w:val="1"/>
    <w:unhideWhenUsed/>
    <w:uiPriority w:val="39"/>
    <w:pPr>
      <w:spacing w:line="540" w:lineRule="exact"/>
      <w:ind w:left="1680" w:firstLine="200" w:firstLineChars="200"/>
      <w:jc w:val="left"/>
    </w:pPr>
    <w:rPr>
      <w:rFonts w:ascii="等线" w:hAnsi="宋体" w:eastAsia="等线" w:cs="Microsoft JhengHei Light"/>
      <w:color w:val="000000"/>
      <w:spacing w:val="20"/>
      <w:kern w:val="0"/>
      <w:sz w:val="20"/>
      <w:szCs w:val="20"/>
      <w:lang w:val="zh-TW" w:eastAsia="zh-TW" w:bidi="zh-TW"/>
    </w:rPr>
  </w:style>
  <w:style w:type="paragraph" w:styleId="17">
    <w:name w:val="Date"/>
    <w:basedOn w:val="1"/>
    <w:next w:val="1"/>
    <w:link w:val="46"/>
    <w:unhideWhenUsed/>
    <w:uiPriority w:val="99"/>
    <w:pPr>
      <w:spacing w:line="540" w:lineRule="exact"/>
      <w:ind w:left="100" w:leftChars="2500" w:firstLine="200" w:firstLineChars="200"/>
    </w:pPr>
    <w:rPr>
      <w:rFonts w:ascii="宋体" w:hAnsi="宋体" w:cs="Microsoft JhengHei Light"/>
      <w:color w:val="000000"/>
      <w:spacing w:val="20"/>
      <w:kern w:val="0"/>
      <w:sz w:val="28"/>
      <w:lang w:val="zh-TW" w:eastAsia="zh-TW" w:bidi="zh-TW"/>
    </w:rPr>
  </w:style>
  <w:style w:type="paragraph" w:styleId="18">
    <w:name w:val="endnote text"/>
    <w:basedOn w:val="1"/>
    <w:link w:val="47"/>
    <w:unhideWhenUsed/>
    <w:uiPriority w:val="99"/>
    <w:pPr>
      <w:snapToGrid w:val="0"/>
      <w:spacing w:line="540" w:lineRule="exact"/>
      <w:ind w:firstLine="200" w:firstLineChars="200"/>
      <w:jc w:val="left"/>
    </w:pPr>
    <w:rPr>
      <w:rFonts w:ascii="宋体" w:hAnsi="宋体" w:cs="Microsoft JhengHei Light"/>
      <w:color w:val="000000"/>
      <w:spacing w:val="20"/>
      <w:kern w:val="0"/>
      <w:sz w:val="28"/>
      <w:lang w:val="zh-TW" w:eastAsia="zh-TW" w:bidi="zh-TW"/>
    </w:rPr>
  </w:style>
  <w:style w:type="paragraph" w:styleId="19">
    <w:name w:val="Balloon Text"/>
    <w:basedOn w:val="1"/>
    <w:link w:val="48"/>
    <w:uiPriority w:val="99"/>
    <w:rPr>
      <w:sz w:val="18"/>
      <w:szCs w:val="18"/>
    </w:rPr>
  </w:style>
  <w:style w:type="paragraph" w:styleId="20">
    <w:name w:val="footer"/>
    <w:basedOn w:val="1"/>
    <w:link w:val="49"/>
    <w:uiPriority w:val="99"/>
    <w:pPr>
      <w:tabs>
        <w:tab w:val="center" w:pos="4153"/>
        <w:tab w:val="right" w:pos="8306"/>
      </w:tabs>
      <w:snapToGrid w:val="0"/>
      <w:jc w:val="left"/>
    </w:pPr>
    <w:rPr>
      <w:sz w:val="18"/>
      <w:szCs w:val="18"/>
    </w:rPr>
  </w:style>
  <w:style w:type="paragraph" w:styleId="21">
    <w:name w:val="header"/>
    <w:basedOn w:val="1"/>
    <w:link w:val="50"/>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spacing w:line="540" w:lineRule="exact"/>
      <w:jc w:val="left"/>
    </w:pPr>
    <w:rPr>
      <w:rFonts w:ascii="宋体" w:hAnsi="宋体" w:cs="Microsoft JhengHei Light"/>
      <w:b/>
      <w:bCs/>
      <w:caps/>
      <w:color w:val="000000"/>
      <w:spacing w:val="20"/>
      <w:kern w:val="0"/>
      <w:sz w:val="28"/>
      <w:lang w:val="zh-TW" w:eastAsia="zh-TW" w:bidi="zh-TW"/>
    </w:rPr>
  </w:style>
  <w:style w:type="paragraph" w:styleId="23">
    <w:name w:val="toc 4"/>
    <w:basedOn w:val="1"/>
    <w:next w:val="1"/>
    <w:unhideWhenUsed/>
    <w:uiPriority w:val="39"/>
    <w:pPr>
      <w:spacing w:line="540" w:lineRule="exact"/>
      <w:ind w:left="560" w:firstLine="200" w:firstLineChars="200"/>
      <w:jc w:val="left"/>
    </w:pPr>
    <w:rPr>
      <w:rFonts w:ascii="等线" w:hAnsi="宋体" w:eastAsia="等线" w:cs="Microsoft JhengHei Light"/>
      <w:color w:val="000000"/>
      <w:spacing w:val="20"/>
      <w:kern w:val="0"/>
      <w:sz w:val="20"/>
      <w:szCs w:val="20"/>
      <w:lang w:val="zh-TW" w:eastAsia="zh-TW" w:bidi="zh-TW"/>
    </w:rPr>
  </w:style>
  <w:style w:type="paragraph" w:styleId="24">
    <w:name w:val="footnote text"/>
    <w:basedOn w:val="1"/>
    <w:link w:val="51"/>
    <w:unhideWhenUsed/>
    <w:uiPriority w:val="99"/>
    <w:pPr>
      <w:snapToGrid w:val="0"/>
      <w:spacing w:line="540" w:lineRule="exact"/>
      <w:ind w:firstLine="200" w:firstLineChars="200"/>
      <w:jc w:val="left"/>
    </w:pPr>
    <w:rPr>
      <w:rFonts w:ascii="宋体" w:hAnsi="宋体" w:cs="Microsoft JhengHei Light"/>
      <w:color w:val="000000"/>
      <w:spacing w:val="20"/>
      <w:kern w:val="0"/>
      <w:sz w:val="18"/>
      <w:szCs w:val="18"/>
      <w:lang w:val="zh-TW" w:eastAsia="zh-TW" w:bidi="zh-TW"/>
    </w:rPr>
  </w:style>
  <w:style w:type="paragraph" w:styleId="25">
    <w:name w:val="toc 6"/>
    <w:basedOn w:val="1"/>
    <w:next w:val="1"/>
    <w:unhideWhenUsed/>
    <w:uiPriority w:val="39"/>
    <w:pPr>
      <w:spacing w:line="540" w:lineRule="exact"/>
      <w:ind w:left="1120" w:firstLine="200" w:firstLineChars="200"/>
      <w:jc w:val="left"/>
    </w:pPr>
    <w:rPr>
      <w:rFonts w:ascii="等线" w:hAnsi="宋体" w:eastAsia="等线" w:cs="Microsoft JhengHei Light"/>
      <w:color w:val="000000"/>
      <w:spacing w:val="20"/>
      <w:kern w:val="0"/>
      <w:sz w:val="20"/>
      <w:szCs w:val="20"/>
      <w:lang w:val="zh-TW" w:eastAsia="zh-TW" w:bidi="zh-TW"/>
    </w:rPr>
  </w:style>
  <w:style w:type="paragraph" w:styleId="26">
    <w:name w:val="toc 2"/>
    <w:basedOn w:val="1"/>
    <w:next w:val="1"/>
    <w:unhideWhenUsed/>
    <w:qFormat/>
    <w:uiPriority w:val="39"/>
    <w:pPr>
      <w:spacing w:line="540" w:lineRule="exact"/>
      <w:ind w:firstLine="100" w:firstLineChars="100"/>
      <w:jc w:val="left"/>
    </w:pPr>
    <w:rPr>
      <w:rFonts w:ascii="宋体" w:hAnsi="宋体" w:cs="Microsoft JhengHei Light"/>
      <w:bCs/>
      <w:color w:val="000000"/>
      <w:spacing w:val="20"/>
      <w:kern w:val="0"/>
      <w:sz w:val="28"/>
      <w:szCs w:val="20"/>
      <w:lang w:val="zh-TW" w:eastAsia="zh-TW" w:bidi="zh-TW"/>
    </w:rPr>
  </w:style>
  <w:style w:type="paragraph" w:styleId="27">
    <w:name w:val="toc 9"/>
    <w:basedOn w:val="1"/>
    <w:next w:val="1"/>
    <w:unhideWhenUsed/>
    <w:uiPriority w:val="39"/>
    <w:pPr>
      <w:spacing w:line="540" w:lineRule="exact"/>
      <w:ind w:left="1960" w:firstLine="200" w:firstLineChars="200"/>
      <w:jc w:val="left"/>
    </w:pPr>
    <w:rPr>
      <w:rFonts w:ascii="等线" w:hAnsi="宋体" w:eastAsia="等线" w:cs="Microsoft JhengHei Light"/>
      <w:color w:val="000000"/>
      <w:spacing w:val="20"/>
      <w:kern w:val="0"/>
      <w:sz w:val="20"/>
      <w:szCs w:val="20"/>
      <w:lang w:val="zh-TW" w:eastAsia="zh-TW" w:bidi="zh-TW"/>
    </w:rPr>
  </w:style>
  <w:style w:type="paragraph" w:styleId="28">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29">
    <w:name w:val="annotation subject"/>
    <w:basedOn w:val="9"/>
    <w:next w:val="9"/>
    <w:link w:val="52"/>
    <w:uiPriority w:val="0"/>
    <w:rPr>
      <w:b/>
      <w:bCs/>
    </w:rPr>
  </w:style>
  <w:style w:type="table" w:styleId="31">
    <w:name w:val="Table Grid"/>
    <w:basedOn w:val="30"/>
    <w:qFormat/>
    <w:uiPriority w:val="59"/>
    <w:tblPr>
      <w:tblStyle w:val="3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uiPriority w:val="0"/>
  </w:style>
  <w:style w:type="character" w:styleId="34">
    <w:name w:val="Emphasis"/>
    <w:qFormat/>
    <w:uiPriority w:val="20"/>
    <w:rPr>
      <w:i/>
      <w:iCs/>
    </w:rPr>
  </w:style>
  <w:style w:type="character" w:styleId="35">
    <w:name w:val="Hyperlink"/>
    <w:unhideWhenUsed/>
    <w:uiPriority w:val="99"/>
    <w:rPr>
      <w:color w:val="0563C1"/>
      <w:u w:val="single"/>
    </w:rPr>
  </w:style>
  <w:style w:type="character" w:styleId="36">
    <w:name w:val="annotation reference"/>
    <w:uiPriority w:val="0"/>
    <w:rPr>
      <w:sz w:val="21"/>
      <w:szCs w:val="21"/>
    </w:rPr>
  </w:style>
  <w:style w:type="character" w:customStyle="1" w:styleId="37">
    <w:name w:val="标题 1 字符"/>
    <w:link w:val="2"/>
    <w:qFormat/>
    <w:uiPriority w:val="4"/>
    <w:rPr>
      <w:rFonts w:ascii="黑体" w:hAnsi="黑体" w:eastAsia="黑体" w:cs="黑体"/>
      <w:b/>
      <w:bCs/>
      <w:kern w:val="44"/>
      <w:sz w:val="32"/>
      <w:szCs w:val="32"/>
    </w:rPr>
  </w:style>
  <w:style w:type="character" w:customStyle="1" w:styleId="38">
    <w:name w:val="标题 2 Char1"/>
    <w:link w:val="3"/>
    <w:qFormat/>
    <w:uiPriority w:val="9"/>
    <w:rPr>
      <w:rFonts w:ascii="仿宋_GB2312" w:hAnsi="仿宋_GB2312" w:eastAsia="仿宋_GB2312" w:cs="仿宋_GB2312"/>
      <w:b/>
      <w:bCs/>
      <w:spacing w:val="10"/>
      <w:kern w:val="2"/>
      <w:sz w:val="32"/>
      <w:szCs w:val="32"/>
    </w:rPr>
  </w:style>
  <w:style w:type="character" w:customStyle="1" w:styleId="39">
    <w:name w:val="标题 3 字符"/>
    <w:link w:val="4"/>
    <w:qFormat/>
    <w:uiPriority w:val="6"/>
    <w:rPr>
      <w:rFonts w:ascii="仿宋_GB2312" w:hAnsi="仿宋_GB2312" w:eastAsia="仿宋_GB2312" w:cs="仿宋_GB2312"/>
      <w:b/>
      <w:bCs/>
      <w:color w:val="000000"/>
      <w:spacing w:val="20"/>
      <w:sz w:val="32"/>
      <w:szCs w:val="32"/>
      <w:lang w:val="zh-TW" w:eastAsia="zh-TW" w:bidi="zh-TW"/>
    </w:rPr>
  </w:style>
  <w:style w:type="character" w:customStyle="1" w:styleId="40">
    <w:name w:val="标题 4 字符"/>
    <w:link w:val="5"/>
    <w:uiPriority w:val="7"/>
    <w:rPr>
      <w:rFonts w:ascii="仿宋_GB2312" w:hAnsi="仿宋_GB2312" w:eastAsia="仿宋_GB2312" w:cs="仿宋_GB2312"/>
      <w:b/>
      <w:bCs/>
      <w:color w:val="000000"/>
      <w:sz w:val="32"/>
      <w:szCs w:val="32"/>
      <w:lang w:val="zh-TW" w:eastAsia="zh-TW" w:bidi="zh-TW"/>
    </w:rPr>
  </w:style>
  <w:style w:type="character" w:customStyle="1" w:styleId="41">
    <w:name w:val="标题 5 字符"/>
    <w:link w:val="6"/>
    <w:uiPriority w:val="9"/>
    <w:rPr>
      <w:rFonts w:ascii="宋体" w:hAnsi="宋体" w:cs="Microsoft JhengHei Light"/>
      <w:b/>
      <w:bCs/>
      <w:color w:val="000000"/>
      <w:spacing w:val="20"/>
      <w:sz w:val="28"/>
      <w:szCs w:val="28"/>
      <w:lang w:val="zh-TW" w:eastAsia="zh-TW" w:bidi="zh-TW"/>
    </w:rPr>
  </w:style>
  <w:style w:type="character" w:customStyle="1" w:styleId="42">
    <w:name w:val="文档结构图 字符"/>
    <w:link w:val="8"/>
    <w:qFormat/>
    <w:uiPriority w:val="99"/>
    <w:rPr>
      <w:rFonts w:ascii="宋体" w:hAnsi="宋体" w:cs="Microsoft JhengHei Light"/>
      <w:color w:val="000000"/>
      <w:spacing w:val="20"/>
      <w:sz w:val="18"/>
      <w:szCs w:val="18"/>
      <w:lang w:val="zh-TW" w:eastAsia="zh-TW" w:bidi="zh-TW"/>
    </w:rPr>
  </w:style>
  <w:style w:type="character" w:customStyle="1" w:styleId="43">
    <w:name w:val="批注文字 字符"/>
    <w:link w:val="9"/>
    <w:uiPriority w:val="0"/>
    <w:rPr>
      <w:rFonts w:ascii="仿宋_GB2312" w:hAnsi="仿宋_GB2312" w:eastAsia="仿宋_GB2312" w:cs="仿宋_GB2312"/>
      <w:kern w:val="2"/>
      <w:sz w:val="32"/>
      <w:szCs w:val="32"/>
    </w:rPr>
  </w:style>
  <w:style w:type="character" w:customStyle="1" w:styleId="44">
    <w:name w:val="正文文本 字符"/>
    <w:link w:val="12"/>
    <w:uiPriority w:val="0"/>
    <w:rPr>
      <w:rFonts w:ascii="仿宋_GB2312" w:hAnsi="仿宋_GB2312" w:eastAsia="仿宋_GB2312" w:cs="仿宋_GB2312"/>
      <w:kern w:val="2"/>
      <w:sz w:val="32"/>
      <w:szCs w:val="32"/>
    </w:rPr>
  </w:style>
  <w:style w:type="character" w:customStyle="1" w:styleId="45">
    <w:name w:val="正文文本缩进 字符"/>
    <w:link w:val="13"/>
    <w:qFormat/>
    <w:uiPriority w:val="21"/>
    <w:rPr>
      <w:rFonts w:ascii="Calibri" w:hAnsi="Calibri"/>
      <w:kern w:val="2"/>
      <w:sz w:val="21"/>
      <w:szCs w:val="22"/>
    </w:rPr>
  </w:style>
  <w:style w:type="character" w:customStyle="1" w:styleId="46">
    <w:name w:val="日期 字符"/>
    <w:link w:val="17"/>
    <w:uiPriority w:val="99"/>
    <w:rPr>
      <w:rFonts w:ascii="宋体" w:hAnsi="宋体" w:cs="Microsoft JhengHei Light"/>
      <w:color w:val="000000"/>
      <w:spacing w:val="20"/>
      <w:sz w:val="28"/>
      <w:szCs w:val="24"/>
      <w:lang w:val="zh-TW" w:eastAsia="zh-TW" w:bidi="zh-TW"/>
    </w:rPr>
  </w:style>
  <w:style w:type="character" w:customStyle="1" w:styleId="47">
    <w:name w:val="尾注文本 字符"/>
    <w:link w:val="18"/>
    <w:qFormat/>
    <w:uiPriority w:val="99"/>
    <w:rPr>
      <w:rFonts w:ascii="宋体" w:hAnsi="宋体" w:cs="Microsoft JhengHei Light"/>
      <w:color w:val="000000"/>
      <w:spacing w:val="20"/>
      <w:sz w:val="28"/>
      <w:szCs w:val="24"/>
      <w:lang w:val="zh-TW" w:eastAsia="zh-TW" w:bidi="zh-TW"/>
    </w:rPr>
  </w:style>
  <w:style w:type="character" w:customStyle="1" w:styleId="48">
    <w:name w:val="批注框文本 字符"/>
    <w:link w:val="19"/>
    <w:qFormat/>
    <w:uiPriority w:val="99"/>
    <w:rPr>
      <w:kern w:val="2"/>
      <w:sz w:val="18"/>
      <w:szCs w:val="18"/>
    </w:rPr>
  </w:style>
  <w:style w:type="character" w:customStyle="1" w:styleId="49">
    <w:name w:val="页脚 字符"/>
    <w:link w:val="20"/>
    <w:qFormat/>
    <w:uiPriority w:val="99"/>
    <w:rPr>
      <w:kern w:val="2"/>
      <w:sz w:val="18"/>
      <w:szCs w:val="18"/>
    </w:rPr>
  </w:style>
  <w:style w:type="character" w:customStyle="1" w:styleId="50">
    <w:name w:val="页眉 字符"/>
    <w:link w:val="21"/>
    <w:qFormat/>
    <w:uiPriority w:val="99"/>
    <w:rPr>
      <w:kern w:val="2"/>
      <w:sz w:val="18"/>
      <w:szCs w:val="18"/>
    </w:rPr>
  </w:style>
  <w:style w:type="character" w:customStyle="1" w:styleId="51">
    <w:name w:val="脚注文本 字符"/>
    <w:link w:val="24"/>
    <w:qFormat/>
    <w:uiPriority w:val="99"/>
    <w:rPr>
      <w:rFonts w:ascii="宋体" w:hAnsi="宋体" w:cs="Microsoft JhengHei Light"/>
      <w:color w:val="000000"/>
      <w:spacing w:val="20"/>
      <w:sz w:val="18"/>
      <w:szCs w:val="18"/>
      <w:lang w:val="zh-TW" w:eastAsia="zh-TW" w:bidi="zh-TW"/>
    </w:rPr>
  </w:style>
  <w:style w:type="character" w:customStyle="1" w:styleId="52">
    <w:name w:val="批注主题 字符"/>
    <w:link w:val="29"/>
    <w:uiPriority w:val="0"/>
    <w:rPr>
      <w:rFonts w:ascii="仿宋_GB2312" w:hAnsi="仿宋_GB2312" w:eastAsia="仿宋_GB2312" w:cs="仿宋_GB2312"/>
      <w:b/>
      <w:bCs/>
      <w:kern w:val="2"/>
      <w:sz w:val="32"/>
      <w:szCs w:val="32"/>
    </w:rPr>
  </w:style>
  <w:style w:type="character" w:customStyle="1" w:styleId="53">
    <w:name w:val="标题 2 字符"/>
    <w:link w:val="3"/>
    <w:semiHidden/>
    <w:qFormat/>
    <w:uiPriority w:val="9"/>
    <w:rPr>
      <w:rFonts w:ascii="Cambria" w:hAnsi="Cambria" w:eastAsia="宋体" w:cs="Times New Roman"/>
      <w:b/>
      <w:bCs/>
      <w:kern w:val="2"/>
      <w:sz w:val="32"/>
      <w:szCs w:val="32"/>
    </w:rPr>
  </w:style>
  <w:style w:type="character" w:customStyle="1" w:styleId="54">
    <w:name w:val="正文文本 (3) + 6 pt"/>
    <w:uiPriority w:val="21"/>
    <w:rPr>
      <w:rFonts w:ascii="MingLiU" w:hAnsi="MingLiU" w:eastAsia="MingLiU" w:cs="MingLiU"/>
      <w:color w:val="000000"/>
      <w:spacing w:val="-20"/>
      <w:w w:val="100"/>
      <w:position w:val="0"/>
      <w:sz w:val="12"/>
      <w:szCs w:val="12"/>
      <w:u w:val="none"/>
      <w:lang w:val="en-US" w:eastAsia="en-US" w:bidi="en-US"/>
    </w:rPr>
  </w:style>
  <w:style w:type="character" w:customStyle="1" w:styleId="55">
    <w:name w:val="报告正文 Char"/>
    <w:link w:val="56"/>
    <w:uiPriority w:val="0"/>
    <w:rPr>
      <w:rFonts w:hAnsi="宋体" w:eastAsia="仿宋_GB2312" w:cs="宋体"/>
      <w:bCs/>
      <w:snapToGrid w:val="0"/>
      <w:sz w:val="28"/>
      <w:szCs w:val="24"/>
      <w:lang w:val="en-US" w:eastAsia="zh-CN" w:bidi="ar-SA"/>
    </w:rPr>
  </w:style>
  <w:style w:type="paragraph" w:customStyle="1" w:styleId="56">
    <w:name w:val="报告正文"/>
    <w:link w:val="55"/>
    <w:uiPriority w:val="0"/>
    <w:pPr>
      <w:adjustRightInd w:val="0"/>
      <w:snapToGrid w:val="0"/>
      <w:spacing w:line="360" w:lineRule="auto"/>
      <w:ind w:firstLine="480" w:firstLineChars="200"/>
    </w:pPr>
    <w:rPr>
      <w:rFonts w:hAnsi="宋体" w:eastAsia="仿宋_GB2312" w:cs="宋体"/>
      <w:bCs/>
      <w:snapToGrid w:val="0"/>
      <w:sz w:val="28"/>
      <w:szCs w:val="24"/>
      <w:lang w:val="en-US" w:eastAsia="zh-CN" w:bidi="ar-SA"/>
    </w:rPr>
  </w:style>
  <w:style w:type="character" w:customStyle="1" w:styleId="57">
    <w:name w:val="正文文本 (2) + 10 pt"/>
    <w:uiPriority w:val="21"/>
    <w:rPr>
      <w:rFonts w:ascii="宋体" w:hAnsi="宋体" w:cs="宋体"/>
      <w:color w:val="000000"/>
      <w:spacing w:val="0"/>
      <w:w w:val="100"/>
      <w:kern w:val="2"/>
      <w:position w:val="0"/>
      <w:sz w:val="20"/>
      <w:szCs w:val="20"/>
      <w:u w:val="none"/>
      <w:shd w:val="clear" w:color="auto" w:fill="FFFFFF"/>
      <w:lang w:val="zh-TW" w:eastAsia="zh-TW" w:bidi="zh-TW"/>
    </w:rPr>
  </w:style>
  <w:style w:type="character" w:customStyle="1" w:styleId="58">
    <w:name w:val="正文文本 (2) Exact"/>
    <w:uiPriority w:val="10"/>
    <w:rPr>
      <w:rFonts w:ascii="宋体" w:hAnsi="宋体" w:eastAsia="宋体" w:cs="宋体"/>
      <w:sz w:val="26"/>
      <w:szCs w:val="26"/>
      <w:u w:val="none"/>
      <w:lang w:val="en-US" w:eastAsia="en-US" w:bidi="en-US"/>
    </w:rPr>
  </w:style>
  <w:style w:type="character" w:customStyle="1" w:styleId="59">
    <w:name w:val="正文文本 (3) + 间距 2 pt"/>
    <w:uiPriority w:val="21"/>
    <w:rPr>
      <w:rFonts w:ascii="宋体" w:hAnsi="宋体" w:cs="宋体"/>
      <w:color w:val="000000"/>
      <w:spacing w:val="40"/>
      <w:w w:val="100"/>
      <w:kern w:val="2"/>
      <w:position w:val="0"/>
      <w:sz w:val="28"/>
      <w:szCs w:val="28"/>
      <w:shd w:val="clear" w:color="auto" w:fill="FFFFFF"/>
      <w:lang w:val="zh-TW" w:eastAsia="zh-TW" w:bidi="zh-TW"/>
    </w:rPr>
  </w:style>
  <w:style w:type="character" w:customStyle="1" w:styleId="60">
    <w:name w:val="附件标题 Char"/>
    <w:link w:val="61"/>
    <w:uiPriority w:val="0"/>
    <w:rPr>
      <w:rFonts w:ascii="方正小标宋简体" w:hAnsi="方正小标宋简体" w:eastAsia="方正小标宋简体" w:cs="方正小标宋简体"/>
      <w:kern w:val="2"/>
      <w:sz w:val="44"/>
      <w:szCs w:val="36"/>
    </w:rPr>
  </w:style>
  <w:style w:type="paragraph" w:customStyle="1" w:styleId="61">
    <w:name w:val="附件标题"/>
    <w:basedOn w:val="1"/>
    <w:link w:val="60"/>
    <w:qFormat/>
    <w:uiPriority w:val="0"/>
    <w:pPr>
      <w:spacing w:line="620" w:lineRule="exact"/>
      <w:ind w:firstLine="0" w:firstLineChars="0"/>
      <w:jc w:val="center"/>
    </w:pPr>
    <w:rPr>
      <w:rFonts w:ascii="方正小标宋简体" w:hAnsi="方正小标宋简体" w:eastAsia="方正小标宋简体" w:cs="方正小标宋简体"/>
      <w:sz w:val="44"/>
      <w:szCs w:val="36"/>
    </w:rPr>
  </w:style>
  <w:style w:type="character" w:customStyle="1" w:styleId="62">
    <w:name w:val="正文文本 (13)_"/>
    <w:link w:val="63"/>
    <w:qFormat/>
    <w:uiPriority w:val="21"/>
    <w:rPr>
      <w:rFonts w:ascii="宋体" w:hAnsi="宋体" w:cs="宋体"/>
      <w:spacing w:val="20"/>
      <w:kern w:val="2"/>
      <w:sz w:val="28"/>
      <w:szCs w:val="28"/>
      <w:shd w:val="clear" w:color="auto" w:fill="FFFFFF"/>
    </w:rPr>
  </w:style>
  <w:style w:type="paragraph" w:customStyle="1" w:styleId="63">
    <w:name w:val="正文文本 (13)"/>
    <w:basedOn w:val="1"/>
    <w:link w:val="62"/>
    <w:uiPriority w:val="21"/>
    <w:pPr>
      <w:shd w:val="clear" w:color="auto" w:fill="FFFFFF"/>
      <w:spacing w:line="612" w:lineRule="exact"/>
      <w:jc w:val="left"/>
    </w:pPr>
    <w:rPr>
      <w:rFonts w:ascii="宋体" w:hAnsi="宋体" w:cs="宋体"/>
      <w:spacing w:val="20"/>
      <w:sz w:val="28"/>
      <w:szCs w:val="28"/>
    </w:rPr>
  </w:style>
  <w:style w:type="character" w:customStyle="1" w:styleId="64">
    <w:name w:val="正文文本 (5)_"/>
    <w:link w:val="65"/>
    <w:qFormat/>
    <w:uiPriority w:val="21"/>
    <w:rPr>
      <w:rFonts w:ascii="宋体" w:hAnsi="宋体" w:cs="宋体"/>
      <w:spacing w:val="30"/>
      <w:kern w:val="2"/>
      <w:sz w:val="42"/>
      <w:szCs w:val="42"/>
      <w:shd w:val="clear" w:color="auto" w:fill="FFFFFF"/>
    </w:rPr>
  </w:style>
  <w:style w:type="paragraph" w:customStyle="1" w:styleId="65">
    <w:name w:val="正文文本 (5)"/>
    <w:basedOn w:val="1"/>
    <w:link w:val="64"/>
    <w:uiPriority w:val="21"/>
    <w:pPr>
      <w:shd w:val="clear" w:color="auto" w:fill="FFFFFF"/>
      <w:spacing w:after="300" w:line="0" w:lineRule="atLeast"/>
      <w:ind w:firstLine="200" w:firstLineChars="200"/>
      <w:jc w:val="center"/>
    </w:pPr>
    <w:rPr>
      <w:rFonts w:ascii="宋体" w:hAnsi="宋体" w:cs="宋体"/>
      <w:spacing w:val="30"/>
      <w:sz w:val="42"/>
      <w:szCs w:val="42"/>
    </w:rPr>
  </w:style>
  <w:style w:type="character" w:customStyle="1" w:styleId="66">
    <w:name w:val="正文文本 (12)_"/>
    <w:link w:val="67"/>
    <w:qFormat/>
    <w:uiPriority w:val="21"/>
    <w:rPr>
      <w:rFonts w:ascii="Garamond" w:hAnsi="Garamond" w:eastAsia="Garamond" w:cs="Garamond"/>
      <w:spacing w:val="-10"/>
      <w:kern w:val="2"/>
      <w:sz w:val="21"/>
      <w:szCs w:val="21"/>
      <w:shd w:val="clear" w:color="auto" w:fill="FFFFFF"/>
    </w:rPr>
  </w:style>
  <w:style w:type="paragraph" w:customStyle="1" w:styleId="67">
    <w:name w:val="正文文本 (12)"/>
    <w:basedOn w:val="1"/>
    <w:link w:val="66"/>
    <w:uiPriority w:val="21"/>
    <w:pPr>
      <w:shd w:val="clear" w:color="auto" w:fill="FFFFFF"/>
      <w:spacing w:before="60" w:line="0" w:lineRule="atLeast"/>
      <w:jc w:val="center"/>
    </w:pPr>
    <w:rPr>
      <w:rFonts w:ascii="Garamond" w:hAnsi="Garamond" w:eastAsia="Garamond" w:cs="Garamond"/>
      <w:spacing w:val="-10"/>
      <w:szCs w:val="21"/>
    </w:rPr>
  </w:style>
  <w:style w:type="character" w:customStyle="1" w:styleId="68">
    <w:name w:val="正文文本 (2) + 间距 6 pt"/>
    <w:uiPriority w:val="21"/>
    <w:rPr>
      <w:rFonts w:ascii="MingLiU" w:hAnsi="MingLiU" w:eastAsia="MingLiU" w:cs="MingLiU"/>
      <w:color w:val="000000"/>
      <w:spacing w:val="130"/>
      <w:w w:val="100"/>
      <w:position w:val="0"/>
      <w:sz w:val="32"/>
      <w:szCs w:val="32"/>
      <w:u w:val="none"/>
      <w:lang w:val="zh-TW" w:eastAsia="zh-TW" w:bidi="zh-TW"/>
    </w:rPr>
  </w:style>
  <w:style w:type="character" w:customStyle="1" w:styleId="69">
    <w:name w:val="正文文本 (13) + 间距 -1 pt"/>
    <w:uiPriority w:val="21"/>
    <w:rPr>
      <w:rFonts w:ascii="MingLiU" w:hAnsi="MingLiU" w:eastAsia="MingLiU" w:cs="MingLiU"/>
      <w:color w:val="000000"/>
      <w:spacing w:val="-30"/>
      <w:w w:val="100"/>
      <w:position w:val="0"/>
      <w:sz w:val="15"/>
      <w:szCs w:val="15"/>
      <w:u w:val="none"/>
      <w:lang w:val="zh-TW" w:eastAsia="zh-TW" w:bidi="zh-TW"/>
    </w:rPr>
  </w:style>
  <w:style w:type="character" w:customStyle="1" w:styleId="70">
    <w:name w:val="正文文本 (6) + 间距 3 pt"/>
    <w:uiPriority w:val="21"/>
    <w:rPr>
      <w:rFonts w:ascii="宋体" w:hAnsi="宋体" w:cs="宋体"/>
      <w:color w:val="000000"/>
      <w:spacing w:val="70"/>
      <w:w w:val="100"/>
      <w:kern w:val="2"/>
      <w:position w:val="0"/>
      <w:sz w:val="26"/>
      <w:szCs w:val="26"/>
      <w:shd w:val="clear" w:color="auto" w:fill="FFFFFF"/>
      <w:lang w:val="zh-TW" w:eastAsia="zh-TW" w:bidi="zh-TW"/>
    </w:rPr>
  </w:style>
  <w:style w:type="character" w:customStyle="1" w:styleId="71">
    <w:name w:val="正文文本 (13) + 间距 0 pt"/>
    <w:uiPriority w:val="21"/>
    <w:rPr>
      <w:rFonts w:ascii="MingLiU" w:hAnsi="MingLiU" w:eastAsia="MingLiU" w:cs="MingLiU"/>
      <w:color w:val="000000"/>
      <w:spacing w:val="0"/>
      <w:w w:val="100"/>
      <w:position w:val="0"/>
      <w:sz w:val="15"/>
      <w:szCs w:val="15"/>
      <w:u w:val="none"/>
      <w:lang w:val="zh-TW" w:eastAsia="zh-TW" w:bidi="zh-TW"/>
    </w:rPr>
  </w:style>
  <w:style w:type="character" w:customStyle="1" w:styleId="72">
    <w:name w:val="正文文本 (6) + Times New Roman"/>
    <w:uiPriority w:val="21"/>
    <w:rPr>
      <w:rFonts w:ascii="Times New Roman" w:hAnsi="Times New Roman" w:eastAsia="Times New Roman" w:cs="Times New Roman"/>
      <w:b/>
      <w:bCs/>
      <w:color w:val="000000"/>
      <w:spacing w:val="20"/>
      <w:w w:val="60"/>
      <w:kern w:val="2"/>
      <w:position w:val="0"/>
      <w:sz w:val="26"/>
      <w:szCs w:val="26"/>
      <w:shd w:val="clear" w:color="auto" w:fill="FFFFFF"/>
      <w:lang w:val="zh-TW" w:eastAsia="zh-TW" w:bidi="zh-TW"/>
    </w:rPr>
  </w:style>
  <w:style w:type="character" w:customStyle="1" w:styleId="73">
    <w:name w:val="正文文本 (6)_"/>
    <w:link w:val="74"/>
    <w:qFormat/>
    <w:uiPriority w:val="21"/>
    <w:rPr>
      <w:rFonts w:ascii="宋体" w:hAnsi="宋体" w:cs="宋体"/>
      <w:spacing w:val="20"/>
      <w:kern w:val="2"/>
      <w:sz w:val="26"/>
      <w:szCs w:val="26"/>
      <w:shd w:val="clear" w:color="auto" w:fill="FFFFFF"/>
    </w:rPr>
  </w:style>
  <w:style w:type="paragraph" w:customStyle="1" w:styleId="74">
    <w:name w:val="正文文本 (6)"/>
    <w:basedOn w:val="1"/>
    <w:link w:val="73"/>
    <w:uiPriority w:val="21"/>
    <w:pPr>
      <w:shd w:val="clear" w:color="auto" w:fill="FFFFFF"/>
      <w:spacing w:before="300" w:line="612" w:lineRule="exact"/>
      <w:ind w:firstLine="200" w:firstLineChars="200"/>
      <w:jc w:val="distribute"/>
    </w:pPr>
    <w:rPr>
      <w:rFonts w:ascii="宋体" w:hAnsi="宋体" w:cs="宋体"/>
      <w:spacing w:val="20"/>
      <w:sz w:val="26"/>
      <w:szCs w:val="26"/>
    </w:rPr>
  </w:style>
  <w:style w:type="character" w:customStyle="1" w:styleId="75">
    <w:name w:val="标题 #2 (2)_"/>
    <w:link w:val="76"/>
    <w:qFormat/>
    <w:uiPriority w:val="21"/>
    <w:rPr>
      <w:rFonts w:ascii="宋体" w:hAnsi="宋体" w:cs="宋体"/>
      <w:spacing w:val="20"/>
      <w:kern w:val="2"/>
      <w:sz w:val="26"/>
      <w:szCs w:val="26"/>
      <w:shd w:val="clear" w:color="auto" w:fill="FFFFFF"/>
    </w:rPr>
  </w:style>
  <w:style w:type="paragraph" w:customStyle="1" w:styleId="76">
    <w:name w:val="标题 #2 (2)"/>
    <w:basedOn w:val="1"/>
    <w:link w:val="75"/>
    <w:uiPriority w:val="21"/>
    <w:pPr>
      <w:shd w:val="clear" w:color="auto" w:fill="FFFFFF"/>
      <w:spacing w:line="612" w:lineRule="exact"/>
      <w:jc w:val="left"/>
      <w:outlineLvl w:val="1"/>
    </w:pPr>
    <w:rPr>
      <w:rFonts w:ascii="宋体" w:hAnsi="宋体" w:cs="宋体"/>
      <w:spacing w:val="20"/>
      <w:sz w:val="26"/>
      <w:szCs w:val="26"/>
    </w:rPr>
  </w:style>
  <w:style w:type="character" w:customStyle="1" w:styleId="77">
    <w:name w:val="正文文本 (22)_"/>
    <w:uiPriority w:val="21"/>
    <w:rPr>
      <w:rFonts w:ascii="MingLiU" w:hAnsi="MingLiU" w:eastAsia="MingLiU" w:cs="MingLiU"/>
      <w:spacing w:val="10"/>
      <w:sz w:val="13"/>
      <w:szCs w:val="13"/>
      <w:u w:val="none"/>
    </w:rPr>
  </w:style>
  <w:style w:type="character" w:customStyle="1" w:styleId="78">
    <w:name w:val="正文文本 (3)_"/>
    <w:link w:val="79"/>
    <w:qFormat/>
    <w:uiPriority w:val="21"/>
    <w:rPr>
      <w:rFonts w:ascii="宋体" w:hAnsi="宋体" w:cs="宋体"/>
      <w:spacing w:val="20"/>
      <w:kern w:val="2"/>
      <w:sz w:val="28"/>
      <w:szCs w:val="28"/>
      <w:shd w:val="clear" w:color="auto" w:fill="FFFFFF"/>
    </w:rPr>
  </w:style>
  <w:style w:type="paragraph" w:customStyle="1" w:styleId="79">
    <w:name w:val="正文文本 (3)"/>
    <w:basedOn w:val="1"/>
    <w:link w:val="78"/>
    <w:uiPriority w:val="21"/>
    <w:pPr>
      <w:shd w:val="clear" w:color="auto" w:fill="FFFFFF"/>
      <w:spacing w:line="619" w:lineRule="exact"/>
      <w:ind w:hanging="720" w:firstLineChars="200"/>
    </w:pPr>
    <w:rPr>
      <w:rFonts w:ascii="宋体" w:hAnsi="宋体" w:cs="宋体"/>
      <w:spacing w:val="20"/>
      <w:sz w:val="28"/>
      <w:szCs w:val="28"/>
    </w:rPr>
  </w:style>
  <w:style w:type="character" w:customStyle="1" w:styleId="80">
    <w:name w:val="样式 正文文本缩进 + ˎ̥ Char"/>
    <w:link w:val="81"/>
    <w:qFormat/>
    <w:uiPriority w:val="21"/>
    <w:rPr>
      <w:rFonts w:ascii="ˎ̥" w:hAnsi="ˎ̥"/>
      <w:snapToGrid w:val="0"/>
      <w:sz w:val="28"/>
      <w:szCs w:val="24"/>
    </w:rPr>
  </w:style>
  <w:style w:type="paragraph" w:customStyle="1" w:styleId="81">
    <w:name w:val="样式 正文文本缩进 + ˎ̥"/>
    <w:basedOn w:val="13"/>
    <w:link w:val="80"/>
    <w:uiPriority w:val="21"/>
    <w:pPr>
      <w:spacing w:line="360" w:lineRule="auto"/>
      <w:ind w:firstLine="200"/>
    </w:pPr>
    <w:rPr>
      <w:rFonts w:ascii="ˎ̥" w:hAnsi="ˎ̥"/>
      <w:snapToGrid w:val="0"/>
      <w:kern w:val="0"/>
      <w:sz w:val="28"/>
      <w:szCs w:val="24"/>
    </w:rPr>
  </w:style>
  <w:style w:type="character" w:customStyle="1" w:styleId="82">
    <w:name w:val="标题 #1_"/>
    <w:link w:val="83"/>
    <w:qFormat/>
    <w:uiPriority w:val="21"/>
    <w:rPr>
      <w:rFonts w:ascii="宋体" w:hAnsi="宋体" w:cs="宋体"/>
      <w:spacing w:val="-10"/>
      <w:kern w:val="2"/>
      <w:sz w:val="32"/>
      <w:szCs w:val="32"/>
      <w:shd w:val="clear" w:color="auto" w:fill="FFFFFF"/>
    </w:rPr>
  </w:style>
  <w:style w:type="paragraph" w:customStyle="1" w:styleId="83">
    <w:name w:val="标题 #1"/>
    <w:basedOn w:val="1"/>
    <w:link w:val="82"/>
    <w:uiPriority w:val="21"/>
    <w:pPr>
      <w:shd w:val="clear" w:color="auto" w:fill="FFFFFF"/>
      <w:spacing w:after="360" w:line="0" w:lineRule="atLeast"/>
      <w:jc w:val="left"/>
      <w:outlineLvl w:val="0"/>
    </w:pPr>
    <w:rPr>
      <w:rFonts w:ascii="宋体" w:hAnsi="宋体" w:cs="宋体"/>
      <w:spacing w:val="-10"/>
      <w:sz w:val="32"/>
      <w:szCs w:val="32"/>
    </w:rPr>
  </w:style>
  <w:style w:type="character" w:customStyle="1" w:styleId="84">
    <w:name w:val="页眉或页脚 + 间距 2 pt"/>
    <w:uiPriority w:val="21"/>
    <w:rPr>
      <w:rFonts w:ascii="宋体" w:hAnsi="宋体" w:eastAsia="宋体" w:cs="宋体"/>
      <w:color w:val="000000"/>
      <w:spacing w:val="40"/>
      <w:w w:val="100"/>
      <w:position w:val="0"/>
      <w:sz w:val="16"/>
      <w:szCs w:val="16"/>
      <w:u w:val="none"/>
      <w:lang w:val="zh-TW" w:eastAsia="zh-TW" w:bidi="zh-TW"/>
    </w:rPr>
  </w:style>
  <w:style w:type="character" w:customStyle="1" w:styleId="85">
    <w:name w:val="正文加粗 Char"/>
    <w:link w:val="86"/>
    <w:uiPriority w:val="0"/>
    <w:rPr>
      <w:rFonts w:ascii="仿宋_GB2312" w:hAnsi="仿宋_GB2312" w:eastAsia="黑体" w:cs="仿宋_GB2312"/>
      <w:b/>
      <w:kern w:val="2"/>
      <w:sz w:val="32"/>
      <w:szCs w:val="32"/>
    </w:rPr>
  </w:style>
  <w:style w:type="paragraph" w:customStyle="1" w:styleId="86">
    <w:name w:val="正文加粗"/>
    <w:basedOn w:val="1"/>
    <w:link w:val="85"/>
    <w:qFormat/>
    <w:uiPriority w:val="0"/>
    <w:rPr>
      <w:rFonts w:eastAsia="黑体"/>
      <w:b/>
    </w:rPr>
  </w:style>
  <w:style w:type="character" w:customStyle="1" w:styleId="87">
    <w:name w:val="正文文本 (2) + Georgia"/>
    <w:uiPriority w:val="0"/>
    <w:rPr>
      <w:rFonts w:ascii="Georgia" w:hAnsi="Georgia" w:eastAsia="Georgia" w:cs="Georgia"/>
      <w:color w:val="000000"/>
      <w:spacing w:val="0"/>
      <w:w w:val="100"/>
      <w:kern w:val="2"/>
      <w:position w:val="0"/>
      <w:sz w:val="22"/>
      <w:szCs w:val="22"/>
      <w:u w:val="none"/>
      <w:shd w:val="clear" w:color="auto" w:fill="FFFFFF"/>
      <w:lang w:val="en-US" w:eastAsia="en-US" w:bidi="en-US"/>
    </w:rPr>
  </w:style>
  <w:style w:type="character" w:customStyle="1" w:styleId="88">
    <w:name w:val="封面1 Char"/>
    <w:link w:val="89"/>
    <w:uiPriority w:val="0"/>
    <w:rPr>
      <w:rFonts w:ascii="宋体" w:hAnsi="宋体" w:cs="Microsoft JhengHei Light"/>
      <w:b/>
      <w:color w:val="000000"/>
      <w:spacing w:val="20"/>
      <w:sz w:val="52"/>
      <w:szCs w:val="52"/>
      <w:lang w:val="zh-TW" w:bidi="zh-TW"/>
    </w:rPr>
  </w:style>
  <w:style w:type="paragraph" w:customStyle="1" w:styleId="89">
    <w:name w:val="封面1"/>
    <w:basedOn w:val="1"/>
    <w:link w:val="88"/>
    <w:uiPriority w:val="0"/>
    <w:pPr>
      <w:spacing w:beforeLines="50" w:afterLines="100" w:line="480" w:lineRule="auto"/>
      <w:jc w:val="center"/>
    </w:pPr>
    <w:rPr>
      <w:rFonts w:ascii="宋体" w:hAnsi="宋体" w:cs="Microsoft JhengHei Light"/>
      <w:b/>
      <w:color w:val="000000"/>
      <w:spacing w:val="20"/>
      <w:kern w:val="0"/>
      <w:sz w:val="52"/>
      <w:szCs w:val="52"/>
      <w:lang w:val="zh-TW" w:bidi="zh-TW"/>
    </w:rPr>
  </w:style>
  <w:style w:type="character" w:customStyle="1" w:styleId="90">
    <w:name w:val="正文文本 (2) + Georgia Exact"/>
    <w:uiPriority w:val="21"/>
    <w:rPr>
      <w:rFonts w:ascii="Georgia" w:hAnsi="Georgia" w:eastAsia="Georgia" w:cs="Georgia"/>
      <w:color w:val="000000"/>
      <w:spacing w:val="0"/>
      <w:w w:val="100"/>
      <w:kern w:val="2"/>
      <w:position w:val="0"/>
      <w:sz w:val="22"/>
      <w:szCs w:val="22"/>
      <w:u w:val="none"/>
      <w:shd w:val="clear" w:color="auto" w:fill="FFFFFF"/>
      <w:lang w:val="en-US" w:eastAsia="en-US" w:bidi="en-US"/>
    </w:rPr>
  </w:style>
  <w:style w:type="character" w:customStyle="1" w:styleId="91">
    <w:name w:val="highlight1"/>
    <w:uiPriority w:val="21"/>
    <w:rPr>
      <w:sz w:val="21"/>
      <w:szCs w:val="21"/>
    </w:rPr>
  </w:style>
  <w:style w:type="character" w:customStyle="1" w:styleId="92">
    <w:name w:val="页眉或页脚_"/>
    <w:uiPriority w:val="21"/>
    <w:rPr>
      <w:rFonts w:ascii="宋体" w:hAnsi="宋体" w:eastAsia="宋体" w:cs="宋体"/>
      <w:sz w:val="16"/>
      <w:szCs w:val="16"/>
      <w:u w:val="none"/>
    </w:rPr>
  </w:style>
  <w:style w:type="character" w:customStyle="1" w:styleId="93">
    <w:name w:val="正文文本 (4)_"/>
    <w:link w:val="94"/>
    <w:qFormat/>
    <w:uiPriority w:val="21"/>
    <w:rPr>
      <w:rFonts w:ascii="宋体" w:hAnsi="宋体" w:cs="宋体"/>
      <w:spacing w:val="30"/>
      <w:kern w:val="2"/>
      <w:sz w:val="48"/>
      <w:szCs w:val="48"/>
      <w:shd w:val="clear" w:color="auto" w:fill="FFFFFF"/>
    </w:rPr>
  </w:style>
  <w:style w:type="paragraph" w:customStyle="1" w:styleId="94">
    <w:name w:val="正文文本 (4)"/>
    <w:basedOn w:val="1"/>
    <w:link w:val="93"/>
    <w:uiPriority w:val="21"/>
    <w:pPr>
      <w:shd w:val="clear" w:color="auto" w:fill="FFFFFF"/>
      <w:spacing w:before="1980" w:after="3600" w:line="936" w:lineRule="exact"/>
      <w:ind w:firstLine="200" w:firstLineChars="200"/>
    </w:pPr>
    <w:rPr>
      <w:rFonts w:ascii="宋体" w:hAnsi="宋体" w:cs="宋体"/>
      <w:spacing w:val="30"/>
      <w:sz w:val="48"/>
      <w:szCs w:val="48"/>
    </w:rPr>
  </w:style>
  <w:style w:type="character" w:customStyle="1" w:styleId="95">
    <w:name w:val="脚注_"/>
    <w:link w:val="96"/>
    <w:qFormat/>
    <w:uiPriority w:val="21"/>
    <w:rPr>
      <w:rFonts w:ascii="宋体" w:hAnsi="宋体" w:cs="宋体"/>
      <w:sz w:val="22"/>
      <w:szCs w:val="22"/>
      <w:shd w:val="clear" w:color="auto" w:fill="FFFFFF"/>
    </w:rPr>
  </w:style>
  <w:style w:type="paragraph" w:customStyle="1" w:styleId="96">
    <w:name w:val="脚注"/>
    <w:basedOn w:val="1"/>
    <w:link w:val="95"/>
    <w:uiPriority w:val="21"/>
    <w:pPr>
      <w:shd w:val="clear" w:color="auto" w:fill="FFFFFF"/>
      <w:spacing w:line="439" w:lineRule="exact"/>
      <w:jc w:val="distribute"/>
    </w:pPr>
    <w:rPr>
      <w:rFonts w:ascii="宋体" w:hAnsi="宋体" w:cs="宋体"/>
      <w:kern w:val="0"/>
      <w:sz w:val="22"/>
      <w:szCs w:val="22"/>
    </w:rPr>
  </w:style>
  <w:style w:type="character" w:customStyle="1" w:styleId="97">
    <w:name w:val="正文文本 (2) + 间距 -1 pt"/>
    <w:uiPriority w:val="21"/>
    <w:rPr>
      <w:rFonts w:ascii="宋体" w:hAnsi="宋体" w:cs="宋体"/>
      <w:color w:val="000000"/>
      <w:spacing w:val="-30"/>
      <w:w w:val="100"/>
      <w:kern w:val="2"/>
      <w:position w:val="0"/>
      <w:sz w:val="22"/>
      <w:szCs w:val="22"/>
      <w:u w:val="none"/>
      <w:shd w:val="clear" w:color="auto" w:fill="FFFFFF"/>
      <w:lang w:val="en-US" w:eastAsia="en-US" w:bidi="en-US"/>
    </w:rPr>
  </w:style>
  <w:style w:type="character" w:customStyle="1" w:styleId="98">
    <w:name w:val="正文文本 (2)_"/>
    <w:link w:val="99"/>
    <w:qFormat/>
    <w:uiPriority w:val="0"/>
    <w:rPr>
      <w:rFonts w:ascii="宋体" w:hAnsi="宋体" w:cs="宋体"/>
      <w:kern w:val="2"/>
      <w:sz w:val="28"/>
      <w:szCs w:val="26"/>
      <w:shd w:val="clear" w:color="auto" w:fill="FFFFFF"/>
    </w:rPr>
  </w:style>
  <w:style w:type="paragraph" w:customStyle="1" w:styleId="99">
    <w:name w:val="正文文本 (2)"/>
    <w:basedOn w:val="1"/>
    <w:link w:val="98"/>
    <w:uiPriority w:val="0"/>
    <w:pPr>
      <w:shd w:val="clear" w:color="auto" w:fill="FFFFFF"/>
      <w:spacing w:line="540" w:lineRule="exact"/>
      <w:jc w:val="left"/>
    </w:pPr>
    <w:rPr>
      <w:rFonts w:ascii="宋体" w:hAnsi="宋体" w:cs="宋体"/>
      <w:sz w:val="28"/>
      <w:szCs w:val="26"/>
    </w:rPr>
  </w:style>
  <w:style w:type="character" w:customStyle="1" w:styleId="100">
    <w:name w:val="正文文本 (7)_"/>
    <w:link w:val="101"/>
    <w:qFormat/>
    <w:uiPriority w:val="21"/>
    <w:rPr>
      <w:rFonts w:ascii="宋体" w:hAnsi="宋体" w:cs="宋体"/>
      <w:spacing w:val="260"/>
      <w:kern w:val="2"/>
      <w:sz w:val="26"/>
      <w:szCs w:val="26"/>
      <w:shd w:val="clear" w:color="auto" w:fill="FFFFFF"/>
    </w:rPr>
  </w:style>
  <w:style w:type="paragraph" w:customStyle="1" w:styleId="101">
    <w:name w:val="正文文本 (7)"/>
    <w:basedOn w:val="1"/>
    <w:link w:val="100"/>
    <w:uiPriority w:val="21"/>
    <w:pPr>
      <w:shd w:val="clear" w:color="auto" w:fill="FFFFFF"/>
      <w:spacing w:before="600" w:after="300" w:line="0" w:lineRule="atLeast"/>
      <w:ind w:firstLine="200" w:firstLineChars="200"/>
    </w:pPr>
    <w:rPr>
      <w:rFonts w:ascii="宋体" w:hAnsi="宋体" w:cs="宋体"/>
      <w:spacing w:val="260"/>
      <w:sz w:val="26"/>
      <w:szCs w:val="26"/>
    </w:rPr>
  </w:style>
  <w:style w:type="character" w:customStyle="1" w:styleId="102">
    <w:name w:val="正文文本 (22)"/>
    <w:uiPriority w:val="21"/>
    <w:rPr>
      <w:rFonts w:ascii="MingLiU" w:hAnsi="MingLiU" w:eastAsia="MingLiU" w:cs="MingLiU"/>
      <w:color w:val="000000"/>
      <w:spacing w:val="10"/>
      <w:w w:val="100"/>
      <w:position w:val="0"/>
      <w:sz w:val="13"/>
      <w:szCs w:val="13"/>
      <w:u w:val="none"/>
      <w:lang w:val="zh-TW" w:eastAsia="zh-TW" w:bidi="zh-TW"/>
    </w:rPr>
  </w:style>
  <w:style w:type="character" w:customStyle="1" w:styleId="103">
    <w:name w:val="正文1 Char"/>
    <w:link w:val="104"/>
    <w:uiPriority w:val="0"/>
    <w:rPr>
      <w:rFonts w:ascii="仿宋_GB2312" w:hAnsi="仿宋_GB2312" w:eastAsia="仿宋_GB2312" w:cs="仿宋_GB2312"/>
      <w:color w:val="000000"/>
      <w:sz w:val="32"/>
      <w:szCs w:val="32"/>
      <w:lang w:val="zh-TW" w:bidi="zh-TW"/>
    </w:rPr>
  </w:style>
  <w:style w:type="paragraph" w:customStyle="1" w:styleId="104">
    <w:name w:val="正文1"/>
    <w:basedOn w:val="1"/>
    <w:link w:val="103"/>
    <w:uiPriority w:val="0"/>
    <w:pPr>
      <w:spacing w:line="560" w:lineRule="exact"/>
      <w:ind w:firstLine="200" w:firstLineChars="200"/>
    </w:pPr>
    <w:rPr>
      <w:rFonts w:ascii="仿宋_GB2312" w:hAnsi="仿宋_GB2312" w:eastAsia="仿宋_GB2312" w:cs="仿宋_GB2312"/>
      <w:color w:val="000000"/>
      <w:kern w:val="0"/>
      <w:sz w:val="32"/>
      <w:szCs w:val="32"/>
      <w:lang w:val="zh-TW" w:bidi="zh-TW"/>
    </w:rPr>
  </w:style>
  <w:style w:type="character" w:customStyle="1" w:styleId="105">
    <w:name w:val="正文文本 (13) + 6.5 pt"/>
    <w:uiPriority w:val="21"/>
    <w:rPr>
      <w:rFonts w:ascii="MingLiU" w:hAnsi="MingLiU" w:eastAsia="MingLiU" w:cs="MingLiU"/>
      <w:color w:val="000000"/>
      <w:spacing w:val="10"/>
      <w:w w:val="100"/>
      <w:position w:val="0"/>
      <w:sz w:val="13"/>
      <w:szCs w:val="13"/>
      <w:u w:val="none"/>
      <w:lang w:val="zh-TW" w:eastAsia="zh-TW" w:bidi="zh-TW"/>
    </w:rPr>
  </w:style>
  <w:style w:type="character" w:customStyle="1" w:styleId="106">
    <w:name w:val="正文文本 (4) + 间距 3 pt"/>
    <w:uiPriority w:val="0"/>
    <w:rPr>
      <w:rFonts w:ascii="MingLiU" w:hAnsi="MingLiU" w:eastAsia="MingLiU" w:cs="MingLiU"/>
      <w:color w:val="000000"/>
      <w:spacing w:val="60"/>
      <w:w w:val="100"/>
      <w:position w:val="0"/>
      <w:sz w:val="15"/>
      <w:szCs w:val="15"/>
      <w:u w:val="none"/>
      <w:lang w:val="zh-TW" w:eastAsia="zh-TW" w:bidi="zh-TW"/>
    </w:rPr>
  </w:style>
  <w:style w:type="character" w:customStyle="1" w:styleId="107">
    <w:name w:val="正文文本 (4) + 12 pt"/>
    <w:uiPriority w:val="21"/>
    <w:rPr>
      <w:rFonts w:ascii="MingLiU" w:hAnsi="MingLiU" w:eastAsia="MingLiU" w:cs="MingLiU"/>
      <w:b/>
      <w:bCs/>
      <w:color w:val="000000"/>
      <w:spacing w:val="0"/>
      <w:w w:val="100"/>
      <w:position w:val="0"/>
      <w:sz w:val="24"/>
      <w:szCs w:val="24"/>
      <w:u w:val="none"/>
      <w:lang w:val="en-US" w:eastAsia="en-US" w:bidi="en-US"/>
    </w:rPr>
  </w:style>
  <w:style w:type="character" w:customStyle="1" w:styleId="108">
    <w:name w:val="正文文本 (2) + 粗体"/>
    <w:uiPriority w:val="10"/>
    <w:rPr>
      <w:rFonts w:ascii="宋体" w:hAnsi="宋体" w:cs="宋体"/>
      <w:b/>
      <w:bCs/>
      <w:color w:val="000000"/>
      <w:spacing w:val="0"/>
      <w:w w:val="100"/>
      <w:kern w:val="2"/>
      <w:position w:val="0"/>
      <w:sz w:val="22"/>
      <w:szCs w:val="22"/>
      <w:u w:val="none"/>
      <w:shd w:val="clear" w:color="auto" w:fill="FFFFFF"/>
      <w:lang w:val="zh-TW" w:eastAsia="zh-TW" w:bidi="zh-TW"/>
    </w:rPr>
  </w:style>
  <w:style w:type="character" w:customStyle="1" w:styleId="109">
    <w:name w:val="样式6 Char"/>
    <w:link w:val="110"/>
    <w:qFormat/>
    <w:uiPriority w:val="21"/>
    <w:rPr>
      <w:rFonts w:ascii="宋体" w:hAnsi="宋体"/>
      <w:color w:val="000000"/>
      <w:kern w:val="2"/>
      <w:sz w:val="28"/>
      <w:szCs w:val="28"/>
    </w:rPr>
  </w:style>
  <w:style w:type="paragraph" w:customStyle="1" w:styleId="110">
    <w:name w:val="样式6"/>
    <w:basedOn w:val="1"/>
    <w:link w:val="109"/>
    <w:uiPriority w:val="21"/>
    <w:pPr>
      <w:spacing w:line="600" w:lineRule="exact"/>
      <w:ind w:firstLine="560" w:firstLineChars="200"/>
    </w:pPr>
    <w:rPr>
      <w:rFonts w:ascii="宋体" w:hAnsi="宋体"/>
      <w:color w:val="000000"/>
      <w:sz w:val="28"/>
      <w:szCs w:val="28"/>
    </w:rPr>
  </w:style>
  <w:style w:type="character" w:customStyle="1" w:styleId="111">
    <w:name w:val="正文文本 (2) Char"/>
    <w:uiPriority w:val="21"/>
    <w:rPr>
      <w:rFonts w:ascii="宋体" w:hAnsi="宋体" w:eastAsia="宋体" w:cs="宋体"/>
      <w:kern w:val="2"/>
      <w:sz w:val="28"/>
      <w:szCs w:val="26"/>
      <w:shd w:val="clear" w:color="auto" w:fill="FFFFFF"/>
    </w:rPr>
  </w:style>
  <w:style w:type="character" w:customStyle="1" w:styleId="112">
    <w:name w:val="图 Char"/>
    <w:link w:val="113"/>
    <w:uiPriority w:val="2"/>
    <w:rPr>
      <w:rFonts w:ascii="宋体" w:hAnsi="宋体" w:eastAsia="仿宋_GB2312" w:cs="Microsoft JhengHei Light"/>
      <w:color w:val="000000"/>
      <w:spacing w:val="20"/>
      <w:sz w:val="28"/>
      <w:szCs w:val="32"/>
    </w:rPr>
  </w:style>
  <w:style w:type="paragraph" w:customStyle="1" w:styleId="113">
    <w:name w:val="图"/>
    <w:basedOn w:val="1"/>
    <w:link w:val="112"/>
    <w:qFormat/>
    <w:uiPriority w:val="2"/>
    <w:pPr>
      <w:spacing w:before="100" w:beforeLines="100" w:after="50" w:afterLines="50" w:line="240" w:lineRule="auto"/>
      <w:ind w:left="-50" w:leftChars="-50" w:firstLine="0" w:firstLineChars="0"/>
      <w:jc w:val="center"/>
    </w:pPr>
    <w:rPr>
      <w:rFonts w:ascii="宋体" w:hAnsi="宋体" w:cs="Microsoft JhengHei Light"/>
      <w:color w:val="000000"/>
      <w:spacing w:val="20"/>
      <w:kern w:val="0"/>
      <w:sz w:val="28"/>
    </w:rPr>
  </w:style>
  <w:style w:type="character" w:customStyle="1" w:styleId="114">
    <w:name w:val="表格 Char"/>
    <w:link w:val="115"/>
    <w:qFormat/>
    <w:uiPriority w:val="0"/>
    <w:rPr>
      <w:rFonts w:ascii="宋体" w:hAnsi="宋体" w:eastAsia="仿宋_GB2312" w:cs="Microsoft JhengHei Light"/>
      <w:color w:val="000000"/>
      <w:spacing w:val="20"/>
      <w:kern w:val="2"/>
      <w:sz w:val="32"/>
      <w:szCs w:val="28"/>
    </w:rPr>
  </w:style>
  <w:style w:type="paragraph" w:customStyle="1" w:styleId="115">
    <w:name w:val="表格"/>
    <w:basedOn w:val="113"/>
    <w:link w:val="114"/>
    <w:qFormat/>
    <w:uiPriority w:val="0"/>
    <w:pPr>
      <w:spacing w:before="0" w:beforeLines="0" w:after="0" w:afterLines="0" w:line="500" w:lineRule="exact"/>
      <w:ind w:left="0" w:leftChars="0"/>
    </w:pPr>
    <w:rPr>
      <w:rFonts w:eastAsia="仿宋_GB2312"/>
      <w:kern w:val="2"/>
      <w:sz w:val="32"/>
      <w:szCs w:val="28"/>
    </w:rPr>
  </w:style>
  <w:style w:type="character" w:customStyle="1" w:styleId="116">
    <w:name w:val="正文文本 (35) + 7 pt"/>
    <w:uiPriority w:val="0"/>
    <w:rPr>
      <w:rFonts w:ascii="宋体" w:hAnsi="宋体" w:eastAsia="宋体" w:cs="宋体"/>
      <w:b/>
      <w:bCs/>
      <w:color w:val="000000"/>
      <w:spacing w:val="0"/>
      <w:w w:val="100"/>
      <w:position w:val="0"/>
      <w:sz w:val="14"/>
      <w:szCs w:val="14"/>
      <w:shd w:val="clear" w:color="auto" w:fill="FFFFFF"/>
      <w:lang w:val="zh-TW" w:eastAsia="zh-TW" w:bidi="zh-TW"/>
    </w:rPr>
  </w:style>
  <w:style w:type="character" w:customStyle="1" w:styleId="117">
    <w:name w:val="文章标题 Char"/>
    <w:link w:val="118"/>
    <w:uiPriority w:val="0"/>
    <w:rPr>
      <w:rFonts w:ascii="宋体" w:hAnsi="宋体" w:cs="Microsoft JhengHei Light"/>
      <w:b/>
      <w:color w:val="000000"/>
      <w:spacing w:val="20"/>
      <w:sz w:val="32"/>
      <w:szCs w:val="32"/>
      <w:lang w:val="zh-TW" w:bidi="zh-TW"/>
    </w:rPr>
  </w:style>
  <w:style w:type="paragraph" w:customStyle="1" w:styleId="118">
    <w:name w:val="文章标题"/>
    <w:basedOn w:val="1"/>
    <w:link w:val="117"/>
    <w:qFormat/>
    <w:uiPriority w:val="0"/>
    <w:pPr>
      <w:spacing w:afterLines="50" w:line="360" w:lineRule="auto"/>
      <w:jc w:val="center"/>
    </w:pPr>
    <w:rPr>
      <w:rFonts w:ascii="宋体" w:hAnsi="宋体" w:cs="Microsoft JhengHei Light"/>
      <w:b/>
      <w:color w:val="000000"/>
      <w:spacing w:val="20"/>
      <w:kern w:val="0"/>
      <w:sz w:val="32"/>
      <w:szCs w:val="32"/>
      <w:lang w:val="zh-TW" w:bidi="zh-TW"/>
    </w:rPr>
  </w:style>
  <w:style w:type="character" w:customStyle="1" w:styleId="119">
    <w:name w:val="封面2 Char"/>
    <w:link w:val="120"/>
    <w:uiPriority w:val="0"/>
    <w:rPr>
      <w:rFonts w:ascii="宋体" w:hAnsi="宋体" w:cs="Microsoft JhengHei Light"/>
      <w:b/>
      <w:color w:val="000000"/>
      <w:spacing w:val="20"/>
      <w:sz w:val="32"/>
      <w:szCs w:val="32"/>
      <w:lang w:val="zh-TW" w:eastAsia="zh-TW" w:bidi="zh-TW"/>
    </w:rPr>
  </w:style>
  <w:style w:type="paragraph" w:customStyle="1" w:styleId="120">
    <w:name w:val="封面2"/>
    <w:basedOn w:val="1"/>
    <w:link w:val="119"/>
    <w:uiPriority w:val="0"/>
    <w:pPr>
      <w:spacing w:beforeLines="50" w:afterLines="50" w:line="480" w:lineRule="auto"/>
      <w:jc w:val="center"/>
    </w:pPr>
    <w:rPr>
      <w:rFonts w:ascii="宋体" w:hAnsi="宋体" w:cs="Microsoft JhengHei Light"/>
      <w:b/>
      <w:color w:val="000000"/>
      <w:spacing w:val="20"/>
      <w:kern w:val="0"/>
      <w:sz w:val="32"/>
      <w:szCs w:val="32"/>
      <w:lang w:val="zh-TW" w:eastAsia="zh-TW" w:bidi="zh-TW"/>
    </w:rPr>
  </w:style>
  <w:style w:type="character" w:customStyle="1" w:styleId="121">
    <w:name w:val="附件编号 Char"/>
    <w:link w:val="122"/>
    <w:uiPriority w:val="0"/>
    <w:rPr>
      <w:rFonts w:ascii="仿宋_GB2312" w:hAnsi="仿宋_GB2312" w:eastAsia="黑体" w:cs="仿宋_GB2312"/>
      <w:b/>
      <w:bCs/>
      <w:spacing w:val="10"/>
      <w:kern w:val="2"/>
      <w:sz w:val="36"/>
      <w:szCs w:val="32"/>
    </w:rPr>
  </w:style>
  <w:style w:type="paragraph" w:customStyle="1" w:styleId="122">
    <w:name w:val="附件编号"/>
    <w:basedOn w:val="3"/>
    <w:link w:val="121"/>
    <w:qFormat/>
    <w:uiPriority w:val="0"/>
    <w:pPr>
      <w:spacing w:before="25" w:beforeLines="25" w:after="25" w:afterLines="25" w:line="580" w:lineRule="exact"/>
      <w:ind w:firstLine="0" w:firstLineChars="0"/>
    </w:pPr>
    <w:rPr>
      <w:rFonts w:eastAsia="黑体"/>
      <w:sz w:val="36"/>
    </w:rPr>
  </w:style>
  <w:style w:type="paragraph" w:styleId="123">
    <w:name w:val="List Paragraph"/>
    <w:basedOn w:val="1"/>
    <w:qFormat/>
    <w:uiPriority w:val="34"/>
    <w:pPr>
      <w:spacing w:line="540" w:lineRule="exact"/>
      <w:ind w:firstLine="420" w:firstLineChars="200"/>
    </w:pPr>
    <w:rPr>
      <w:rFonts w:ascii="宋体" w:hAnsi="宋体" w:cs="Microsoft JhengHei Light"/>
      <w:color w:val="000000"/>
      <w:spacing w:val="20"/>
      <w:kern w:val="0"/>
      <w:sz w:val="28"/>
      <w:lang w:val="zh-TW" w:eastAsia="zh-TW" w:bidi="zh-TW"/>
    </w:rPr>
  </w:style>
  <w:style w:type="paragraph" w:customStyle="1" w:styleId="124">
    <w:name w:val="无间隔1"/>
    <w:uiPriority w:val="21"/>
    <w:pPr>
      <w:adjustRightInd w:val="0"/>
      <w:snapToGrid w:val="0"/>
    </w:pPr>
    <w:rPr>
      <w:rFonts w:ascii="Tahoma" w:hAnsi="Tahoma" w:eastAsia="微软雅黑"/>
      <w:sz w:val="22"/>
      <w:szCs w:val="22"/>
      <w:lang w:val="en-US" w:eastAsia="zh-CN" w:bidi="ar-SA"/>
    </w:rPr>
  </w:style>
  <w:style w:type="paragraph" w:customStyle="1" w:styleId="125">
    <w:name w:val="列出段落3"/>
    <w:basedOn w:val="1"/>
    <w:unhideWhenUsed/>
    <w:uiPriority w:val="99"/>
    <w:pPr>
      <w:spacing w:line="540" w:lineRule="exact"/>
      <w:ind w:firstLine="420" w:firstLineChars="200"/>
    </w:pPr>
    <w:rPr>
      <w:rFonts w:ascii="宋体" w:hAnsi="宋体" w:cs="Microsoft JhengHei Light"/>
      <w:color w:val="000000"/>
      <w:spacing w:val="20"/>
      <w:kern w:val="0"/>
      <w:sz w:val="28"/>
      <w:lang w:val="zh-TW" w:eastAsia="zh-TW" w:bidi="zh-TW"/>
    </w:rPr>
  </w:style>
  <w:style w:type="paragraph" w:customStyle="1" w:styleId="126">
    <w:name w:val="列出段落2"/>
    <w:basedOn w:val="1"/>
    <w:unhideWhenUsed/>
    <w:uiPriority w:val="99"/>
    <w:pPr>
      <w:spacing w:line="540" w:lineRule="exact"/>
      <w:ind w:firstLine="420" w:firstLineChars="200"/>
    </w:pPr>
    <w:rPr>
      <w:rFonts w:ascii="宋体" w:hAnsi="宋体" w:cs="Microsoft JhengHei Light"/>
      <w:color w:val="000000"/>
      <w:spacing w:val="20"/>
      <w:kern w:val="0"/>
      <w:sz w:val="28"/>
      <w:lang w:val="zh-TW" w:eastAsia="zh-TW" w:bidi="zh-TW"/>
    </w:rPr>
  </w:style>
  <w:style w:type="paragraph" w:customStyle="1" w:styleId="127">
    <w:name w:val="_Style 2"/>
    <w:basedOn w:val="1"/>
    <w:uiPriority w:val="0"/>
  </w:style>
  <w:style w:type="paragraph" w:styleId="128">
    <w:name w:val=""/>
    <w:semiHidden/>
    <w:uiPriority w:val="99"/>
    <w:rPr>
      <w:rFonts w:ascii="仿宋_GB2312" w:hAnsi="仿宋_GB2312" w:eastAsia="仿宋_GB2312" w:cs="仿宋_GB2312"/>
      <w:kern w:val="2"/>
      <w:sz w:val="32"/>
      <w:szCs w:val="32"/>
      <w:lang w:val="en-US" w:eastAsia="zh-CN" w:bidi="ar-SA"/>
    </w:rPr>
  </w:style>
  <w:style w:type="paragraph" w:customStyle="1" w:styleId="129">
    <w:name w:val="Standard"/>
    <w:uiPriority w:val="0"/>
    <w:pPr>
      <w:suppressAutoHyphens/>
      <w:autoSpaceDN w:val="0"/>
      <w:textAlignment w:val="baseline"/>
    </w:pPr>
    <w:rPr>
      <w:rFonts w:cs="Arial Unicode MS"/>
      <w:kern w:val="3"/>
      <w:sz w:val="24"/>
      <w:szCs w:val="24"/>
      <w:lang w:val="en-US" w:eastAsia="zh-CN" w:bidi="hi-IN"/>
    </w:rPr>
  </w:style>
  <w:style w:type="paragraph" w:customStyle="1" w:styleId="130">
    <w:name w:val="图表标题"/>
    <w:basedOn w:val="1"/>
    <w:qFormat/>
    <w:uiPriority w:val="0"/>
    <w:pPr>
      <w:spacing w:line="560" w:lineRule="exact"/>
      <w:jc w:val="center"/>
    </w:pPr>
    <w:rPr>
      <w:rFonts w:ascii="宋体" w:hAnsi="宋体" w:eastAsia="仿宋_GB2312" w:cs="宋体"/>
      <w:bCs/>
      <w:sz w:val="32"/>
      <w:szCs w:val="21"/>
    </w:rPr>
  </w:style>
  <w:style w:type="table" w:customStyle="1" w:styleId="131">
    <w:name w:val="网格型1"/>
    <w:basedOn w:val="30"/>
    <w:qFormat/>
    <w:uiPriority w:val="59"/>
    <w:tblPr>
      <w:tblStyle w:val="3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3.emf"/><Relationship Id="rId14" Type="http://schemas.openxmlformats.org/officeDocument/2006/relationships/oleObject" Target="embeddings/oleObject1.bin"/><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50</Pages>
  <Words>3391</Words>
  <Characters>19334</Characters>
  <Lines>161</Lines>
  <Paragraphs>45</Paragraphs>
  <TotalTime>28</TotalTime>
  <ScaleCrop>false</ScaleCrop>
  <LinksUpToDate>false</LinksUpToDate>
  <CharactersWithSpaces>22680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2022-02-26T17:37:00Z</dcterms:created>
  <dc:creator>张殿武</dc:creator>
  <cp:lastModifiedBy>办公室</cp:lastModifiedBy>
  <cp:lastPrinted>2022-03-01T15:29:00Z</cp:lastPrinted>
  <dcterms:modified xsi:type="dcterms:W3CDTF">2022-04-27T16:13:47Z</dcterms:modified>
  <dc:title>000001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F64B77D785AC4EBCAC31A58318EC1373</vt:lpwstr>
  </property>
</Properties>
</file>