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71" w:type="dxa"/>
        <w:tblInd w:w="-1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1418"/>
        <w:gridCol w:w="489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27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32"/>
                <w:szCs w:val="32"/>
                <w:highlight w:val="none"/>
              </w:rPr>
              <w:t>天津泰达实验学校职责目录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政务工作管理职责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党组织建设管理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教职工聘任考核管理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校务日常管理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教学工作管理职责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2.1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教育教学活动的管理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学生学籍的管理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学生工作管理职责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学生活动与劳动教育的管理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教师工作管理职责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4.1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4.2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体卫艺工作管理职责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5.1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5.2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5.3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总务工作管理职责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6.1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6.2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6.3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安全工作管理职责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7.1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学校基建安全的管理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7.2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7.3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7.4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7.5</w:t>
            </w:r>
          </w:p>
        </w:tc>
        <w:tc>
          <w:tcPr>
            <w:tcW w:w="4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21</w:t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6"/>
        <w:tblW w:w="8520" w:type="dxa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6815"/>
        <w:gridCol w:w="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8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（党组织建设的管理）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1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党组织建设的管理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《中国共产党章程》《中国共产党党内法规制定条例》《中国共产党党员发展细则》《中国共产党廉洁自律准则》等党建法规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学校党务办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党务办、党总支及各党支部，其他处室配合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计划（或上级发文）→布置→实施→反馈（上报）→归档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入党申请书、思想汇报、学习心得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1．党员发展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2．三会一课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3．党风廉政建设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7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6"/>
        <w:tblW w:w="8842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0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（教职工聘任考核管理）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8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 xml:space="preserve">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教职工聘任考核管理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《中华人民共和国教师法》《中华人民共和国劳动法》及地方招聘考核政策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学校校务办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校务办牵头，各部门配合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计划（或上级发文）→布置→实施→反馈（上报）→归档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聘用合同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1.教职工招聘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2.教职工季度、年度考核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spacing w:line="588" w:lineRule="exact"/>
        <w:jc w:val="left"/>
        <w:rPr>
          <w:rFonts w:eastAsia="仿宋_GB2312"/>
          <w:bCs/>
          <w:sz w:val="24"/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6"/>
        <w:tblW w:w="8842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0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（校务日常管理）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8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 xml:space="preserve">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校务日常管理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《学校校务公开制度》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学校校务办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校务办牵头，各部门配合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计划（或上级发文）→布置→实施→反馈（上报）→归档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各类上传下达的文件、档案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1.文件的上传下达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2.教育宣传、文化建设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spacing w:line="588" w:lineRule="exact"/>
        <w:jc w:val="left"/>
        <w:rPr>
          <w:rFonts w:eastAsia="仿宋_GB2312"/>
          <w:bCs/>
          <w:sz w:val="24"/>
          <w:highlight w:val="none"/>
        </w:rPr>
      </w:pPr>
    </w:p>
    <w:p>
      <w:pPr>
        <w:spacing w:line="588" w:lineRule="exact"/>
        <w:jc w:val="left"/>
        <w:rPr>
          <w:rFonts w:eastAsia="仿宋_GB2312"/>
          <w:bCs/>
          <w:sz w:val="24"/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6"/>
        <w:tblW w:w="8842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0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（教育教学活动的管理）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8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教育教学活动的管理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《中华人民共和国教育法》《中华人民共和国教师法》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学校教学管理中心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教学管理中心主要负责、其他部门配合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计划（或上级发文）→布置→实施→评价→反馈（上报）→归档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教材、教参、教学设计、教研记录、听课记录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1.制定教学计划；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2.组织实施教学，进行有效指导；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3.定期检查反馈，及时整改落实。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br w:type="page"/>
      </w:r>
    </w:p>
    <w:p>
      <w:pPr>
        <w:jc w:val="left"/>
        <w:rPr>
          <w:rFonts w:eastAsia="仿宋_GB2312"/>
          <w:bCs/>
          <w:sz w:val="24"/>
          <w:highlight w:val="none"/>
        </w:rPr>
      </w:pPr>
    </w:p>
    <w:p>
      <w:pPr>
        <w:jc w:val="center"/>
        <w:rPr>
          <w:rFonts w:hint="eastAsia" w:ascii="方正小标宋简体" w:eastAsia="方正小标宋简体"/>
          <w:bCs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  <w:u w:val="single"/>
        </w:rPr>
        <w:t>（学生学籍的管理）</w:t>
      </w: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学校教学管理中心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教学管理中心主要负责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学生信息收集（申请）--检查验证信息—系统确认--上报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1．告知学生提供所需的信息或申请和证明材料</w:t>
            </w:r>
            <w:r>
              <w:rPr>
                <w:rFonts w:eastAsia="仿宋_GB2312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2．学校进行检查和审核</w:t>
            </w:r>
            <w:r>
              <w:rPr>
                <w:rFonts w:eastAsia="仿宋_GB2312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spacing w:line="588" w:lineRule="exact"/>
        <w:jc w:val="left"/>
        <w:rPr>
          <w:rFonts w:eastAsia="仿宋_GB2312"/>
          <w:bCs/>
          <w:sz w:val="24"/>
          <w:highlight w:val="none"/>
        </w:rPr>
      </w:pPr>
    </w:p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8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hAnsi="黑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（学生日常行为的管理）</w:t>
            </w:r>
            <w:r>
              <w:rPr>
                <w:rFonts w:hint="eastAsia" w:ascii="方正小标宋简体" w:hAnsi="黑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5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学校学生发展中心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学校教学发展中心牵头，各部门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计划（或上级发文）→组织活动→评价→反馈（上报）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相关活动材料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1．爱国主义教育、思想品德教育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 学生养成行为的教育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3.学生违纪违规事件的处置，处分的给予与撤销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br w:type="page"/>
      </w:r>
    </w:p>
    <w:p>
      <w:pPr>
        <w:spacing w:line="588" w:lineRule="exact"/>
        <w:jc w:val="center"/>
        <w:rPr>
          <w:rFonts w:eastAsia="仿宋_GB2312"/>
          <w:bCs/>
          <w:sz w:val="24"/>
          <w:highlight w:val="none"/>
        </w:rPr>
      </w:pP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  <w:u w:val="single"/>
        </w:rPr>
        <w:t>（学生活动与劳动教育的管理）</w:t>
      </w: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</w:rPr>
        <w:t>信息表</w:t>
      </w:r>
    </w:p>
    <w:p>
      <w:pPr>
        <w:jc w:val="center"/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</w:rPr>
      </w:pPr>
    </w:p>
    <w:tbl>
      <w:tblPr>
        <w:tblStyle w:val="6"/>
        <w:tblpPr w:leftFromText="180" w:rightFromText="180" w:vertAnchor="page" w:horzAnchor="margin" w:tblpX="-34" w:tblpY="2371"/>
        <w:tblOverlap w:val="never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学生活动与劳动教育的管理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《中华人民共和国教育法》</w:t>
            </w: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《大中小学劳动教育指导纲要(试行)》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学校学生发展中心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学生发展中心主要负责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活动计划、过程性资料、活动总结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1．主题班会的策划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2．德育活动与劳动教育的组织与实施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jc w:val="center"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kern w:val="0"/>
          <w:sz w:val="24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br w:type="page"/>
      </w:r>
    </w:p>
    <w:p>
      <w:pPr>
        <w:jc w:val="center"/>
        <w:rPr>
          <w:rFonts w:eastAsia="仿宋_GB2312"/>
          <w:bCs/>
          <w:kern w:val="0"/>
          <w:sz w:val="24"/>
          <w:highlight w:val="none"/>
        </w:rPr>
      </w:pPr>
    </w:p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4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（学生身体与心理健康教育）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《国家中长期教育改革和发展规划纲要》《中华人民共和国教育法》《中华人民共和国食品安全法实施条例》《中小学心理健康教育指导纲要》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学校学生发展中心、教学管理中心、心理咨询室、安全办公室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学生发展中心、教学管理中心、心理咨询室、安全办公室共同配合，各司其职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1．心理健康的筛查与上报，心理疏导与教育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2．学生身体健康教育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jc w:val="left"/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br w:type="page"/>
      </w:r>
    </w:p>
    <w:p>
      <w:pPr>
        <w:jc w:val="left"/>
        <w:rPr>
          <w:rFonts w:eastAsia="仿宋_GB2312"/>
          <w:bCs/>
          <w:sz w:val="24"/>
          <w:highlight w:val="none"/>
        </w:rPr>
      </w:pPr>
    </w:p>
    <w:p>
      <w:pPr>
        <w:jc w:val="center"/>
        <w:rPr>
          <w:rFonts w:ascii="黑体" w:hAnsi="黑体" w:eastAsia="黑体"/>
          <w:bCs/>
          <w:sz w:val="28"/>
          <w:szCs w:val="28"/>
          <w:highlight w:val="none"/>
        </w:rPr>
      </w:pPr>
      <w:r>
        <w:rPr>
          <w:rFonts w:ascii="黑体" w:hAnsi="黑体" w:eastAsia="黑体"/>
          <w:bCs/>
          <w:kern w:val="0"/>
          <w:sz w:val="28"/>
          <w:szCs w:val="28"/>
          <w:highlight w:val="none"/>
          <w:u w:val="single"/>
        </w:rPr>
        <w:t>（教师专业发展的管理）</w:t>
      </w:r>
      <w:r>
        <w:rPr>
          <w:rFonts w:ascii="黑体" w:hAnsi="黑体" w:eastAsia="黑体"/>
          <w:bCs/>
          <w:kern w:val="0"/>
          <w:sz w:val="28"/>
          <w:szCs w:val="28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《中华人民共和国教师法》及教师继续教育培训要求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学校教师发展中心牵头，教学部门配合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制定方案→开展培训→评估→总结→归档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教师培训方案、继续教育手册等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1.制定教师培训计划；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2.积极组织教师培训，评比等活动；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3.及时评价，实时反馈；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widowControl/>
        <w:jc w:val="center"/>
        <w:rPr>
          <w:rFonts w:eastAsia="仿宋_GB2312"/>
          <w:bCs/>
          <w:kern w:val="0"/>
          <w:sz w:val="24"/>
          <w:highlight w:val="none"/>
        </w:rPr>
      </w:pPr>
    </w:p>
    <w:p>
      <w:pPr>
        <w:jc w:val="left"/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br w:type="page"/>
      </w:r>
    </w:p>
    <w:p>
      <w:pPr>
        <w:jc w:val="left"/>
        <w:rPr>
          <w:rFonts w:eastAsia="仿宋_GB2312"/>
          <w:bCs/>
          <w:sz w:val="24"/>
          <w:highlight w:val="none"/>
        </w:rPr>
      </w:pPr>
    </w:p>
    <w:p>
      <w:pPr>
        <w:jc w:val="center"/>
        <w:rPr>
          <w:rFonts w:hint="eastAsia" w:ascii="方正小标宋简体" w:eastAsia="方正小标宋简体"/>
          <w:bCs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  <w:u w:val="single"/>
        </w:rPr>
        <w:t>（教师师德师风的管理）</w:t>
      </w: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《中华人民共和国教师法》《中华人民共和国教育法》及教师师德师风管理条例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学校教师发展中心、学校教育管理中心、学校校务办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校务办牵头，上述各部门统筹管理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制定方案→实施计划→考核评价→总结反馈→归档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相关活动方案、材料，评价制度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1.教师活动的组织与评价；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 xml:space="preserve">2.教师师德师风教育、宣传；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widowControl/>
        <w:jc w:val="center"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jc w:val="center"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kern w:val="0"/>
          <w:sz w:val="24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br w:type="page"/>
      </w:r>
    </w:p>
    <w:p>
      <w:pPr>
        <w:widowControl/>
        <w:jc w:val="center"/>
        <w:rPr>
          <w:rFonts w:eastAsia="仿宋_GB2312"/>
          <w:bCs/>
          <w:kern w:val="0"/>
          <w:sz w:val="24"/>
          <w:highlight w:val="none"/>
        </w:rPr>
      </w:pP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  <w:u w:val="single"/>
        </w:rPr>
        <w:t>（体育工作的管理）信息表</w:t>
      </w:r>
    </w:p>
    <w:p>
      <w:pPr>
        <w:jc w:val="center"/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  <w:u w:val="single"/>
        </w:rPr>
      </w:pP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《学校体育工作条例》（国家教委会1990年第8号令）《中共中央国务院关于加强青少年体育增强青少年体质的意见》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学生发展中心、体卫艺科技办公室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体卫艺办公室牵头，各部门配合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制定方案→实施计划→考核评价→总结反馈→归档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体质健康测试、体育教育资料等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2.参加市、区级各类竞赛；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3.定期检查校内体育场地和器材使用情况，发现问题及时整改。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kern w:val="0"/>
          <w:sz w:val="24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br w:type="page"/>
      </w:r>
    </w:p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（卫生工作的管理）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《突发公共卫生事件应急处理预案》《食品安全法》《学校卫生工作条例》及流行病预防控制管理相关条例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学生发展中心、体卫艺科技办公室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体卫艺办公室牵头，各部门配合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健全卫生制度→筛查学生健康状况→汇总信息→上报信息→采取防护措施→整理归档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各类传染病预防规范、过程性资料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1、抓好健康教育，做好卫生保健知识宣传工作，每两月出一期“卫生与健康”专栏，切实培养学生良好的卫生习惯。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2、积极做好学生常见疾病、传染病防治工作，坚持晨检、消毒、疫情上报制度。做好近视、龋齿、营养不良等学生常见病的群体预防工作。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3、检测学生健康状况、定期对学生进行体质检查，并进行数据分析。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4、加强对学生个人卫生的督导检查。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kern w:val="0"/>
          <w:sz w:val="24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br w:type="page"/>
      </w:r>
    </w:p>
    <w:p>
      <w:pPr>
        <w:widowControl/>
        <w:jc w:val="center"/>
        <w:rPr>
          <w:rFonts w:eastAsia="仿宋_GB2312"/>
          <w:bCs/>
          <w:kern w:val="0"/>
          <w:sz w:val="24"/>
          <w:highlight w:val="none"/>
          <w:u w:val="single"/>
        </w:rPr>
      </w:pPr>
    </w:p>
    <w:p>
      <w:pPr>
        <w:widowControl/>
        <w:jc w:val="center"/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  <w:u w:val="single"/>
        </w:rPr>
        <w:t>（艺术工作的管理）</w:t>
      </w:r>
      <w:r>
        <w:rPr>
          <w:rFonts w:hint="eastAsia" w:ascii="方正小标宋简体" w:eastAsia="方正小标宋简体"/>
          <w:bCs/>
          <w:kern w:val="0"/>
          <w:sz w:val="28"/>
          <w:szCs w:val="28"/>
          <w:highlight w:val="none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《全国学校艺术教育发展规划》《学校艺术教育工作条例》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 xml:space="preserve">学生发展中心 体卫艺科技办公室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体卫艺办公室牵头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　制定计划→监督执行→总结评价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计划及过程性资料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1、抓好音乐、美术课堂教学，对学生进行审美教育。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2.组织好每年“校园艺术节”活动，开展丰富多彩的艺术活动。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3、组织管理好学校小荷艺术团和美术兴趣小组的训练工作，积极组织参加教育、文化行政部门组织的各类艺术比赛活动。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kern w:val="0"/>
          <w:sz w:val="24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br w:type="page"/>
      </w:r>
    </w:p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92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6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highlight w:val="none"/>
                    </w:rPr>
                    <w:br w:type="page"/>
                  </w: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6625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6.1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名称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法定依据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政府收支分类科目、政府会计制度 政府会计准则实施与衔接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实施机构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财务与卫生办公室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职责边界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财务与卫生办公室牵头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运行流程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制定计划→申请→审批→财务审核→支出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运行要件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责任事项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3．支出按照法定的开支范围和标准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  <w:t>4．每学期要对设备进行一次全面清点核查，做到帐卡记录齐全，帐物相符。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ascii="黑体" w:hAnsi="黑体" w:eastAsia="黑体"/>
                      <w:bCs/>
                      <w:kern w:val="0"/>
                      <w:sz w:val="24"/>
                      <w:highlight w:val="none"/>
                    </w:rPr>
                    <w:t>监督方式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楷体_GB2312"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楷体_GB2312"/>
                      <w:kern w:val="0"/>
                      <w:sz w:val="24"/>
                      <w:highlight w:val="none"/>
                    </w:rPr>
                    <w:t>电话：</w:t>
                  </w: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</w:rPr>
                    <w:t>25203239</w:t>
                  </w:r>
                </w:p>
                <w:p>
                  <w:pPr>
                    <w:widowControl/>
                    <w:jc w:val="left"/>
                    <w:rPr>
                      <w:rFonts w:hint="eastAsia" w:eastAsia="楷体_GB2312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</w:rPr>
                    <w:fldChar w:fldCharType="begin"/>
                  </w: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</w:rPr>
                    <w:instrText xml:space="preserve"> HYPERLINK "mailto:tdj03@tjbh.gov.cn" </w:instrText>
                  </w: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</w:rPr>
                    <w:fldChar w:fldCharType="separate"/>
                  </w: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</w:rPr>
                    <w:fldChar w:fldCharType="end"/>
                  </w: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bCs/>
                      <w:kern w:val="0"/>
                      <w:sz w:val="24"/>
                      <w:highlight w:val="none"/>
                    </w:rPr>
                  </w:pPr>
                  <w:r>
                    <w:rPr>
                      <w:rFonts w:eastAsia="楷体_GB2312"/>
                      <w:kern w:val="0"/>
                      <w:sz w:val="24"/>
                      <w:highlight w:val="none"/>
                    </w:rPr>
                    <w:t>来信来访地址：</w:t>
                  </w: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  <w:lang w:eastAsia="zh-CN"/>
                    </w:rPr>
                    <w:t>天津经济技术开发区</w:t>
                  </w:r>
                  <w:r>
                    <w:rPr>
                      <w:rFonts w:hint="eastAsia" w:eastAsia="楷体_GB2312"/>
                      <w:kern w:val="0"/>
                      <w:sz w:val="24"/>
                      <w:highlight w:val="none"/>
                      <w:lang w:val="en-US" w:eastAsia="zh-CN"/>
                    </w:rPr>
                    <w:t>宏达街19号投资服务中心C2-6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（学校经费使用的管理）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891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（学校的设备采购管理）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《政府采购促进中小企业发展管理办法》《天津市政府集中采购目录和采购限额标准（2020年版）》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校务与安全办公室牵头，各部门配合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汇总计划→上报审批→实施采购→验收→归档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1．采购计划和审批单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2．采购过程资料、验收资料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1．审核采购计划并逐级审批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3．采购设备按要求逐一验收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（学校教育教学仪器设备的管理）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财务与卫生办公室、教学管理中心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财务与卫生办公室牵头其他部门配合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2．总账、明细账和台账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3．每学期要对教学设施设备进行一次全面清点核查，</w:t>
            </w:r>
            <w:r>
              <w:rPr>
                <w:rFonts w:hint="eastAsia" w:eastAsia="仿宋_GB2312"/>
                <w:bCs/>
                <w:kern w:val="0"/>
                <w:sz w:val="24"/>
                <w:highlight w:val="none"/>
                <w:lang w:eastAsia="zh-CN"/>
              </w:rPr>
              <w:t>做到账</w:t>
            </w:r>
            <w:bookmarkStart w:id="0" w:name="_GoBack"/>
            <w:bookmarkEnd w:id="0"/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卡记录齐全，</w:t>
            </w:r>
            <w:r>
              <w:rPr>
                <w:rFonts w:hint="eastAsia" w:eastAsia="仿宋_GB2312"/>
                <w:bCs/>
                <w:kern w:val="0"/>
                <w:sz w:val="24"/>
                <w:highlight w:val="none"/>
                <w:lang w:eastAsia="zh-CN"/>
              </w:rPr>
              <w:t>账物</w:t>
            </w: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br w:type="page"/>
      </w:r>
    </w:p>
    <w:p>
      <w:pPr>
        <w:rPr>
          <w:rFonts w:eastAsia="仿宋_GB2312"/>
          <w:bCs/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（学校基建维修的管理）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480" w:firstLineChars="200"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校务与安全办公室牵头、物业公司配合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1．维修申请和审批记录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2．选择施工单位过程记录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2．按要求选择有资质的施工单位，签订施工合同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br w:type="page"/>
      </w:r>
    </w:p>
    <w:p>
      <w:pPr>
        <w:rPr>
          <w:rFonts w:eastAsia="仿宋_GB2312"/>
          <w:bCs/>
          <w:sz w:val="24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（学生交通安全的管理）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9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校务与安全办公室牵头，德育及各部门落实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制定计划与预案→实施→总结改进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1．各种宣传资料和活动备案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2．相关交通信息统计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2．制定门口执勤表，开展相关主管部门要求的交通安全教育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br w:type="page"/>
      </w:r>
    </w:p>
    <w:p>
      <w:pPr>
        <w:rPr>
          <w:rFonts w:eastAsia="仿宋_GB2312"/>
          <w:bCs/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  <w:u w:val="single"/>
              </w:rPr>
              <w:t>（学生应急疏散的管理）</w:t>
            </w:r>
            <w:r>
              <w:rPr>
                <w:rFonts w:ascii="黑体" w:hAnsi="黑体" w:eastAsia="黑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校务与安全办公室、学生发展中心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校务与安全办公室、学生发展中心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起草预案→宣传教育→实施演练→总结改进→归档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1．校园各个主体建筑的疏散图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2．突发和紧急情况的应对措施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2．对突发和紧急情况预案的详细制定和不断改进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rPr>
          <w:rFonts w:eastAsia="仿宋_GB2312"/>
          <w:bCs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kern w:val="0"/>
          <w:sz w:val="24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br w:type="page"/>
      </w:r>
    </w:p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tbl>
      <w:tblPr>
        <w:tblStyle w:val="6"/>
        <w:tblW w:w="96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（学校食品安全的管理）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校务与安全办公室、财务与卫生办公室、外包公司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校务与安全办公室、财务与卫生办公室、外包公司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供餐公司招标→中标→配餐→督导→总结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1．食材的合格证明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2．操作规范要求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2．检查各项规章制度，检查加工操作过程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jc w:val="left"/>
        <w:rPr>
          <w:rFonts w:eastAsia="仿宋_GB2312"/>
          <w:bCs/>
          <w:kern w:val="0"/>
          <w:sz w:val="24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br w:type="page"/>
      </w:r>
    </w:p>
    <w:p>
      <w:pPr>
        <w:rPr>
          <w:rFonts w:eastAsia="仿宋_GB2312"/>
          <w:bCs/>
          <w:kern w:val="0"/>
          <w:sz w:val="24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  <w:u w:val="single"/>
              </w:rPr>
              <w:t>（学校消防安全的管理）</w:t>
            </w: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校务与安全办公室、外包公司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校务与安全办公室、外包公司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1．各种消防设施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1．消防预案的设计、演练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2．日常各种消防设施的检查与维护</w:t>
            </w:r>
          </w:p>
          <w:p>
            <w:pPr>
              <w:widowControl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kern w:val="0"/>
                <w:sz w:val="24"/>
                <w:highlight w:val="none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电话：</w: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t>25203239</w:t>
            </w:r>
          </w:p>
          <w:p>
            <w:pPr>
              <w:widowControl/>
              <w:jc w:val="left"/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instrText xml:space="preserve"> HYPERLINK "mailto:tdj03@tjbh.gov.cn" </w:instrText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eastAsia="楷体_GB2312"/>
                <w:kern w:val="0"/>
                <w:sz w:val="24"/>
                <w:highlight w:val="none"/>
              </w:rPr>
              <w:fldChar w:fldCharType="end"/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来信来访地址：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eastAsia="zh-CN"/>
              </w:rPr>
              <w:t>天津经济技术开发区</w:t>
            </w:r>
            <w:r>
              <w:rPr>
                <w:rFonts w:hint="eastAsia" w:eastAsia="楷体_GB2312"/>
                <w:kern w:val="0"/>
                <w:sz w:val="24"/>
                <w:highlight w:val="none"/>
                <w:lang w:val="en-US" w:eastAsia="zh-CN"/>
              </w:rPr>
              <w:t>宏达街19号投资服务中心C2-6</w:t>
            </w:r>
          </w:p>
        </w:tc>
      </w:tr>
    </w:tbl>
    <w:p>
      <w:pPr>
        <w:rPr>
          <w:rFonts w:eastAsia="仿宋_GB2312"/>
          <w:bCs/>
          <w:sz w:val="24"/>
          <w:highlight w:val="none"/>
        </w:rPr>
      </w:pPr>
    </w:p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p>
      <w:pPr>
        <w:widowControl/>
        <w:rPr>
          <w:rFonts w:eastAsia="仿宋_GB2312"/>
          <w:bCs/>
          <w:kern w:val="0"/>
          <w:sz w:val="24"/>
          <w:highlight w:val="none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44014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11961"/>
    <w:rsid w:val="000879A3"/>
    <w:rsid w:val="0009699B"/>
    <w:rsid w:val="000D4869"/>
    <w:rsid w:val="000E1F62"/>
    <w:rsid w:val="000F0317"/>
    <w:rsid w:val="000F33C7"/>
    <w:rsid w:val="00172025"/>
    <w:rsid w:val="001A440B"/>
    <w:rsid w:val="001A6114"/>
    <w:rsid w:val="00206321"/>
    <w:rsid w:val="00223D2E"/>
    <w:rsid w:val="00286C33"/>
    <w:rsid w:val="002B49D2"/>
    <w:rsid w:val="003529B2"/>
    <w:rsid w:val="00373C64"/>
    <w:rsid w:val="003B2115"/>
    <w:rsid w:val="003B24F6"/>
    <w:rsid w:val="003C55EB"/>
    <w:rsid w:val="003D439E"/>
    <w:rsid w:val="004036E1"/>
    <w:rsid w:val="00431729"/>
    <w:rsid w:val="00463466"/>
    <w:rsid w:val="00466E6C"/>
    <w:rsid w:val="0047115A"/>
    <w:rsid w:val="004E144F"/>
    <w:rsid w:val="004F05C1"/>
    <w:rsid w:val="00515F3D"/>
    <w:rsid w:val="005175F8"/>
    <w:rsid w:val="005454FA"/>
    <w:rsid w:val="00563502"/>
    <w:rsid w:val="005743C5"/>
    <w:rsid w:val="00587923"/>
    <w:rsid w:val="005972DC"/>
    <w:rsid w:val="005B0D33"/>
    <w:rsid w:val="005B6457"/>
    <w:rsid w:val="005C4477"/>
    <w:rsid w:val="005C5B9C"/>
    <w:rsid w:val="005D6F9F"/>
    <w:rsid w:val="005F4AD6"/>
    <w:rsid w:val="005F789D"/>
    <w:rsid w:val="0060721F"/>
    <w:rsid w:val="006134EE"/>
    <w:rsid w:val="006432A5"/>
    <w:rsid w:val="00683875"/>
    <w:rsid w:val="006D4727"/>
    <w:rsid w:val="00736B33"/>
    <w:rsid w:val="007C2FA8"/>
    <w:rsid w:val="008061AA"/>
    <w:rsid w:val="00833C51"/>
    <w:rsid w:val="008401D6"/>
    <w:rsid w:val="008B5B0D"/>
    <w:rsid w:val="008D1067"/>
    <w:rsid w:val="009167BA"/>
    <w:rsid w:val="00955310"/>
    <w:rsid w:val="00955F1C"/>
    <w:rsid w:val="009932E4"/>
    <w:rsid w:val="009B5C5E"/>
    <w:rsid w:val="009E46F2"/>
    <w:rsid w:val="00A33FD8"/>
    <w:rsid w:val="00A604FF"/>
    <w:rsid w:val="00A679C7"/>
    <w:rsid w:val="00AA029D"/>
    <w:rsid w:val="00AD0629"/>
    <w:rsid w:val="00AF1A85"/>
    <w:rsid w:val="00B13D82"/>
    <w:rsid w:val="00B17116"/>
    <w:rsid w:val="00B34E50"/>
    <w:rsid w:val="00B37390"/>
    <w:rsid w:val="00B47BC4"/>
    <w:rsid w:val="00B50604"/>
    <w:rsid w:val="00B64063"/>
    <w:rsid w:val="00C823AD"/>
    <w:rsid w:val="00CC2F4E"/>
    <w:rsid w:val="00CD3FE4"/>
    <w:rsid w:val="00CD48C6"/>
    <w:rsid w:val="00CE5C89"/>
    <w:rsid w:val="00D04F29"/>
    <w:rsid w:val="00D24674"/>
    <w:rsid w:val="00D42A03"/>
    <w:rsid w:val="00D54A46"/>
    <w:rsid w:val="00DE44E5"/>
    <w:rsid w:val="00DE4983"/>
    <w:rsid w:val="00E31C65"/>
    <w:rsid w:val="00E45FE1"/>
    <w:rsid w:val="00E47AA5"/>
    <w:rsid w:val="00F21871"/>
    <w:rsid w:val="00F27F4D"/>
    <w:rsid w:val="00F45276"/>
    <w:rsid w:val="00F67833"/>
    <w:rsid w:val="00F7102F"/>
    <w:rsid w:val="00F73396"/>
    <w:rsid w:val="00FC2C4B"/>
    <w:rsid w:val="00FE280E"/>
    <w:rsid w:val="00FE6AA8"/>
    <w:rsid w:val="33733C47"/>
    <w:rsid w:val="53B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0909-FFD8-49E8-AF23-A6630D80A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5791</Words>
  <Characters>6490</Characters>
  <Lines>53</Lines>
  <Paragraphs>14</Paragraphs>
  <TotalTime>0</TotalTime>
  <ScaleCrop>false</ScaleCrop>
  <LinksUpToDate>false</LinksUpToDate>
  <CharactersWithSpaces>6520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2021-08-27T01:54:00Z</dcterms:created>
  <dc:creator>微软用户</dc:creator>
  <cp:lastModifiedBy>小风筝_薇</cp:lastModifiedBy>
  <cp:lastPrinted>2021-08-27T06:39:00Z</cp:lastPrinted>
  <dcterms:modified xsi:type="dcterms:W3CDTF">2024-06-19T09:14:51Z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ECB487A1861E418EA47F38247F1E2AF9</vt:lpwstr>
  </property>
</Properties>
</file>