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eastAsia="仿宋_GB2312"/>
          <w:snapToGrid w:val="0"/>
          <w:color w:val="000000"/>
          <w:spacing w:val="-8"/>
          <w:sz w:val="24"/>
        </w:rPr>
      </w:pPr>
    </w:p>
    <w:tbl>
      <w:tblPr>
        <w:tblStyle w:val="5"/>
        <w:tblW w:w="9215" w:type="dxa"/>
        <w:tblInd w:w="-318" w:type="dxa"/>
        <w:tblLayout w:type="fixed"/>
        <w:tblCellMar>
          <w:top w:w="0" w:type="dxa"/>
          <w:left w:w="108" w:type="dxa"/>
          <w:bottom w:w="0" w:type="dxa"/>
          <w:right w:w="108" w:type="dxa"/>
        </w:tblCellMar>
      </w:tblPr>
      <w:tblGrid>
        <w:gridCol w:w="993"/>
        <w:gridCol w:w="2694"/>
        <w:gridCol w:w="850"/>
        <w:gridCol w:w="3827"/>
        <w:gridCol w:w="851"/>
      </w:tblGrid>
      <w:tr>
        <w:tblPrEx>
          <w:tblCellMar>
            <w:top w:w="0" w:type="dxa"/>
            <w:left w:w="108" w:type="dxa"/>
            <w:bottom w:w="0" w:type="dxa"/>
            <w:right w:w="108" w:type="dxa"/>
          </w:tblCellMar>
        </w:tblPrEx>
        <w:trPr>
          <w:trHeight w:val="615" w:hRule="atLeast"/>
        </w:trPr>
        <w:tc>
          <w:tcPr>
            <w:tcW w:w="9215" w:type="dxa"/>
            <w:gridSpan w:val="5"/>
            <w:tcBorders>
              <w:top w:val="nil"/>
              <w:left w:val="nil"/>
              <w:bottom w:val="single" w:color="auto" w:sz="4" w:space="0"/>
              <w:right w:val="nil"/>
            </w:tcBorders>
            <w:vAlign w:val="center"/>
          </w:tcPr>
          <w:p>
            <w:pPr>
              <w:widowControl/>
              <w:jc w:val="center"/>
              <w:rPr>
                <w:rFonts w:eastAsia="方正小标宋简体"/>
                <w:kern w:val="0"/>
                <w:sz w:val="32"/>
                <w:szCs w:val="32"/>
                <w:highlight w:val="none"/>
              </w:rPr>
            </w:pPr>
            <w:r>
              <w:rPr>
                <w:rFonts w:eastAsia="方正小标宋简体"/>
                <w:kern w:val="0"/>
                <w:sz w:val="32"/>
                <w:szCs w:val="32"/>
                <w:highlight w:val="none"/>
              </w:rPr>
              <w:t>天津经济技术开发区泰达保育院职责目录</w:t>
            </w:r>
          </w:p>
          <w:p>
            <w:pPr>
              <w:widowControl/>
              <w:jc w:val="center"/>
              <w:rPr>
                <w:rFonts w:eastAsia="仿宋_GB2312"/>
                <w:kern w:val="0"/>
                <w:sz w:val="24"/>
                <w:highlight w:val="none"/>
              </w:rPr>
            </w:pPr>
          </w:p>
        </w:tc>
      </w:tr>
      <w:tr>
        <w:tblPrEx>
          <w:tblCellMar>
            <w:top w:w="0" w:type="dxa"/>
            <w:left w:w="108" w:type="dxa"/>
            <w:bottom w:w="0" w:type="dxa"/>
            <w:right w:w="108" w:type="dxa"/>
          </w:tblCellMar>
        </w:tblPrEx>
        <w:trPr>
          <w:trHeight w:val="465" w:hRule="atLeast"/>
        </w:trPr>
        <w:tc>
          <w:tcPr>
            <w:tcW w:w="993"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序号</w:t>
            </w:r>
          </w:p>
        </w:tc>
        <w:tc>
          <w:tcPr>
            <w:tcW w:w="2694"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主要</w:t>
            </w:r>
          </w:p>
          <w:p>
            <w:pPr>
              <w:widowControl/>
              <w:jc w:val="center"/>
              <w:rPr>
                <w:rFonts w:eastAsia="黑体"/>
                <w:kern w:val="0"/>
                <w:sz w:val="28"/>
                <w:szCs w:val="28"/>
                <w:highlight w:val="none"/>
              </w:rPr>
            </w:pPr>
            <w:r>
              <w:rPr>
                <w:rFonts w:eastAsia="黑体"/>
                <w:kern w:val="0"/>
                <w:sz w:val="28"/>
                <w:szCs w:val="28"/>
                <w:highlight w:val="none"/>
              </w:rPr>
              <w:t>职责</w:t>
            </w:r>
          </w:p>
        </w:tc>
        <w:tc>
          <w:tcPr>
            <w:tcW w:w="5528"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eastAsia="黑体"/>
                <w:kern w:val="0"/>
                <w:sz w:val="28"/>
                <w:szCs w:val="28"/>
                <w:highlight w:val="none"/>
              </w:rPr>
            </w:pPr>
            <w:r>
              <w:rPr>
                <w:rFonts w:eastAsia="黑体"/>
                <w:kern w:val="0"/>
                <w:sz w:val="28"/>
                <w:szCs w:val="28"/>
                <w:highlight w:val="none"/>
              </w:rPr>
              <w:t>职责事项</w:t>
            </w:r>
          </w:p>
        </w:tc>
      </w:tr>
      <w:tr>
        <w:tblPrEx>
          <w:tblCellMar>
            <w:top w:w="0" w:type="dxa"/>
            <w:left w:w="108" w:type="dxa"/>
            <w:bottom w:w="0" w:type="dxa"/>
            <w:right w:w="108" w:type="dxa"/>
          </w:tblCellMar>
        </w:tblPrEx>
        <w:trPr>
          <w:trHeight w:val="795" w:hRule="atLeast"/>
        </w:trPr>
        <w:tc>
          <w:tcPr>
            <w:tcW w:w="993"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黑体"/>
                <w:kern w:val="0"/>
                <w:sz w:val="28"/>
                <w:szCs w:val="28"/>
                <w:highlight w:val="none"/>
              </w:rPr>
            </w:pPr>
          </w:p>
        </w:tc>
        <w:tc>
          <w:tcPr>
            <w:tcW w:w="2694"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eastAsia="黑体"/>
                <w:kern w:val="0"/>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序号</w:t>
            </w:r>
          </w:p>
        </w:tc>
        <w:tc>
          <w:tcPr>
            <w:tcW w:w="3827"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名称</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黑体"/>
                <w:kern w:val="0"/>
                <w:sz w:val="28"/>
                <w:szCs w:val="28"/>
                <w:highlight w:val="none"/>
              </w:rPr>
            </w:pPr>
            <w:r>
              <w:rPr>
                <w:rFonts w:eastAsia="黑体"/>
                <w:kern w:val="0"/>
                <w:sz w:val="28"/>
                <w:szCs w:val="28"/>
                <w:highlight w:val="none"/>
              </w:rPr>
              <w:t>页码</w:t>
            </w:r>
          </w:p>
        </w:tc>
      </w:tr>
      <w:tr>
        <w:tblPrEx>
          <w:tblCellMar>
            <w:top w:w="0" w:type="dxa"/>
            <w:left w:w="108" w:type="dxa"/>
            <w:bottom w:w="0" w:type="dxa"/>
            <w:right w:w="108" w:type="dxa"/>
          </w:tblCellMar>
        </w:tblPrEx>
        <w:trPr>
          <w:trHeight w:val="900" w:hRule="atLeast"/>
        </w:trPr>
        <w:tc>
          <w:tcPr>
            <w:tcW w:w="993"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w:t>
            </w:r>
          </w:p>
        </w:tc>
        <w:tc>
          <w:tcPr>
            <w:tcW w:w="2694"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r>
              <w:rPr>
                <w:rFonts w:eastAsia="仿宋_GB2312"/>
                <w:sz w:val="24"/>
                <w:highlight w:val="none"/>
              </w:rPr>
              <w:t>提高和改善办园条件，满足适龄幼儿接受教育的需求。</w:t>
            </w:r>
            <w:r>
              <w:rPr>
                <w:rFonts w:eastAsia="仿宋_GB2312"/>
                <w:kern w:val="0"/>
                <w:sz w:val="24"/>
                <w:highlight w:val="none"/>
              </w:rPr>
              <w:t>　</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1.1</w:t>
            </w:r>
          </w:p>
        </w:tc>
        <w:tc>
          <w:tcPr>
            <w:tcW w:w="3827" w:type="dxa"/>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r>
              <w:rPr>
                <w:rFonts w:eastAsia="仿宋_GB2312"/>
                <w:sz w:val="24"/>
                <w:highlight w:val="none"/>
              </w:rPr>
              <w:t>幼儿学籍管理</w:t>
            </w:r>
            <w:r>
              <w:rPr>
                <w:rFonts w:eastAsia="仿宋_GB2312"/>
                <w:kern w:val="0"/>
                <w:sz w:val="24"/>
                <w:highlight w:val="none"/>
              </w:rPr>
              <w:t>　</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w:t>
            </w:r>
          </w:p>
        </w:tc>
      </w:tr>
      <w:tr>
        <w:tblPrEx>
          <w:tblCellMar>
            <w:top w:w="0" w:type="dxa"/>
            <w:left w:w="108" w:type="dxa"/>
            <w:bottom w:w="0" w:type="dxa"/>
            <w:right w:w="108" w:type="dxa"/>
          </w:tblCellMar>
        </w:tblPrEx>
        <w:trPr>
          <w:trHeight w:val="690" w:hRule="atLeast"/>
        </w:trPr>
        <w:tc>
          <w:tcPr>
            <w:tcW w:w="99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269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1.2</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sz w:val="24"/>
                <w:highlight w:val="none"/>
              </w:rPr>
              <w:t>幼儿招生工作</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w:t>
            </w:r>
          </w:p>
        </w:tc>
      </w:tr>
      <w:tr>
        <w:tblPrEx>
          <w:tblCellMar>
            <w:top w:w="0" w:type="dxa"/>
            <w:left w:w="108" w:type="dxa"/>
            <w:bottom w:w="0" w:type="dxa"/>
            <w:right w:w="108" w:type="dxa"/>
          </w:tblCellMar>
        </w:tblPrEx>
        <w:trPr>
          <w:trHeight w:val="690" w:hRule="atLeast"/>
        </w:trPr>
        <w:tc>
          <w:tcPr>
            <w:tcW w:w="993"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w:t>
            </w:r>
          </w:p>
        </w:tc>
        <w:tc>
          <w:tcPr>
            <w:tcW w:w="2694"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r>
              <w:rPr>
                <w:rFonts w:eastAsia="仿宋_GB2312"/>
                <w:sz w:val="24"/>
                <w:highlight w:val="none"/>
              </w:rPr>
              <w:t>加强安全卫生防护意识，确保幼儿园工作有序进行。</w:t>
            </w:r>
            <w:r>
              <w:rPr>
                <w:rFonts w:eastAsia="仿宋_GB2312"/>
                <w:kern w:val="0"/>
                <w:sz w:val="24"/>
                <w:highlight w:val="none"/>
              </w:rPr>
              <w:t>　</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2.1</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幼儿园安全管理</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w:t>
            </w:r>
          </w:p>
        </w:tc>
      </w:tr>
      <w:tr>
        <w:tblPrEx>
          <w:tblCellMar>
            <w:top w:w="0" w:type="dxa"/>
            <w:left w:w="108" w:type="dxa"/>
            <w:bottom w:w="0" w:type="dxa"/>
            <w:right w:w="108" w:type="dxa"/>
          </w:tblCellMar>
        </w:tblPrEx>
        <w:trPr>
          <w:trHeight w:val="690" w:hRule="atLeast"/>
        </w:trPr>
        <w:tc>
          <w:tcPr>
            <w:tcW w:w="99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269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2.2</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卫生保健管理</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w:t>
            </w:r>
          </w:p>
        </w:tc>
      </w:tr>
      <w:tr>
        <w:tblPrEx>
          <w:tblCellMar>
            <w:top w:w="0" w:type="dxa"/>
            <w:left w:w="108" w:type="dxa"/>
            <w:bottom w:w="0" w:type="dxa"/>
            <w:right w:w="108" w:type="dxa"/>
          </w:tblCellMar>
        </w:tblPrEx>
        <w:trPr>
          <w:trHeight w:val="690" w:hRule="atLeast"/>
        </w:trPr>
        <w:tc>
          <w:tcPr>
            <w:tcW w:w="99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269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2.3</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食品安全</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6</w:t>
            </w:r>
          </w:p>
        </w:tc>
      </w:tr>
      <w:tr>
        <w:tblPrEx>
          <w:tblCellMar>
            <w:top w:w="0" w:type="dxa"/>
            <w:left w:w="108" w:type="dxa"/>
            <w:bottom w:w="0" w:type="dxa"/>
            <w:right w:w="108" w:type="dxa"/>
          </w:tblCellMar>
        </w:tblPrEx>
        <w:trPr>
          <w:trHeight w:val="690" w:hRule="atLeast"/>
        </w:trPr>
        <w:tc>
          <w:tcPr>
            <w:tcW w:w="99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w:t>
            </w:r>
          </w:p>
        </w:tc>
        <w:tc>
          <w:tcPr>
            <w:tcW w:w="2694" w:type="dxa"/>
            <w:tcBorders>
              <w:top w:val="single" w:color="auto" w:sz="6" w:space="0"/>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落实立德树人根本任务，整体提升和优化保教质量。</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3.1</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4"/>
                <w:highlight w:val="none"/>
              </w:rPr>
            </w:pPr>
            <w:r>
              <w:rPr>
                <w:rFonts w:eastAsia="仿宋_GB2312"/>
                <w:kern w:val="0"/>
                <w:sz w:val="24"/>
                <w:highlight w:val="none"/>
              </w:rPr>
              <w:t>幼儿一日生活的组织与实施</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7</w:t>
            </w:r>
          </w:p>
        </w:tc>
      </w:tr>
      <w:tr>
        <w:tblPrEx>
          <w:tblCellMar>
            <w:top w:w="0" w:type="dxa"/>
            <w:left w:w="108" w:type="dxa"/>
            <w:bottom w:w="0" w:type="dxa"/>
            <w:right w:w="108" w:type="dxa"/>
          </w:tblCellMar>
        </w:tblPrEx>
        <w:trPr>
          <w:trHeight w:val="1263" w:hRule="atLeast"/>
        </w:trPr>
        <w:tc>
          <w:tcPr>
            <w:tcW w:w="993" w:type="dxa"/>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4</w:t>
            </w:r>
          </w:p>
        </w:tc>
        <w:tc>
          <w:tcPr>
            <w:tcW w:w="2694" w:type="dxa"/>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加强教师队伍建设，促进教师专业化发展。</w:t>
            </w:r>
          </w:p>
        </w:tc>
        <w:tc>
          <w:tcPr>
            <w:tcW w:w="850" w:type="dxa"/>
            <w:tcBorders>
              <w:top w:val="single" w:color="auto" w:sz="6" w:space="0"/>
              <w:left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4.1</w:t>
            </w:r>
          </w:p>
        </w:tc>
        <w:tc>
          <w:tcPr>
            <w:tcW w:w="3827" w:type="dxa"/>
            <w:tcBorders>
              <w:top w:val="single" w:color="auto" w:sz="4" w:space="0"/>
              <w:left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教职工配备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8</w:t>
            </w:r>
          </w:p>
        </w:tc>
      </w:tr>
      <w:tr>
        <w:tblPrEx>
          <w:tblCellMar>
            <w:top w:w="0" w:type="dxa"/>
            <w:left w:w="108" w:type="dxa"/>
            <w:bottom w:w="0" w:type="dxa"/>
            <w:right w:w="108" w:type="dxa"/>
          </w:tblCellMar>
        </w:tblPrEx>
        <w:trPr>
          <w:trHeight w:val="515" w:hRule="atLeast"/>
        </w:trPr>
        <w:tc>
          <w:tcPr>
            <w:tcW w:w="993" w:type="dxa"/>
            <w:vMerge w:val="continue"/>
            <w:tcBorders>
              <w:left w:val="single" w:color="auto" w:sz="4" w:space="0"/>
              <w:right w:val="single" w:color="auto" w:sz="6" w:space="0"/>
            </w:tcBorders>
            <w:vAlign w:val="center"/>
          </w:tcPr>
          <w:p>
            <w:pPr>
              <w:widowControl/>
              <w:jc w:val="center"/>
              <w:rPr>
                <w:rFonts w:eastAsia="仿宋_GB2312"/>
                <w:kern w:val="0"/>
                <w:sz w:val="24"/>
                <w:highlight w:val="none"/>
              </w:rPr>
            </w:pPr>
          </w:p>
        </w:tc>
        <w:tc>
          <w:tcPr>
            <w:tcW w:w="2694"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4.2</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师德建设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9</w:t>
            </w:r>
          </w:p>
        </w:tc>
      </w:tr>
      <w:tr>
        <w:tblPrEx>
          <w:tblCellMar>
            <w:top w:w="0" w:type="dxa"/>
            <w:left w:w="108" w:type="dxa"/>
            <w:bottom w:w="0" w:type="dxa"/>
            <w:right w:w="108" w:type="dxa"/>
          </w:tblCellMar>
        </w:tblPrEx>
        <w:trPr>
          <w:trHeight w:val="515" w:hRule="atLeast"/>
        </w:trPr>
        <w:tc>
          <w:tcPr>
            <w:tcW w:w="993" w:type="dxa"/>
            <w:vMerge w:val="continue"/>
            <w:tcBorders>
              <w:left w:val="single" w:color="auto" w:sz="4" w:space="0"/>
              <w:bottom w:val="single" w:color="auto" w:sz="4" w:space="0"/>
              <w:right w:val="single" w:color="auto" w:sz="6" w:space="0"/>
            </w:tcBorders>
            <w:vAlign w:val="center"/>
          </w:tcPr>
          <w:p>
            <w:pPr>
              <w:widowControl/>
              <w:jc w:val="center"/>
              <w:rPr>
                <w:rFonts w:eastAsia="仿宋_GB2312"/>
                <w:kern w:val="0"/>
                <w:sz w:val="24"/>
                <w:highlight w:val="none"/>
              </w:rPr>
            </w:pPr>
          </w:p>
        </w:tc>
        <w:tc>
          <w:tcPr>
            <w:tcW w:w="2694" w:type="dxa"/>
            <w:vMerge w:val="continue"/>
            <w:tcBorders>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p>
        </w:tc>
        <w:tc>
          <w:tcPr>
            <w:tcW w:w="850" w:type="dxa"/>
            <w:tcBorders>
              <w:top w:val="single" w:color="auto" w:sz="6" w:space="0"/>
              <w:left w:val="single" w:color="auto" w:sz="6"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4.3</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教师培训</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10</w:t>
            </w:r>
          </w:p>
        </w:tc>
      </w:tr>
      <w:tr>
        <w:tblPrEx>
          <w:tblCellMar>
            <w:top w:w="0" w:type="dxa"/>
            <w:left w:w="108" w:type="dxa"/>
            <w:bottom w:w="0" w:type="dxa"/>
            <w:right w:w="108" w:type="dxa"/>
          </w:tblCellMar>
        </w:tblPrEx>
        <w:trPr>
          <w:trHeight w:val="52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5</w:t>
            </w:r>
          </w:p>
        </w:tc>
        <w:tc>
          <w:tcPr>
            <w:tcW w:w="269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规范和强化园所内部管理，全面提升管理水平。</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5.1</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幼儿收费管理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11</w:t>
            </w:r>
          </w:p>
        </w:tc>
      </w:tr>
      <w:tr>
        <w:tblPrEx>
          <w:tblCellMar>
            <w:top w:w="0" w:type="dxa"/>
            <w:left w:w="108" w:type="dxa"/>
            <w:bottom w:w="0" w:type="dxa"/>
            <w:right w:w="108" w:type="dxa"/>
          </w:tblCellMar>
        </w:tblPrEx>
        <w:trPr>
          <w:trHeight w:val="463"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5.2</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家长工作</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trHeight w:val="463" w:hRule="atLeast"/>
        </w:trPr>
        <w:tc>
          <w:tcPr>
            <w:tcW w:w="993" w:type="dxa"/>
            <w:vMerge w:val="continue"/>
            <w:tcBorders>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2694" w:type="dxa"/>
            <w:vMerge w:val="continue"/>
            <w:tcBorders>
              <w:left w:val="single" w:color="auto" w:sz="4" w:space="0"/>
              <w:bottom w:val="single" w:color="auto" w:sz="4" w:space="0"/>
              <w:right w:val="single" w:color="auto" w:sz="4" w:space="0"/>
            </w:tcBorders>
            <w:vAlign w:val="center"/>
          </w:tcPr>
          <w:p>
            <w:pPr>
              <w:widowControl/>
              <w:jc w:val="center"/>
              <w:rPr>
                <w:rFonts w:eastAsia="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5.3</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加强党组织建设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13</w:t>
            </w:r>
          </w:p>
        </w:tc>
      </w:tr>
    </w:tbl>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4"/>
                <w:highlight w:val="none"/>
                <w:u w:val="single"/>
              </w:rPr>
            </w:pPr>
            <w:r>
              <w:rPr>
                <w:rFonts w:hint="eastAsia" w:ascii="方正小标宋简体" w:eastAsia="方正小标宋简体"/>
                <w:kern w:val="0"/>
                <w:sz w:val="24"/>
                <w:highlight w:val="none"/>
              </w:rPr>
              <w:t>幼儿学籍管理信息表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幼儿学籍管理。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color w:val="FF0000"/>
                <w:kern w:val="0"/>
                <w:sz w:val="24"/>
                <w:highlight w:val="none"/>
              </w:rPr>
            </w:pPr>
            <w:r>
              <w:rPr>
                <w:rFonts w:eastAsia="仿宋_GB2312"/>
                <w:kern w:val="0"/>
                <w:sz w:val="24"/>
                <w:highlight w:val="none"/>
              </w:rPr>
              <w:t xml:space="preserve">　《幼儿园工作规程》第二章第十一条 </w:t>
            </w:r>
            <w:r>
              <w:rPr>
                <w:rFonts w:eastAsia="仿宋_GB2312"/>
                <w:sz w:val="24"/>
                <w:highlight w:val="none"/>
              </w:rPr>
              <w:t>小班（3周岁至4周岁）25人，中班（4周岁至5周岁）30人，大班（5周岁至6周岁）35人</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hint="eastAsia" w:eastAsia="仿宋_GB2312"/>
                <w:kern w:val="0"/>
                <w:sz w:val="24"/>
                <w:highlight w:val="none"/>
                <w:lang w:eastAsia="zh-CN"/>
              </w:rPr>
              <w:t>天津经济技术开发区</w:t>
            </w:r>
            <w:r>
              <w:rPr>
                <w:rFonts w:eastAsia="仿宋_GB2312"/>
                <w:kern w:val="0"/>
                <w:sz w:val="24"/>
                <w:highlight w:val="none"/>
              </w:rPr>
              <w:t>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hint="eastAsia" w:eastAsia="仿宋_GB2312"/>
                <w:kern w:val="0"/>
                <w:sz w:val="24"/>
                <w:highlight w:val="none"/>
                <w:lang w:eastAsia="zh-CN"/>
              </w:rPr>
              <w:t>天津经济技术开发区</w:t>
            </w:r>
            <w:r>
              <w:rPr>
                <w:rFonts w:eastAsia="仿宋_GB2312"/>
                <w:kern w:val="0"/>
                <w:sz w:val="24"/>
                <w:highlight w:val="none"/>
              </w:rPr>
              <w:t>泰达保育院</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班级教师上报——园长审核——专职教师输机——学期末更新</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家长填写幼儿信息材料、户口本复印件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1、幼儿园的学籍管理由学籍管理员具体负责。</w:t>
            </w:r>
          </w:p>
          <w:p>
            <w:pPr>
              <w:widowControl/>
              <w:jc w:val="left"/>
              <w:rPr>
                <w:rFonts w:eastAsia="仿宋_GB2312"/>
                <w:kern w:val="0"/>
                <w:sz w:val="24"/>
                <w:highlight w:val="none"/>
              </w:rPr>
            </w:pPr>
            <w:r>
              <w:rPr>
                <w:rFonts w:eastAsia="仿宋_GB2312"/>
                <w:kern w:val="0"/>
                <w:sz w:val="24"/>
                <w:highlight w:val="none"/>
              </w:rPr>
              <w:t>2、各班级每一学期要负责好幼儿基本信息的登记，每一学期要做好幼儿花名册记载等。</w:t>
            </w:r>
          </w:p>
          <w:p>
            <w:pPr>
              <w:widowControl/>
              <w:jc w:val="left"/>
              <w:rPr>
                <w:rFonts w:eastAsia="仿宋_GB2312"/>
                <w:kern w:val="0"/>
                <w:sz w:val="24"/>
                <w:highlight w:val="none"/>
              </w:rPr>
            </w:pPr>
            <w:r>
              <w:rPr>
                <w:rFonts w:eastAsia="仿宋_GB2312"/>
                <w:kern w:val="0"/>
                <w:sz w:val="24"/>
                <w:highlight w:val="none"/>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r>
        <w:rPr>
          <w:rFonts w:eastAsia="仿宋_GB2312"/>
          <w:sz w:val="24"/>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4"/>
                <w:highlight w:val="none"/>
                <w:u w:val="single"/>
              </w:rPr>
            </w:pPr>
            <w:r>
              <w:rPr>
                <w:rFonts w:hint="eastAsia" w:ascii="方正小标宋简体" w:eastAsia="方正小标宋简体"/>
                <w:kern w:val="0"/>
                <w:sz w:val="24"/>
                <w:highlight w:val="none"/>
              </w:rPr>
              <w:t>幼儿招生管理信息表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幼儿招生管理。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color w:val="FF0000"/>
                <w:kern w:val="0"/>
                <w:sz w:val="24"/>
                <w:highlight w:val="none"/>
              </w:rPr>
            </w:pPr>
            <w:r>
              <w:rPr>
                <w:rFonts w:eastAsia="仿宋_GB2312"/>
                <w:kern w:val="0"/>
                <w:sz w:val="24"/>
                <w:highlight w:val="none"/>
              </w:rPr>
              <w:t xml:space="preserve">　《幼儿园工作规程》第二章第十一条 </w:t>
            </w:r>
            <w:r>
              <w:rPr>
                <w:rFonts w:eastAsia="仿宋_GB2312"/>
                <w:sz w:val="24"/>
                <w:highlight w:val="none"/>
              </w:rPr>
              <w:t>小班（3周岁至4周岁）25人。</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网上信息采集——幼儿园验证——网上随机抽取名单——发布录取信息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家长提供户口本、房证、幼儿预防接种证等有效证明</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w:t>
            </w:r>
            <w:r>
              <w:rPr>
                <w:rFonts w:eastAsia="仿宋_GB2312"/>
                <w:color w:val="000000"/>
                <w:kern w:val="0"/>
                <w:sz w:val="24"/>
                <w:highlight w:val="none"/>
                <w:shd w:val="clear" w:color="auto" w:fill="FFFFFF"/>
              </w:rPr>
              <w:t>严格按照上级有关规定进行招生。严格控制班额。</w:t>
            </w:r>
          </w:p>
          <w:p>
            <w:pPr>
              <w:rPr>
                <w:rFonts w:eastAsia="仿宋_GB2312"/>
                <w:sz w:val="24"/>
                <w:highlight w:val="none"/>
              </w:rPr>
            </w:pPr>
            <w:r>
              <w:rPr>
                <w:rFonts w:eastAsia="仿宋_GB2312"/>
                <w:kern w:val="0"/>
                <w:sz w:val="24"/>
                <w:highlight w:val="none"/>
              </w:rPr>
              <w:t>2、</w:t>
            </w:r>
            <w:r>
              <w:rPr>
                <w:rFonts w:eastAsia="仿宋_GB2312"/>
                <w:sz w:val="24"/>
                <w:highlight w:val="none"/>
              </w:rPr>
              <w:t>招生期间安排专人认真解答家长问题，给与家长操作上的指导，严禁杜绝敷衍、推诿现象。</w:t>
            </w:r>
          </w:p>
          <w:p>
            <w:pPr>
              <w:widowControl/>
              <w:jc w:val="left"/>
              <w:rPr>
                <w:rFonts w:eastAsia="仿宋_GB2312"/>
                <w:kern w:val="0"/>
                <w:sz w:val="24"/>
                <w:highlight w:val="none"/>
              </w:rPr>
            </w:pPr>
            <w:r>
              <w:rPr>
                <w:rFonts w:eastAsia="仿宋_GB2312"/>
                <w:kern w:val="0"/>
                <w:sz w:val="24"/>
                <w:highlight w:val="none"/>
              </w:rPr>
              <w:t>3、验证时认真、负责、细心，公平公正的对待每一位幼儿家长。</w:t>
            </w:r>
          </w:p>
          <w:p>
            <w:pPr>
              <w:widowControl/>
              <w:jc w:val="left"/>
              <w:rPr>
                <w:rFonts w:eastAsia="仿宋_GB2312"/>
                <w:kern w:val="0"/>
                <w:sz w:val="24"/>
                <w:highlight w:val="none"/>
              </w:rPr>
            </w:pPr>
            <w:r>
              <w:rPr>
                <w:rFonts w:eastAsia="仿宋_GB2312"/>
                <w:kern w:val="0"/>
                <w:sz w:val="24"/>
                <w:highlight w:val="none"/>
              </w:rPr>
              <w:t>4、派位结果及时公布，并做好宣传工作。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r>
        <w:rPr>
          <w:rFonts w:eastAsia="仿宋_GB2312"/>
          <w:sz w:val="24"/>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rPr>
              <w:t>幼儿园安全管理信息表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幼儿园安全管理。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《中小学幼儿园安全管理办法》、《</w:t>
            </w:r>
            <w:bookmarkStart w:id="0" w:name="_GoBack"/>
            <w:bookmarkEnd w:id="0"/>
            <w:r>
              <w:rPr>
                <w:rFonts w:eastAsia="仿宋_GB2312"/>
                <w:kern w:val="0"/>
                <w:sz w:val="24"/>
                <w:highlight w:val="none"/>
              </w:rPr>
              <w:t>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2017］2号）等我市相关文件规定</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发现隐患上报——排查——维修、维护——正常使用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发现隐患填报维修单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eastAsia="仿宋_GB2312"/>
                <w:kern w:val="0"/>
                <w:sz w:val="24"/>
                <w:highlight w:val="none"/>
              </w:rPr>
            </w:pPr>
            <w:r>
              <w:rPr>
                <w:rFonts w:eastAsia="仿宋_GB2312"/>
                <w:kern w:val="0"/>
                <w:sz w:val="24"/>
                <w:highlight w:val="none"/>
              </w:rPr>
              <w:t>依据天津市教体委的有关工作规定维护稳定幼儿园安全工作。</w:t>
            </w:r>
          </w:p>
          <w:p>
            <w:pPr>
              <w:widowControl/>
              <w:numPr>
                <w:ilvl w:val="0"/>
                <w:numId w:val="1"/>
              </w:numPr>
              <w:jc w:val="left"/>
              <w:rPr>
                <w:rFonts w:eastAsia="仿宋_GB2312"/>
                <w:kern w:val="0"/>
                <w:sz w:val="24"/>
                <w:highlight w:val="none"/>
              </w:rPr>
            </w:pPr>
            <w:r>
              <w:rPr>
                <w:rFonts w:eastAsia="仿宋_GB2312"/>
                <w:kern w:val="0"/>
                <w:sz w:val="24"/>
                <w:highlight w:val="none"/>
              </w:rPr>
              <w:t>排查幼儿园各种安全隐患并予以修复。</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r>
        <w:rPr>
          <w:rFonts w:eastAsia="仿宋_GB2312"/>
          <w:sz w:val="24"/>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rPr>
              <w:t>幼儿园卫生保健管理信息表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幼儿园卫生保健管理。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新生入园体检登记——每日晨午检——进行统计出勤并分析——定期体检——培训——宣传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儿童保健手册、幼儿入园体检表、幼儿健康卡、妇幼保健下发的信息登统表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1、负责全园幼儿及职工的保健卫生工作</w:t>
            </w:r>
          </w:p>
          <w:p>
            <w:pPr>
              <w:widowControl/>
              <w:jc w:val="left"/>
              <w:rPr>
                <w:rFonts w:eastAsia="仿宋_GB2312"/>
                <w:kern w:val="0"/>
                <w:sz w:val="24"/>
                <w:highlight w:val="none"/>
              </w:rPr>
            </w:pPr>
            <w:r>
              <w:rPr>
                <w:rFonts w:eastAsia="仿宋_GB2312"/>
                <w:kern w:val="0"/>
                <w:sz w:val="24"/>
                <w:highlight w:val="none"/>
              </w:rPr>
              <w:t>2、全面了解幼儿生长发育情况，期末向家长汇报。</w:t>
            </w:r>
          </w:p>
          <w:p>
            <w:pPr>
              <w:widowControl/>
              <w:jc w:val="left"/>
              <w:rPr>
                <w:rFonts w:eastAsia="仿宋_GB2312"/>
                <w:kern w:val="0"/>
                <w:sz w:val="24"/>
                <w:highlight w:val="none"/>
              </w:rPr>
            </w:pPr>
            <w:r>
              <w:rPr>
                <w:rFonts w:eastAsia="仿宋_GB2312"/>
                <w:kern w:val="0"/>
                <w:sz w:val="24"/>
                <w:highlight w:val="none"/>
              </w:rPr>
              <w:t>3、负责每天晨检</w:t>
            </w:r>
          </w:p>
          <w:p>
            <w:pPr>
              <w:widowControl/>
              <w:jc w:val="left"/>
              <w:rPr>
                <w:rFonts w:eastAsia="仿宋_GB2312"/>
                <w:kern w:val="0"/>
                <w:sz w:val="24"/>
                <w:highlight w:val="none"/>
              </w:rPr>
            </w:pPr>
            <w:r>
              <w:rPr>
                <w:rFonts w:eastAsia="仿宋_GB2312"/>
                <w:kern w:val="0"/>
                <w:sz w:val="24"/>
                <w:highlight w:val="none"/>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widowControl/>
        <w:jc w:val="center"/>
        <w:rPr>
          <w:rFonts w:eastAsia="仿宋_GB2312"/>
          <w:kern w:val="0"/>
          <w:sz w:val="24"/>
          <w:highlight w:val="none"/>
          <w:u w:val="single"/>
        </w:r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rPr>
              <w:t>幼儿园食品安全管理信息表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幼儿园食品安全管理。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《学校食堂与学生集体用餐卫生管理规定》、《食品安全法》</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与供货商索证——与供货商签订食品安全协议书——与供货商索票——验货——入库——出库——制作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供货商的食品经营许可证、工商营业执照、货商的收据</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做好食堂安全卫生管理工作</w:t>
            </w:r>
          </w:p>
          <w:p>
            <w:pPr>
              <w:widowControl/>
              <w:jc w:val="left"/>
              <w:rPr>
                <w:rFonts w:eastAsia="仿宋_GB2312"/>
                <w:kern w:val="0"/>
                <w:sz w:val="24"/>
                <w:highlight w:val="none"/>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r>
        <w:rPr>
          <w:rFonts w:eastAsia="仿宋_GB2312"/>
          <w:sz w:val="24"/>
          <w:highlight w:val="none"/>
        </w:rPr>
        <w:t>、</w:t>
      </w: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widowControl/>
        <w:jc w:val="center"/>
        <w:rPr>
          <w:rFonts w:eastAsia="仿宋_GB2312"/>
          <w:kern w:val="0"/>
          <w:sz w:val="24"/>
          <w:highlight w:val="none"/>
          <w:u w:val="singl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rPr>
              <w:t>幼儿一日生活的组织与实施信息表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幼儿一日生活的组织与实施。</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《幼儿园管理条例》、《幼儿园工作规程》、《幼儿园教育指导纲要》、《3—6岁儿童学习发展指南》</w:t>
            </w:r>
          </w:p>
          <w:p>
            <w:pPr>
              <w:widowControl/>
              <w:jc w:val="left"/>
              <w:rPr>
                <w:rFonts w:eastAsia="仿宋_GB2312"/>
                <w:kern w:val="0"/>
                <w:sz w:val="24"/>
                <w:highlight w:val="none"/>
              </w:rPr>
            </w:pP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制定学期目标--教师备课—组织活动—课后反思</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幼儿一日生活作息表、《幼儿园工作规程》、《幼儿园教育指导纲要（试行）》和《3-6岁儿童学习与发展指南》精神</w:t>
            </w:r>
          </w:p>
          <w:p>
            <w:pPr>
              <w:widowControl/>
              <w:jc w:val="left"/>
              <w:rPr>
                <w:rFonts w:eastAsia="仿宋_GB2312"/>
                <w:kern w:val="0"/>
                <w:sz w:val="24"/>
                <w:highlight w:val="none"/>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1、按时制订和本园保教工作计划与总结，审查各班学期工作计划的制订、落实和保教工作开展情况。定期对教师的各类资料和工作表现进行检查考评。</w:t>
            </w:r>
          </w:p>
          <w:p>
            <w:pPr>
              <w:widowControl/>
              <w:jc w:val="left"/>
              <w:rPr>
                <w:rFonts w:eastAsia="仿宋_GB2312"/>
                <w:kern w:val="0"/>
                <w:sz w:val="24"/>
                <w:highlight w:val="none"/>
              </w:rPr>
            </w:pPr>
            <w:r>
              <w:rPr>
                <w:rFonts w:eastAsia="仿宋_GB2312"/>
                <w:kern w:val="0"/>
                <w:sz w:val="24"/>
                <w:highlight w:val="none"/>
              </w:rPr>
              <w:t>2、对任课教师进行听课、评课，并予以指导、帮助，了解和掌握日常保教工作的动态与信息。</w:t>
            </w:r>
          </w:p>
          <w:p>
            <w:pPr>
              <w:widowControl/>
              <w:jc w:val="left"/>
              <w:rPr>
                <w:rFonts w:eastAsia="仿宋_GB2312"/>
                <w:kern w:val="0"/>
                <w:sz w:val="24"/>
                <w:highlight w:val="none"/>
              </w:rPr>
            </w:pPr>
            <w:r>
              <w:rPr>
                <w:rFonts w:eastAsia="仿宋_GB2312"/>
                <w:kern w:val="0"/>
                <w:sz w:val="24"/>
                <w:highlight w:val="none"/>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eastAsia="仿宋_GB2312"/>
                <w:kern w:val="0"/>
                <w:sz w:val="24"/>
                <w:highlight w:val="none"/>
              </w:rPr>
            </w:pPr>
            <w:r>
              <w:rPr>
                <w:rFonts w:eastAsia="仿宋_GB2312"/>
                <w:kern w:val="0"/>
                <w:sz w:val="24"/>
                <w:highlight w:val="none"/>
              </w:rPr>
              <w:t>4、抓好教师尤其是青年教师的培训工作，建立自培基地，进行拜师结对子活动，开展各种带教活动。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widowControl/>
        <w:jc w:val="center"/>
        <w:rPr>
          <w:rFonts w:eastAsia="仿宋_GB2312"/>
          <w:kern w:val="0"/>
          <w:sz w:val="24"/>
          <w:highlight w:val="none"/>
          <w:u w:val="single"/>
        </w:r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rPr>
              <w:t>幼儿园教职工配备信息表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幼儿园教职工配备。</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w:t>
            </w:r>
            <w:r>
              <w:rPr>
                <w:rFonts w:eastAsia="仿宋_GB2312"/>
                <w:sz w:val="24"/>
                <w:highlight w:val="none"/>
              </w:rPr>
              <w:t>《幼儿园工作规程》〔教育部令第39号〕、《幼儿园教职工配备标准（暂行）》（教师〔2013〕1号）、《关于幼儿园教职工编制标准的意见》（津编办发〔2015〕8号）</w:t>
            </w:r>
          </w:p>
          <w:p>
            <w:pPr>
              <w:widowControl/>
              <w:jc w:val="left"/>
              <w:rPr>
                <w:rFonts w:eastAsia="仿宋_GB2312"/>
                <w:kern w:val="0"/>
                <w:sz w:val="24"/>
                <w:highlight w:val="none"/>
              </w:rPr>
            </w:pP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落实聘任方案——签订协议或劳动合同——考核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教师学历证书、教师资格证、健康证、考核结果、聘用合同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eastAsia="仿宋_GB2312"/>
                <w:sz w:val="24"/>
                <w:highlight w:val="none"/>
              </w:rPr>
            </w:pPr>
            <w:r>
              <w:rPr>
                <w:rFonts w:eastAsia="仿宋_GB2312"/>
                <w:sz w:val="24"/>
                <w:highlight w:val="none"/>
              </w:rPr>
              <w:t>聘用标准和程序，签订聘用协议或劳动合同，建立有序、有效的管理机制</w:t>
            </w:r>
          </w:p>
          <w:p>
            <w:pPr>
              <w:numPr>
                <w:ilvl w:val="0"/>
                <w:numId w:val="2"/>
              </w:numPr>
              <w:jc w:val="left"/>
              <w:rPr>
                <w:rFonts w:eastAsia="仿宋_GB2312"/>
                <w:sz w:val="24"/>
                <w:highlight w:val="none"/>
              </w:rPr>
            </w:pPr>
            <w:r>
              <w:rPr>
                <w:rFonts w:eastAsia="仿宋_GB2312"/>
                <w:sz w:val="24"/>
                <w:highlight w:val="none"/>
              </w:rPr>
              <w:t>幼儿园按时足额向教职工发放工资，并缴纳社会保险和公积金（养老保险、医疗保险、工伤保险等）。</w:t>
            </w:r>
          </w:p>
          <w:p>
            <w:pPr>
              <w:numPr>
                <w:ilvl w:val="0"/>
                <w:numId w:val="2"/>
              </w:numPr>
              <w:jc w:val="left"/>
              <w:rPr>
                <w:rFonts w:eastAsia="仿宋_GB2312"/>
                <w:sz w:val="24"/>
                <w:highlight w:val="none"/>
              </w:rPr>
            </w:pPr>
            <w:r>
              <w:rPr>
                <w:rFonts w:eastAsia="仿宋_GB2312"/>
                <w:sz w:val="24"/>
                <w:highlight w:val="none"/>
              </w:rPr>
              <w:t>幼儿园有教师激励机制，确保队伍稳定。</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widowControl/>
        <w:jc w:val="center"/>
        <w:rPr>
          <w:rFonts w:eastAsia="仿宋_GB2312"/>
          <w:kern w:val="0"/>
          <w:sz w:val="24"/>
          <w:highlight w:val="none"/>
          <w:u w:val="single"/>
        </w:r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rPr>
              <w:t>幼儿园师德建设信息表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幼儿园师德建设。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国家中长期教育改革和发展规划纲要》《教育法》、《教师法》、《未成年人保护法》、《幼儿园管理条例》、《幼儿教师职业道德规范》等相关政策法规《教育部关于进一步加强和改进师德建设的意见》，深入开展以学习《新时代幼儿园教师职业行为十项准则》为重点的专题培训活动</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制定师德建设计划——签订师德责任书——家长问卷——师德考核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家长调查问卷、师德师风考评表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eastAsia="仿宋_GB2312"/>
                <w:sz w:val="24"/>
                <w:highlight w:val="none"/>
              </w:rPr>
            </w:pPr>
            <w:r>
              <w:rPr>
                <w:rFonts w:eastAsia="仿宋_GB2312"/>
                <w:sz w:val="24"/>
                <w:highlight w:val="none"/>
              </w:rPr>
              <w:t>1、依据园所实际制订并落实师德建设计划。</w:t>
            </w:r>
          </w:p>
          <w:p>
            <w:pPr>
              <w:jc w:val="left"/>
              <w:rPr>
                <w:rFonts w:eastAsia="仿宋_GB2312"/>
                <w:sz w:val="24"/>
                <w:highlight w:val="none"/>
              </w:rPr>
            </w:pPr>
            <w:r>
              <w:rPr>
                <w:rFonts w:eastAsia="仿宋_GB2312"/>
                <w:sz w:val="24"/>
                <w:highlight w:val="none"/>
              </w:rPr>
              <w:t xml:space="preserve">2、签订师德责任书，并自觉遵守。            </w:t>
            </w:r>
          </w:p>
          <w:p>
            <w:pPr>
              <w:jc w:val="left"/>
              <w:rPr>
                <w:rFonts w:eastAsia="仿宋_GB2312"/>
                <w:sz w:val="24"/>
                <w:highlight w:val="none"/>
              </w:rPr>
            </w:pPr>
            <w:r>
              <w:rPr>
                <w:rFonts w:eastAsia="仿宋_GB2312"/>
                <w:sz w:val="24"/>
                <w:highlight w:val="none"/>
              </w:rPr>
              <w:t xml:space="preserve">3、幼儿、家长满意率达到95% 。                </w:t>
            </w:r>
          </w:p>
          <w:p>
            <w:pPr>
              <w:widowControl/>
              <w:jc w:val="left"/>
              <w:rPr>
                <w:rFonts w:eastAsia="仿宋_GB2312"/>
                <w:kern w:val="0"/>
                <w:sz w:val="24"/>
                <w:highlight w:val="none"/>
              </w:rPr>
            </w:pPr>
            <w:r>
              <w:rPr>
                <w:rFonts w:eastAsia="仿宋_GB2312"/>
                <w:sz w:val="24"/>
                <w:highlight w:val="none"/>
              </w:rPr>
              <w:t>4、师德考核合格。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r>
        <w:rPr>
          <w:rFonts w:eastAsia="仿宋_GB2312"/>
          <w:sz w:val="24"/>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rPr>
              <w:t>幼儿园教师培训信息表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幼儿园教师培训</w:t>
            </w:r>
          </w:p>
        </w:tc>
      </w:tr>
      <w:tr>
        <w:tblPrEx>
          <w:tblCellMar>
            <w:top w:w="0" w:type="dxa"/>
            <w:left w:w="108" w:type="dxa"/>
            <w:bottom w:w="0" w:type="dxa"/>
            <w:right w:w="108" w:type="dxa"/>
          </w:tblCellMar>
        </w:tblPrEx>
        <w:trPr>
          <w:gridAfter w:val="1"/>
          <w:wAfter w:w="702" w:type="dxa"/>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w:t>
            </w:r>
            <w:r>
              <w:rPr>
                <w:rFonts w:eastAsia="仿宋_GB2312"/>
                <w:sz w:val="24"/>
                <w:highlight w:val="none"/>
              </w:rPr>
              <w:t>《幼儿园工作规程》〔教育部令第39号〕、《幼儿园教育指导纲要》</w:t>
            </w:r>
          </w:p>
          <w:p>
            <w:pPr>
              <w:widowControl/>
              <w:jc w:val="left"/>
              <w:rPr>
                <w:rFonts w:eastAsia="仿宋_GB2312"/>
                <w:kern w:val="0"/>
                <w:sz w:val="24"/>
                <w:highlight w:val="none"/>
              </w:rPr>
            </w:pPr>
            <w:r>
              <w:rPr>
                <w:rFonts w:eastAsia="仿宋_GB2312"/>
                <w:kern w:val="0"/>
                <w:sz w:val="24"/>
                <w:highlight w:val="none"/>
              </w:rPr>
              <w:t>《教育部关于进一步加强和改进师德建设的意见》，深入开展以学习《新时代幼儿园教师职业行为十项准则》为重点的专题培训活动。</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制定园所培训计划、培训内容、方式——组织与实施——反思、调整——再组织与实施——总结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培训计划、方案、文本资料、影像资料、案例集、总结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1、每年根据幼儿园的发展目标和教师的实际情况及需求，制定切实可行的幼儿园教师培养计划，对教师分层进行培养提高。</w:t>
            </w:r>
          </w:p>
          <w:p>
            <w:pPr>
              <w:widowControl/>
              <w:jc w:val="left"/>
              <w:rPr>
                <w:rFonts w:eastAsia="仿宋_GB2312"/>
                <w:kern w:val="0"/>
                <w:sz w:val="24"/>
                <w:highlight w:val="none"/>
              </w:rPr>
            </w:pPr>
            <w:r>
              <w:rPr>
                <w:rFonts w:eastAsia="仿宋_GB2312"/>
                <w:kern w:val="0"/>
                <w:sz w:val="24"/>
                <w:highlight w:val="none"/>
              </w:rPr>
              <w:t>2、开展结对拜师活动，根据每位教师的具体情况制定的活动计划，并详细记录活动过程，做好结对拜师小结和效果评价工作。</w:t>
            </w:r>
          </w:p>
          <w:p>
            <w:pPr>
              <w:widowControl/>
              <w:jc w:val="left"/>
              <w:rPr>
                <w:rFonts w:eastAsia="仿宋_GB2312"/>
                <w:kern w:val="0"/>
                <w:sz w:val="24"/>
                <w:highlight w:val="none"/>
              </w:rPr>
            </w:pPr>
            <w:r>
              <w:rPr>
                <w:rFonts w:eastAsia="仿宋_GB2312"/>
                <w:kern w:val="0"/>
                <w:sz w:val="24"/>
                <w:highlight w:val="none"/>
              </w:rPr>
              <w:t>3、建立教师成长档案，记录教师成长的轨迹，并在每学期结束时进行交流。</w:t>
            </w:r>
          </w:p>
          <w:p>
            <w:pPr>
              <w:widowControl/>
              <w:jc w:val="left"/>
              <w:rPr>
                <w:rFonts w:eastAsia="仿宋_GB2312"/>
                <w:kern w:val="0"/>
                <w:sz w:val="24"/>
                <w:highlight w:val="none"/>
              </w:rPr>
            </w:pPr>
            <w:r>
              <w:rPr>
                <w:rFonts w:eastAsia="仿宋_GB2312"/>
                <w:kern w:val="0"/>
                <w:sz w:val="24"/>
                <w:highlight w:val="none"/>
              </w:rPr>
              <w:t>4、定期开展教研活动，提高教研活动的质量。</w:t>
            </w:r>
          </w:p>
          <w:p>
            <w:pPr>
              <w:widowControl/>
              <w:jc w:val="left"/>
              <w:rPr>
                <w:rFonts w:eastAsia="仿宋_GB2312"/>
                <w:kern w:val="0"/>
                <w:sz w:val="24"/>
                <w:highlight w:val="none"/>
              </w:rPr>
            </w:pPr>
            <w:r>
              <w:rPr>
                <w:rFonts w:eastAsia="仿宋_GB2312"/>
                <w:kern w:val="0"/>
                <w:sz w:val="24"/>
                <w:highlight w:val="none"/>
              </w:rPr>
              <w:t>5、为教师创设职后培训和高一层次学历培训的机会。</w:t>
            </w:r>
          </w:p>
          <w:p>
            <w:pPr>
              <w:widowControl/>
              <w:jc w:val="left"/>
              <w:rPr>
                <w:rFonts w:eastAsia="仿宋_GB2312"/>
                <w:kern w:val="0"/>
                <w:sz w:val="24"/>
                <w:highlight w:val="none"/>
              </w:rPr>
            </w:pPr>
            <w:r>
              <w:rPr>
                <w:rFonts w:eastAsia="仿宋_GB2312"/>
                <w:kern w:val="0"/>
                <w:sz w:val="24"/>
                <w:highlight w:val="none"/>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widowControl/>
        <w:jc w:val="center"/>
        <w:rPr>
          <w:rFonts w:eastAsia="仿宋_GB2312"/>
          <w:kern w:val="0"/>
          <w:sz w:val="24"/>
          <w:highlight w:val="none"/>
          <w:u w:val="single"/>
        </w:r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u w:val="single"/>
              </w:rPr>
              <w:t>幼儿园收费管理</w:t>
            </w:r>
            <w:r>
              <w:rPr>
                <w:rFonts w:hint="eastAsia" w:ascii="方正小标宋简体" w:eastAsia="方正小标宋简体"/>
                <w:kern w:val="0"/>
                <w:sz w:val="28"/>
                <w:szCs w:val="28"/>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幼儿园收费管理。</w:t>
            </w:r>
          </w:p>
        </w:tc>
      </w:tr>
      <w:tr>
        <w:tblPrEx>
          <w:tblCellMar>
            <w:top w:w="0" w:type="dxa"/>
            <w:left w:w="108" w:type="dxa"/>
            <w:bottom w:w="0" w:type="dxa"/>
            <w:right w:w="108" w:type="dxa"/>
          </w:tblCellMar>
        </w:tblPrEx>
        <w:trPr>
          <w:gridAfter w:val="1"/>
          <w:wAfter w:w="702" w:type="dxa"/>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gridAfter w:val="1"/>
          <w:wAfter w:w="702" w:type="dxa"/>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color w:val="FF0000"/>
                <w:kern w:val="0"/>
                <w:sz w:val="24"/>
                <w:highlight w:val="none"/>
              </w:rPr>
            </w:pPr>
            <w:r>
              <w:rPr>
                <w:rFonts w:eastAsia="仿宋_GB2312"/>
                <w:kern w:val="0"/>
                <w:sz w:val="24"/>
                <w:highlight w:val="none"/>
              </w:rPr>
              <w:t>各班教师上交幼儿上月出勤表---按出勤天数核定伙食费---开具伙食费票据（家长自行下载保教费票据）---统计每班幼儿应缴费明细并张贴通知家长---家长缴费---保教费全额上缴国库、伙食费存入基本账户</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各班幼儿出勤表、保教费非税收入统一缴款书、伙食费收据、各班幼儿收费明细、上缴财政专用缴款书</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eastAsia="仿宋_GB2312"/>
                <w:kern w:val="0"/>
                <w:sz w:val="24"/>
                <w:highlight w:val="none"/>
              </w:rPr>
            </w:pPr>
            <w:r>
              <w:rPr>
                <w:rFonts w:eastAsia="仿宋_GB2312"/>
                <w:kern w:val="0"/>
                <w:sz w:val="24"/>
                <w:highlight w:val="none"/>
              </w:rPr>
              <w:t>严格按照物价部门确定的项目和标准收费，保育费每生每月850元，伙食费每生每日20元（从2021年9月1日</w:t>
            </w:r>
            <w:r>
              <w:rPr>
                <w:rFonts w:hint="eastAsia" w:eastAsia="仿宋_GB2312"/>
                <w:kern w:val="0"/>
                <w:sz w:val="24"/>
                <w:highlight w:val="none"/>
                <w:lang w:eastAsia="zh-CN"/>
              </w:rPr>
              <w:t>起</w:t>
            </w:r>
            <w:r>
              <w:rPr>
                <w:rFonts w:eastAsia="仿宋_GB2312"/>
                <w:kern w:val="0"/>
                <w:sz w:val="24"/>
                <w:highlight w:val="none"/>
              </w:rPr>
              <w:t>执行）。</w:t>
            </w:r>
          </w:p>
          <w:p>
            <w:pPr>
              <w:widowControl/>
              <w:numPr>
                <w:ilvl w:val="0"/>
                <w:numId w:val="3"/>
              </w:numPr>
              <w:jc w:val="left"/>
              <w:rPr>
                <w:rFonts w:eastAsia="仿宋_GB2312"/>
                <w:kern w:val="0"/>
                <w:sz w:val="24"/>
                <w:highlight w:val="none"/>
              </w:rPr>
            </w:pPr>
            <w:r>
              <w:rPr>
                <w:rFonts w:eastAsia="仿宋_GB2312"/>
                <w:kern w:val="0"/>
                <w:sz w:val="24"/>
                <w:highlight w:val="none"/>
              </w:rPr>
              <w:t>严格按照幼儿出勤表、学生在册名单核算保育费、伙食费。</w:t>
            </w:r>
          </w:p>
          <w:p>
            <w:pPr>
              <w:widowControl/>
              <w:numPr>
                <w:ilvl w:val="0"/>
                <w:numId w:val="3"/>
              </w:numPr>
              <w:jc w:val="left"/>
              <w:rPr>
                <w:rFonts w:eastAsia="仿宋_GB2312"/>
                <w:kern w:val="0"/>
                <w:sz w:val="24"/>
                <w:highlight w:val="none"/>
              </w:rPr>
            </w:pPr>
            <w:r>
              <w:rPr>
                <w:rFonts w:eastAsia="仿宋_GB2312"/>
                <w:kern w:val="0"/>
                <w:sz w:val="24"/>
                <w:highlight w:val="none"/>
              </w:rPr>
              <w:t>将保育费收齐全部上缴国库，伙食费如数存入基本账户，专款专用。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p>
      <w:pPr>
        <w:rPr>
          <w:rFonts w:eastAsia="仿宋_GB2312"/>
          <w:sz w:val="24"/>
          <w:highlight w:val="none"/>
        </w:rPr>
      </w:pPr>
    </w:p>
    <w:p>
      <w:pPr>
        <w:rPr>
          <w:rFonts w:eastAsia="仿宋_GB2312"/>
          <w:sz w:val="24"/>
          <w:highlight w:val="none"/>
        </w:rPr>
      </w:pPr>
    </w:p>
    <w:p>
      <w:pPr>
        <w:widowControl/>
        <w:jc w:val="left"/>
        <w:rPr>
          <w:rFonts w:eastAsia="仿宋_GB2312"/>
          <w:sz w:val="24"/>
          <w:highlight w:val="none"/>
        </w:rPr>
      </w:pPr>
      <w:r>
        <w:rPr>
          <w:rFonts w:eastAsia="仿宋_GB2312"/>
          <w:sz w:val="24"/>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rPr>
              <w:t>幼儿园家长工作信息表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幼儿园家长工作。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制定家委会工作制度——征集家委会成员——定时召开家委会——发放调查问卷——反馈、总结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制定会议议题、会议记录、调查问卷、</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1、向家长宣传教育政策，帮助家长端正教育理念，宣传家庭教育的重要性、迫切性、目的性、帮助家长树立科学育儿的观念。</w:t>
            </w:r>
          </w:p>
          <w:p>
            <w:pPr>
              <w:widowControl/>
              <w:jc w:val="left"/>
              <w:rPr>
                <w:rFonts w:eastAsia="仿宋_GB2312"/>
                <w:kern w:val="0"/>
                <w:sz w:val="24"/>
                <w:highlight w:val="none"/>
              </w:rPr>
            </w:pPr>
            <w:r>
              <w:rPr>
                <w:rFonts w:eastAsia="仿宋_GB2312"/>
                <w:kern w:val="0"/>
                <w:sz w:val="24"/>
                <w:highlight w:val="none"/>
              </w:rPr>
              <w:t>2、家委会成员有义务利用自己的特长帮助幼儿园出谋划策、开展工作，以达到更好的教学效果为目的，热情地为全体家长服务。。</w:t>
            </w:r>
          </w:p>
          <w:p>
            <w:pPr>
              <w:widowControl/>
              <w:jc w:val="left"/>
              <w:rPr>
                <w:rFonts w:eastAsia="仿宋_GB2312"/>
                <w:kern w:val="0"/>
                <w:sz w:val="24"/>
                <w:highlight w:val="none"/>
              </w:rPr>
            </w:pPr>
            <w:r>
              <w:rPr>
                <w:rFonts w:eastAsia="仿宋_GB2312"/>
                <w:kern w:val="0"/>
                <w:sz w:val="24"/>
                <w:highlight w:val="none"/>
              </w:rPr>
              <w:t>3、家委会成员有权监督、了解幼儿园保教工作开展的情况，以保证孩子在幼儿园得到良好发展。</w:t>
            </w:r>
          </w:p>
          <w:p>
            <w:pPr>
              <w:widowControl/>
              <w:jc w:val="left"/>
              <w:rPr>
                <w:rFonts w:eastAsia="仿宋_GB2312"/>
                <w:kern w:val="0"/>
                <w:sz w:val="24"/>
                <w:highlight w:val="none"/>
              </w:rPr>
            </w:pPr>
            <w:r>
              <w:rPr>
                <w:rFonts w:eastAsia="仿宋_GB2312"/>
                <w:kern w:val="0"/>
                <w:sz w:val="24"/>
                <w:highlight w:val="none"/>
              </w:rPr>
              <w:t>4、协助幼儿园顺利完成保教任务，参与组织家园活动、社区活动、主题活动、节日活动</w:t>
            </w:r>
            <w:r>
              <w:rPr>
                <w:rFonts w:hint="eastAsia" w:eastAsia="仿宋_GB2312"/>
                <w:kern w:val="0"/>
                <w:sz w:val="24"/>
                <w:highlight w:val="none"/>
                <w:lang w:eastAsia="zh-CN"/>
              </w:rPr>
              <w:t>等</w:t>
            </w:r>
            <w:r>
              <w:rPr>
                <w:rFonts w:eastAsia="仿宋_GB2312"/>
                <w:kern w:val="0"/>
                <w:sz w:val="24"/>
                <w:highlight w:val="none"/>
              </w:rPr>
              <w:t>;</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p>
      <w:pPr>
        <w:rPr>
          <w:rFonts w:eastAsia="仿宋_GB2312"/>
          <w:sz w:val="24"/>
          <w:highlight w:val="none"/>
        </w:r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eastAsia="方正小标宋简体"/>
                <w:kern w:val="0"/>
                <w:sz w:val="28"/>
                <w:szCs w:val="28"/>
                <w:highlight w:val="none"/>
                <w:u w:val="single"/>
              </w:rPr>
            </w:pPr>
            <w:r>
              <w:rPr>
                <w:rFonts w:hint="eastAsia" w:ascii="方正小标宋简体" w:eastAsia="方正小标宋简体"/>
                <w:kern w:val="0"/>
                <w:sz w:val="28"/>
                <w:szCs w:val="28"/>
                <w:highlight w:val="none"/>
              </w:rPr>
              <w:t>加强党组织建设信息表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加强党组织建设</w:t>
            </w:r>
          </w:p>
        </w:tc>
      </w:tr>
      <w:tr>
        <w:tblPrEx>
          <w:tblCellMar>
            <w:top w:w="0" w:type="dxa"/>
            <w:left w:w="108" w:type="dxa"/>
            <w:bottom w:w="0" w:type="dxa"/>
            <w:right w:w="108" w:type="dxa"/>
          </w:tblCellMar>
        </w:tblPrEx>
        <w:trPr>
          <w:gridAfter w:val="1"/>
          <w:wAfter w:w="702" w:type="dxa"/>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《基层党组织建设》《中国共产党党章》《党支部工作手册》</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天津经济技术开发区泰达保育院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成立支委会——明确职责分工——制定党支部计划、工作方案——党支部总结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党支部手册、工作记录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1、党组织围绕幼儿园的中心任务大力加强党的思想、组织和作风建设，充分发挥党组织的政治核心作用，干部的示范带头作用和党员的先锋模范作用。</w:t>
            </w:r>
          </w:p>
          <w:p>
            <w:pPr>
              <w:widowControl/>
              <w:jc w:val="left"/>
              <w:rPr>
                <w:rFonts w:eastAsia="仿宋_GB2312"/>
                <w:kern w:val="0"/>
                <w:sz w:val="24"/>
                <w:highlight w:val="none"/>
              </w:rPr>
            </w:pPr>
            <w:r>
              <w:rPr>
                <w:rFonts w:eastAsia="仿宋_GB2312"/>
                <w:kern w:val="0"/>
                <w:sz w:val="24"/>
                <w:highlight w:val="none"/>
              </w:rPr>
              <w:t>2、幼儿园党组织不断加强党风廉政建设和行业风气建设，搞好民主评议工作，定期评议支委会、幼儿园领导班子和干部、党员。</w:t>
            </w:r>
          </w:p>
          <w:p>
            <w:pPr>
              <w:widowControl/>
              <w:jc w:val="left"/>
              <w:rPr>
                <w:rFonts w:eastAsia="仿宋_GB2312"/>
                <w:kern w:val="0"/>
                <w:sz w:val="24"/>
                <w:highlight w:val="none"/>
              </w:rPr>
            </w:pPr>
            <w:r>
              <w:rPr>
                <w:rFonts w:eastAsia="仿宋_GB2312"/>
                <w:kern w:val="0"/>
                <w:sz w:val="24"/>
                <w:highlight w:val="none"/>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00472"/>
      <w:docPartObj>
        <w:docPartGallery w:val="autotext"/>
      </w:docPartObj>
    </w:sdtPr>
    <w:sdtContent>
      <w:p>
        <w:pPr>
          <w:pStyle w:val="3"/>
          <w:jc w:val="cente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24</w:t>
        </w:r>
        <w:r>
          <w:rPr>
            <w:rFonts w:asciiTheme="minorEastAsia" w:hAnsiTheme="minorEastAsia"/>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587923"/>
    <w:rsid w:val="00042439"/>
    <w:rsid w:val="000632CA"/>
    <w:rsid w:val="00074B85"/>
    <w:rsid w:val="000C4238"/>
    <w:rsid w:val="000F2317"/>
    <w:rsid w:val="001A18F2"/>
    <w:rsid w:val="00226ECD"/>
    <w:rsid w:val="00274EE9"/>
    <w:rsid w:val="002F205D"/>
    <w:rsid w:val="00364BCE"/>
    <w:rsid w:val="004C12A9"/>
    <w:rsid w:val="004D7EE7"/>
    <w:rsid w:val="00512C6A"/>
    <w:rsid w:val="00587923"/>
    <w:rsid w:val="005C4BE4"/>
    <w:rsid w:val="006015BD"/>
    <w:rsid w:val="00612B5A"/>
    <w:rsid w:val="006E199A"/>
    <w:rsid w:val="006F5DE3"/>
    <w:rsid w:val="007050EF"/>
    <w:rsid w:val="00705534"/>
    <w:rsid w:val="007306E6"/>
    <w:rsid w:val="00763776"/>
    <w:rsid w:val="007A5C24"/>
    <w:rsid w:val="007F6A73"/>
    <w:rsid w:val="00897EBD"/>
    <w:rsid w:val="009932E4"/>
    <w:rsid w:val="009E1173"/>
    <w:rsid w:val="00AC4A54"/>
    <w:rsid w:val="00AE688E"/>
    <w:rsid w:val="00B7553D"/>
    <w:rsid w:val="00B85295"/>
    <w:rsid w:val="00B91CA4"/>
    <w:rsid w:val="00BC70D5"/>
    <w:rsid w:val="00C72780"/>
    <w:rsid w:val="00CE554E"/>
    <w:rsid w:val="00D316C5"/>
    <w:rsid w:val="00D505EF"/>
    <w:rsid w:val="00D81915"/>
    <w:rsid w:val="00DE2EF1"/>
    <w:rsid w:val="00E01E49"/>
    <w:rsid w:val="00E611D3"/>
    <w:rsid w:val="00EA4B85"/>
    <w:rsid w:val="00EE3CAF"/>
    <w:rsid w:val="03811AF8"/>
    <w:rsid w:val="08A46C56"/>
    <w:rsid w:val="0AB908B9"/>
    <w:rsid w:val="0B3677B9"/>
    <w:rsid w:val="127A09B7"/>
    <w:rsid w:val="1F9C60B1"/>
    <w:rsid w:val="24210076"/>
    <w:rsid w:val="31962820"/>
    <w:rsid w:val="36347C27"/>
    <w:rsid w:val="376F0B44"/>
    <w:rsid w:val="3B6E1D6F"/>
    <w:rsid w:val="3BB27231"/>
    <w:rsid w:val="49A75877"/>
    <w:rsid w:val="4C083459"/>
    <w:rsid w:val="4E3E0147"/>
    <w:rsid w:val="5BD942F8"/>
    <w:rsid w:val="6093703D"/>
    <w:rsid w:val="727315F8"/>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5415B9-9EC4-4DEB-B31B-555A6FB3FB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4637</Words>
  <Characters>4900</Characters>
  <Lines>40</Lines>
  <Paragraphs>11</Paragraphs>
  <TotalTime>0</TotalTime>
  <ScaleCrop>false</ScaleCrop>
  <LinksUpToDate>false</LinksUpToDate>
  <CharactersWithSpaces>4961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2021-08-30T01:50:00Z</dcterms:created>
  <dc:creator>微软用户</dc:creator>
  <cp:lastModifiedBy>小风筝_薇</cp:lastModifiedBy>
  <cp:lastPrinted>2018-05-28T00:39:00Z</cp:lastPrinted>
  <dcterms:modified xsi:type="dcterms:W3CDTF">2024-06-19T09:07:49Z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BF0FB8D146694A7197F27B12686B988B</vt:lpwstr>
  </property>
</Properties>
</file>