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rPr>
          <w:rStyle w:val="6"/>
          <w:rFonts w:ascii="仿宋_GB2312" w:hAnsi="仿宋_GB2312" w:eastAsia="仿宋_GB2312"/>
          <w:kern w:val="0"/>
          <w:sz w:val="32"/>
          <w:szCs w:val="32"/>
        </w:rPr>
      </w:pPr>
    </w:p>
    <w:p>
      <w:pPr>
        <w:widowControl/>
        <w:jc w:val="center"/>
        <w:textAlignment w:val="auto"/>
        <w:rPr>
          <w:rFonts w:hint="eastAsia" w:ascii="方正小标宋简体" w:hAnsi="宋体" w:eastAsia="方正小标宋简体" w:cs="宋体"/>
          <w:kern w:val="0"/>
          <w:sz w:val="28"/>
          <w:szCs w:val="28"/>
          <w:u w:val="none"/>
        </w:rPr>
      </w:pPr>
      <w:r>
        <w:rPr>
          <w:rFonts w:hint="eastAsia" w:ascii="方正小标宋简体" w:hAnsi="宋体" w:eastAsia="方正小标宋简体" w:cs="宋体"/>
          <w:kern w:val="0"/>
          <w:sz w:val="28"/>
          <w:szCs w:val="28"/>
          <w:u w:val="none"/>
        </w:rPr>
        <w:t>天津市滨海新区融媒体中心职责目录</w:t>
      </w:r>
    </w:p>
    <w:p>
      <w:pPr>
        <w:snapToGrid w:val="0"/>
        <w:spacing w:line="640" w:lineRule="exact"/>
        <w:jc w:val="center"/>
        <w:rPr>
          <w:rStyle w:val="6"/>
          <w:rFonts w:ascii="方正小标宋简体" w:hAnsi="方正小标宋简体" w:eastAsia="方正小标宋简体"/>
          <w:kern w:val="0"/>
          <w:sz w:val="44"/>
          <w:szCs w:val="44"/>
        </w:rPr>
      </w:pPr>
    </w:p>
    <w:tbl>
      <w:tblPr>
        <w:tblStyle w:val="4"/>
        <w:tblW w:w="9430" w:type="dxa"/>
        <w:jc w:val="center"/>
        <w:tblLayout w:type="fixed"/>
        <w:tblCellMar>
          <w:top w:w="0" w:type="dxa"/>
          <w:left w:w="0" w:type="dxa"/>
          <w:bottom w:w="0" w:type="dxa"/>
          <w:right w:w="0" w:type="dxa"/>
        </w:tblCellMar>
      </w:tblPr>
      <w:tblGrid>
        <w:gridCol w:w="516"/>
        <w:gridCol w:w="1830"/>
        <w:gridCol w:w="1221"/>
        <w:gridCol w:w="4304"/>
        <w:gridCol w:w="1559"/>
      </w:tblGrid>
      <w:tr>
        <w:tblPrEx>
          <w:tblCellMar>
            <w:top w:w="0" w:type="dxa"/>
            <w:left w:w="0" w:type="dxa"/>
            <w:bottom w:w="0" w:type="dxa"/>
            <w:right w:w="0" w:type="dxa"/>
          </w:tblCellMar>
        </w:tblPrEx>
        <w:trPr>
          <w:trHeight w:val="465" w:hRule="atLeast"/>
          <w:jc w:val="center"/>
        </w:trPr>
        <w:tc>
          <w:tcPr>
            <w:tcW w:w="516" w:type="dxa"/>
            <w:vMerge w:val="restart"/>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830" w:type="dxa"/>
            <w:vMerge w:val="restart"/>
            <w:tcBorders>
              <w:top w:val="single" w:color="000000" w:sz="4" w:space="0"/>
              <w:left w:val="single" w:color="000000" w:sz="6"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7084" w:type="dxa"/>
            <w:gridSpan w:val="3"/>
            <w:tcBorders>
              <w:top w:val="single" w:color="000000" w:sz="4" w:space="0"/>
              <w:left w:val="single" w:color="000000" w:sz="6" w:space="0"/>
              <w:bottom w:val="single" w:color="000000" w:sz="6"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0" w:type="dxa"/>
            <w:bottom w:w="0" w:type="dxa"/>
            <w:right w:w="0" w:type="dxa"/>
          </w:tblCellMar>
        </w:tblPrEx>
        <w:trPr>
          <w:trHeight w:val="795" w:hRule="atLeast"/>
          <w:jc w:val="center"/>
        </w:trPr>
        <w:tc>
          <w:tcPr>
            <w:tcW w:w="516" w:type="dxa"/>
            <w:vMerge w:val="continue"/>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830" w:type="dxa"/>
            <w:vMerge w:val="continue"/>
            <w:tcBorders>
              <w:top w:val="single" w:color="000000" w:sz="6" w:space="0"/>
              <w:left w:val="single" w:color="000000" w:sz="6"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22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000000" w:sz="6" w:space="0"/>
              <w:left w:val="single" w:color="000000" w:sz="6" w:space="0"/>
              <w:bottom w:val="single" w:color="000000" w:sz="6"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0" w:type="dxa"/>
            <w:bottom w:w="0" w:type="dxa"/>
            <w:right w:w="0" w:type="dxa"/>
          </w:tblCellMar>
        </w:tblPrEx>
        <w:trPr>
          <w:trHeight w:val="936" w:hRule="atLeast"/>
          <w:jc w:val="center"/>
        </w:trPr>
        <w:tc>
          <w:tcPr>
            <w:tcW w:w="516" w:type="dxa"/>
            <w:vMerge w:val="restart"/>
            <w:tcBorders>
              <w:top w:val="single" w:color="000000" w:sz="4" w:space="0"/>
              <w:left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p>
        </w:tc>
        <w:tc>
          <w:tcPr>
            <w:tcW w:w="1830" w:type="dxa"/>
            <w:vMerge w:val="restart"/>
            <w:tcBorders>
              <w:top w:val="single" w:color="000000" w:sz="4" w:space="0"/>
              <w:left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 xml:space="preserve">    宣传党中央决策部署和市委市政府、区委区政府工作安排</w:t>
            </w:r>
          </w:p>
        </w:tc>
        <w:tc>
          <w:tcPr>
            <w:tcW w:w="1221" w:type="dxa"/>
            <w:tcBorders>
              <w:top w:val="single" w:color="000000" w:sz="4" w:space="0"/>
              <w:left w:val="single" w:color="000000" w:sz="6"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1.1</w:t>
            </w:r>
          </w:p>
        </w:tc>
        <w:tc>
          <w:tcPr>
            <w:tcW w:w="4304" w:type="dxa"/>
            <w:tcBorders>
              <w:top w:val="single" w:color="000000" w:sz="4" w:space="0"/>
              <w:left w:val="single" w:color="000000" w:sz="6"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及时准确宣传党中央和市委市政府决策部署</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2</w:t>
            </w:r>
          </w:p>
        </w:tc>
      </w:tr>
      <w:tr>
        <w:tblPrEx>
          <w:tblCellMar>
            <w:top w:w="0" w:type="dxa"/>
            <w:left w:w="0" w:type="dxa"/>
            <w:bottom w:w="0" w:type="dxa"/>
            <w:right w:w="0" w:type="dxa"/>
          </w:tblCellMar>
        </w:tblPrEx>
        <w:trPr>
          <w:trHeight w:val="936" w:hRule="atLeast"/>
          <w:jc w:val="center"/>
        </w:trPr>
        <w:tc>
          <w:tcPr>
            <w:tcW w:w="516" w:type="dxa"/>
            <w:vMerge w:val="continue"/>
            <w:tcBorders>
              <w:left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p>
        </w:tc>
        <w:tc>
          <w:tcPr>
            <w:tcW w:w="1830" w:type="dxa"/>
            <w:vMerge w:val="continue"/>
            <w:tcBorders>
              <w:left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221" w:type="dxa"/>
            <w:tcBorders>
              <w:top w:val="single" w:color="000000" w:sz="4" w:space="0"/>
              <w:left w:val="single" w:color="000000" w:sz="6"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1.2</w:t>
            </w:r>
          </w:p>
        </w:tc>
        <w:tc>
          <w:tcPr>
            <w:tcW w:w="4304" w:type="dxa"/>
            <w:tcBorders>
              <w:top w:val="single" w:color="000000" w:sz="4" w:space="0"/>
              <w:left w:val="single" w:color="000000" w:sz="6"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围绕区委区政府中心工作主动策划全媒体新闻宣传报道并发挥好舆论监督作用</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3</w:t>
            </w:r>
          </w:p>
        </w:tc>
      </w:tr>
      <w:tr>
        <w:tblPrEx>
          <w:tblCellMar>
            <w:top w:w="0" w:type="dxa"/>
            <w:left w:w="0" w:type="dxa"/>
            <w:bottom w:w="0" w:type="dxa"/>
            <w:right w:w="0" w:type="dxa"/>
          </w:tblCellMar>
        </w:tblPrEx>
        <w:trPr>
          <w:trHeight w:val="990" w:hRule="atLeast"/>
          <w:jc w:val="center"/>
        </w:trPr>
        <w:tc>
          <w:tcPr>
            <w:tcW w:w="516" w:type="dxa"/>
            <w:vMerge w:val="restart"/>
            <w:tcBorders>
              <w:top w:val="single" w:color="000000" w:sz="4" w:space="0"/>
              <w:left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2</w:t>
            </w:r>
          </w:p>
        </w:tc>
        <w:tc>
          <w:tcPr>
            <w:tcW w:w="1830" w:type="dxa"/>
            <w:vMerge w:val="restart"/>
            <w:tcBorders>
              <w:top w:val="single" w:color="000000" w:sz="4" w:space="0"/>
              <w:left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 xml:space="preserve">    本区域新闻宣传和舆论引导，传播本地资讯，提供政务信息服务、生活服务、社交传播等综合服务</w:t>
            </w:r>
          </w:p>
        </w:tc>
        <w:tc>
          <w:tcPr>
            <w:tcW w:w="1221" w:type="dxa"/>
            <w:tcBorders>
              <w:top w:val="single" w:color="000000" w:sz="4" w:space="0"/>
              <w:left w:val="single" w:color="000000" w:sz="6" w:space="0"/>
              <w:bottom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2.1</w:t>
            </w:r>
          </w:p>
        </w:tc>
        <w:tc>
          <w:tcPr>
            <w:tcW w:w="4304" w:type="dxa"/>
            <w:tcBorders>
              <w:top w:val="single" w:color="000000" w:sz="4" w:space="0"/>
              <w:left w:val="single" w:color="000000" w:sz="6" w:space="0"/>
              <w:bottom w:val="single" w:color="000000" w:sz="4"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“津滨海”客户端的内容生产和运营</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4</w:t>
            </w:r>
          </w:p>
        </w:tc>
      </w:tr>
      <w:tr>
        <w:tblPrEx>
          <w:tblCellMar>
            <w:top w:w="0" w:type="dxa"/>
            <w:left w:w="0" w:type="dxa"/>
            <w:bottom w:w="0" w:type="dxa"/>
            <w:right w:w="0" w:type="dxa"/>
          </w:tblCellMar>
        </w:tblPrEx>
        <w:trPr>
          <w:trHeight w:val="990" w:hRule="atLeast"/>
          <w:jc w:val="center"/>
        </w:trPr>
        <w:tc>
          <w:tcPr>
            <w:tcW w:w="516" w:type="dxa"/>
            <w:vMerge w:val="continue"/>
            <w:tcBorders>
              <w:left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830" w:type="dxa"/>
            <w:vMerge w:val="continue"/>
            <w:tcBorders>
              <w:left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221" w:type="dxa"/>
            <w:tcBorders>
              <w:top w:val="single" w:color="000000" w:sz="4" w:space="0"/>
              <w:left w:val="single" w:color="000000" w:sz="6" w:space="0"/>
              <w:bottom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2.2</w:t>
            </w:r>
          </w:p>
        </w:tc>
        <w:tc>
          <w:tcPr>
            <w:tcW w:w="4304" w:type="dxa"/>
            <w:tcBorders>
              <w:top w:val="single" w:color="000000" w:sz="4" w:space="0"/>
              <w:left w:val="single" w:color="000000" w:sz="6" w:space="0"/>
              <w:bottom w:val="single" w:color="000000" w:sz="4"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津滨网及其他新媒体平台的内容生产与运营</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5</w:t>
            </w:r>
          </w:p>
        </w:tc>
      </w:tr>
      <w:tr>
        <w:tblPrEx>
          <w:tblCellMar>
            <w:top w:w="0" w:type="dxa"/>
            <w:left w:w="0" w:type="dxa"/>
            <w:bottom w:w="0" w:type="dxa"/>
            <w:right w:w="0" w:type="dxa"/>
          </w:tblCellMar>
        </w:tblPrEx>
        <w:trPr>
          <w:trHeight w:val="991" w:hRule="atLeast"/>
          <w:jc w:val="center"/>
        </w:trPr>
        <w:tc>
          <w:tcPr>
            <w:tcW w:w="516" w:type="dxa"/>
            <w:vMerge w:val="continue"/>
            <w:tcBorders>
              <w:left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830" w:type="dxa"/>
            <w:vMerge w:val="continue"/>
            <w:tcBorders>
              <w:left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221" w:type="dxa"/>
            <w:tcBorders>
              <w:top w:val="single" w:color="000000" w:sz="4" w:space="0"/>
              <w:left w:val="single" w:color="000000" w:sz="6" w:space="0"/>
              <w:bottom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2.3</w:t>
            </w:r>
          </w:p>
        </w:tc>
        <w:tc>
          <w:tcPr>
            <w:tcW w:w="4304" w:type="dxa"/>
            <w:tcBorders>
              <w:top w:val="single" w:color="000000" w:sz="4" w:space="0"/>
              <w:left w:val="single" w:color="000000" w:sz="6" w:space="0"/>
              <w:bottom w:val="single" w:color="000000" w:sz="4"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滨海广播电视频率频道的内容生产与运营</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6</w:t>
            </w:r>
          </w:p>
        </w:tc>
      </w:tr>
      <w:tr>
        <w:tblPrEx>
          <w:tblCellMar>
            <w:top w:w="0" w:type="dxa"/>
            <w:left w:w="0" w:type="dxa"/>
            <w:bottom w:w="0" w:type="dxa"/>
            <w:right w:w="0" w:type="dxa"/>
          </w:tblCellMar>
        </w:tblPrEx>
        <w:trPr>
          <w:trHeight w:val="990" w:hRule="atLeast"/>
          <w:jc w:val="center"/>
        </w:trPr>
        <w:tc>
          <w:tcPr>
            <w:tcW w:w="516" w:type="dxa"/>
            <w:vMerge w:val="continue"/>
            <w:tcBorders>
              <w:left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830" w:type="dxa"/>
            <w:vMerge w:val="continue"/>
            <w:tcBorders>
              <w:left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221" w:type="dxa"/>
            <w:tcBorders>
              <w:top w:val="single" w:color="000000" w:sz="4" w:space="0"/>
              <w:left w:val="single" w:color="000000" w:sz="6" w:space="0"/>
              <w:bottom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2.4</w:t>
            </w:r>
          </w:p>
        </w:tc>
        <w:tc>
          <w:tcPr>
            <w:tcW w:w="4304" w:type="dxa"/>
            <w:tcBorders>
              <w:top w:val="single" w:color="000000" w:sz="4" w:space="0"/>
              <w:left w:val="single" w:color="000000" w:sz="6" w:space="0"/>
              <w:bottom w:val="single" w:color="000000" w:sz="4"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《滨城时报》的内容生产与运营</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7</w:t>
            </w:r>
          </w:p>
        </w:tc>
      </w:tr>
      <w:tr>
        <w:tblPrEx>
          <w:tblCellMar>
            <w:top w:w="0" w:type="dxa"/>
            <w:left w:w="0" w:type="dxa"/>
            <w:bottom w:w="0" w:type="dxa"/>
            <w:right w:w="0" w:type="dxa"/>
          </w:tblCellMar>
        </w:tblPrEx>
        <w:trPr>
          <w:trHeight w:val="991" w:hRule="atLeast"/>
          <w:jc w:val="center"/>
        </w:trPr>
        <w:tc>
          <w:tcPr>
            <w:tcW w:w="516" w:type="dxa"/>
            <w:vMerge w:val="continue"/>
            <w:tcBorders>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830" w:type="dxa"/>
            <w:vMerge w:val="continue"/>
            <w:tcBorders>
              <w:left w:val="single" w:color="000000" w:sz="6"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0"/>
                <w:szCs w:val="30"/>
              </w:rPr>
            </w:pPr>
          </w:p>
        </w:tc>
        <w:tc>
          <w:tcPr>
            <w:tcW w:w="1221" w:type="dxa"/>
            <w:tcBorders>
              <w:top w:val="single" w:color="000000" w:sz="4" w:space="0"/>
              <w:left w:val="single" w:color="000000" w:sz="6" w:space="0"/>
              <w:bottom w:val="single" w:color="000000" w:sz="4" w:space="0"/>
              <w:right w:val="single" w:color="000000" w:sz="6" w:space="0"/>
            </w:tcBorders>
            <w:vAlign w:val="center"/>
          </w:tcPr>
          <w:p>
            <w:pPr>
              <w:widowControl/>
              <w:jc w:val="center"/>
              <w:textAlignment w:val="auto"/>
              <w:rPr>
                <w:rFonts w:hint="eastAsia" w:ascii="宋体" w:hAnsi="宋体" w:eastAsia="宋体" w:cs="宋体"/>
                <w:kern w:val="0"/>
                <w:sz w:val="30"/>
                <w:szCs w:val="30"/>
              </w:rPr>
            </w:pPr>
            <w:r>
              <w:rPr>
                <w:rFonts w:hint="eastAsia" w:ascii="宋体" w:hAnsi="宋体" w:eastAsia="宋体" w:cs="宋体"/>
                <w:kern w:val="0"/>
                <w:sz w:val="30"/>
                <w:szCs w:val="30"/>
              </w:rPr>
              <w:t>2.5</w:t>
            </w:r>
          </w:p>
        </w:tc>
        <w:tc>
          <w:tcPr>
            <w:tcW w:w="4304" w:type="dxa"/>
            <w:tcBorders>
              <w:top w:val="single" w:color="000000" w:sz="4" w:space="0"/>
              <w:left w:val="single" w:color="000000" w:sz="6" w:space="0"/>
              <w:bottom w:val="single" w:color="000000" w:sz="4" w:space="0"/>
              <w:right w:val="single" w:color="000000" w:sz="6" w:space="0"/>
            </w:tcBorders>
            <w:vAlign w:val="center"/>
          </w:tcPr>
          <w:p>
            <w:pPr>
              <w:widowControl w:val="0"/>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《产业创新研究》杂志的内容生产与运营</w:t>
            </w:r>
          </w:p>
        </w:tc>
        <w:tc>
          <w:tcPr>
            <w:tcW w:w="1559"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auto"/>
              <w:rPr>
                <w:rFonts w:hint="eastAsia" w:ascii="方正黑体简体" w:hAnsi="宋体" w:eastAsia="方正黑体简体" w:cs="宋体"/>
                <w:kern w:val="0"/>
                <w:sz w:val="30"/>
                <w:szCs w:val="30"/>
                <w:lang w:val="en-US" w:eastAsia="zh-CN"/>
              </w:rPr>
            </w:pPr>
            <w:r>
              <w:rPr>
                <w:rFonts w:hint="eastAsia" w:ascii="方正黑体简体" w:hAnsi="宋体" w:eastAsia="方正黑体简体" w:cs="宋体"/>
                <w:kern w:val="0"/>
                <w:sz w:val="30"/>
                <w:szCs w:val="30"/>
                <w:lang w:val="en-US" w:eastAsia="zh-CN"/>
              </w:rPr>
              <w:t>8</w:t>
            </w:r>
          </w:p>
        </w:tc>
      </w:tr>
    </w:tbl>
    <w:p>
      <w:pPr>
        <w:widowControl/>
        <w:jc w:val="center"/>
        <w:textAlignment w:val="auto"/>
        <w:rPr>
          <w:rFonts w:hint="eastAsia" w:ascii="方正黑体简体" w:hAnsi="宋体" w:eastAsia="方正黑体简体" w:cs="宋体"/>
          <w:kern w:val="0"/>
          <w:sz w:val="30"/>
          <w:szCs w:val="30"/>
        </w:rPr>
      </w:pPr>
    </w:p>
    <w:p>
      <w:pPr>
        <w:rPr>
          <w:rStyle w:val="6"/>
        </w:rPr>
      </w:pPr>
    </w:p>
    <w:p>
      <w:pPr>
        <w:widowControl/>
        <w:jc w:val="center"/>
        <w:textAlignment w:val="auto"/>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none"/>
        </w:rPr>
        <w:t>及时准确宣传党中央和市委市政府决策部署信息表</w:t>
      </w:r>
    </w:p>
    <w:p>
      <w:pPr>
        <w:rPr>
          <w:rStyle w:val="6"/>
        </w:rPr>
      </w:pPr>
    </w:p>
    <w:tbl>
      <w:tblPr>
        <w:tblStyle w:val="4"/>
        <w:tblW w:w="8855" w:type="dxa"/>
        <w:tblInd w:w="-15" w:type="dxa"/>
        <w:tblLayout w:type="autofit"/>
        <w:tblCellMar>
          <w:top w:w="0" w:type="dxa"/>
          <w:left w:w="0" w:type="dxa"/>
          <w:bottom w:w="0" w:type="dxa"/>
          <w:right w:w="0" w:type="dxa"/>
        </w:tblCellMar>
      </w:tblPr>
      <w:tblGrid>
        <w:gridCol w:w="1863"/>
        <w:gridCol w:w="6992"/>
      </w:tblGrid>
      <w:tr>
        <w:tblPrEx>
          <w:tblCellMar>
            <w:top w:w="0" w:type="dxa"/>
            <w:left w:w="0" w:type="dxa"/>
            <w:bottom w:w="0" w:type="dxa"/>
            <w:right w:w="0" w:type="dxa"/>
          </w:tblCellMar>
        </w:tblPrEx>
        <w:trPr>
          <w:trHeight w:val="858" w:hRule="atLeast"/>
        </w:trPr>
        <w:tc>
          <w:tcPr>
            <w:tcW w:w="1863"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92" w:type="dxa"/>
            <w:tcBorders>
              <w:top w:val="single" w:color="000000" w:sz="4" w:space="0"/>
              <w:left w:val="single" w:color="000000" w:sz="6" w:space="0"/>
              <w:bottom w:val="single" w:color="000000" w:sz="6" w:space="0"/>
              <w:right w:val="single" w:color="000000" w:sz="4" w:space="0"/>
            </w:tcBorders>
            <w:vAlign w:val="center"/>
          </w:tcPr>
          <w:p>
            <w:pPr>
              <w:widowControl/>
              <w:jc w:val="both"/>
              <w:textAlignment w:val="auto"/>
              <w:rPr>
                <w:rFonts w:hint="eastAsia" w:ascii="方正黑体简体" w:hAnsi="宋体" w:eastAsia="方正黑体简体" w:cs="宋体"/>
                <w:kern w:val="0"/>
                <w:sz w:val="32"/>
                <w:szCs w:val="32"/>
              </w:rPr>
            </w:pPr>
            <w:r>
              <w:rPr>
                <w:rFonts w:hint="eastAsia" w:ascii="方正仿宋简体" w:hAnsi="宋体" w:eastAsia="方正仿宋简体" w:cs="宋体"/>
                <w:kern w:val="0"/>
                <w:sz w:val="32"/>
                <w:szCs w:val="32"/>
                <w:lang w:val="en-US" w:eastAsia="zh-CN"/>
              </w:rPr>
              <w:t>1.1</w:t>
            </w:r>
          </w:p>
        </w:tc>
      </w:tr>
      <w:tr>
        <w:tblPrEx>
          <w:tblCellMar>
            <w:top w:w="0" w:type="dxa"/>
            <w:left w:w="0" w:type="dxa"/>
            <w:bottom w:w="0" w:type="dxa"/>
            <w:right w:w="0" w:type="dxa"/>
          </w:tblCellMar>
        </w:tblPrEx>
        <w:trPr>
          <w:trHeight w:val="806"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及时准确宣传党中央和市委市政府决策部署</w:t>
            </w:r>
          </w:p>
        </w:tc>
      </w:tr>
      <w:tr>
        <w:tblPrEx>
          <w:tblCellMar>
            <w:top w:w="0" w:type="dxa"/>
            <w:left w:w="0" w:type="dxa"/>
            <w:bottom w:w="0" w:type="dxa"/>
            <w:right w:w="0" w:type="dxa"/>
          </w:tblCellMar>
        </w:tblPrEx>
        <w:trPr>
          <w:trHeight w:val="1554"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85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60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1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接受指令—编辑—审看审校—转播转发国家和天津市主流媒体重要报道</w:t>
            </w:r>
          </w:p>
        </w:tc>
      </w:tr>
      <w:tr>
        <w:tblPrEx>
          <w:tblCellMar>
            <w:top w:w="0" w:type="dxa"/>
            <w:left w:w="0" w:type="dxa"/>
            <w:bottom w:w="0" w:type="dxa"/>
            <w:right w:w="0" w:type="dxa"/>
          </w:tblCellMar>
        </w:tblPrEx>
        <w:trPr>
          <w:trHeight w:val="79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p>
        </w:tc>
      </w:tr>
      <w:tr>
        <w:tblPrEx>
          <w:tblCellMar>
            <w:top w:w="0" w:type="dxa"/>
            <w:left w:w="0" w:type="dxa"/>
            <w:bottom w:w="0" w:type="dxa"/>
            <w:right w:w="0" w:type="dxa"/>
          </w:tblCellMar>
        </w:tblPrEx>
        <w:trPr>
          <w:trHeight w:val="112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舆论导向正确、传播内容准确无误，致力于提高新闻舆论传播力、引导力、公信力、影响力</w:t>
            </w:r>
          </w:p>
        </w:tc>
      </w:tr>
      <w:tr>
        <w:tblPrEx>
          <w:tblCellMar>
            <w:top w:w="0" w:type="dxa"/>
            <w:left w:w="0" w:type="dxa"/>
            <w:bottom w:w="0" w:type="dxa"/>
            <w:right w:w="0" w:type="dxa"/>
          </w:tblCellMar>
        </w:tblPrEx>
        <w:trPr>
          <w:trHeight w:val="1024" w:hRule="atLeast"/>
        </w:trPr>
        <w:tc>
          <w:tcPr>
            <w:tcW w:w="1863"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92"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天津市滨海新区中心商务区新华路和新港二号路交口瑞龙城市广场-新港路1813号—401 </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widowControl/>
        <w:ind w:firstLine="2100" w:firstLineChars="700"/>
        <w:jc w:val="both"/>
        <w:textAlignment w:val="auto"/>
        <w:rPr>
          <w:rFonts w:hint="eastAsia" w:ascii="方正小标宋简体" w:hAnsi="宋体" w:eastAsia="方正小标宋简体" w:cs="宋体"/>
          <w:kern w:val="0"/>
          <w:sz w:val="30"/>
          <w:szCs w:val="30"/>
          <w:u w:val="none"/>
        </w:rPr>
      </w:pPr>
    </w:p>
    <w:p>
      <w:pPr>
        <w:widowControl/>
        <w:ind w:firstLine="2100" w:firstLineChars="700"/>
        <w:jc w:val="both"/>
        <w:textAlignment w:val="auto"/>
        <w:rPr>
          <w:rFonts w:hint="eastAsia" w:ascii="方正小标宋简体" w:hAnsi="宋体" w:eastAsia="方正小标宋简体" w:cs="宋体"/>
          <w:kern w:val="0"/>
          <w:sz w:val="30"/>
          <w:szCs w:val="30"/>
          <w:u w:val="none"/>
        </w:rPr>
      </w:pPr>
      <w:bookmarkStart w:id="0" w:name="_GoBack"/>
      <w:bookmarkEnd w:id="0"/>
      <w:r>
        <w:rPr>
          <w:rFonts w:hint="eastAsia" w:ascii="方正小标宋简体" w:hAnsi="宋体" w:eastAsia="方正小标宋简体" w:cs="宋体"/>
          <w:kern w:val="0"/>
          <w:sz w:val="30"/>
          <w:szCs w:val="30"/>
          <w:u w:val="none"/>
        </w:rPr>
        <w:t>围绕区委区政府中心工作主动策划</w:t>
      </w:r>
    </w:p>
    <w:p>
      <w:pPr>
        <w:widowControl/>
        <w:ind w:firstLine="900" w:firstLineChars="300"/>
        <w:jc w:val="both"/>
        <w:textAlignment w:val="auto"/>
        <w:rPr>
          <w:rFonts w:hint="eastAsia" w:ascii="方正小标宋简体" w:hAnsi="宋体" w:eastAsia="方正小标宋简体" w:cs="宋体"/>
          <w:kern w:val="0"/>
          <w:sz w:val="30"/>
          <w:szCs w:val="30"/>
          <w:u w:val="none"/>
        </w:rPr>
      </w:pPr>
      <w:r>
        <w:rPr>
          <w:rFonts w:hint="eastAsia" w:ascii="方正小标宋简体" w:hAnsi="宋体" w:eastAsia="方正小标宋简体" w:cs="宋体"/>
          <w:kern w:val="0"/>
          <w:sz w:val="30"/>
          <w:szCs w:val="30"/>
          <w:u w:val="none"/>
        </w:rPr>
        <w:t>全媒体新闻宣传报道并发挥好舆论监督作用信息表</w:t>
      </w:r>
    </w:p>
    <w:p>
      <w:pPr>
        <w:rPr>
          <w:rStyle w:val="6"/>
        </w:rPr>
      </w:pPr>
    </w:p>
    <w:tbl>
      <w:tblPr>
        <w:tblStyle w:val="4"/>
        <w:tblW w:w="8855" w:type="dxa"/>
        <w:tblInd w:w="-15" w:type="dxa"/>
        <w:tblLayout w:type="autofit"/>
        <w:tblCellMar>
          <w:top w:w="0" w:type="dxa"/>
          <w:left w:w="0" w:type="dxa"/>
          <w:bottom w:w="0" w:type="dxa"/>
          <w:right w:w="0" w:type="dxa"/>
        </w:tblCellMar>
      </w:tblPr>
      <w:tblGrid>
        <w:gridCol w:w="2005"/>
        <w:gridCol w:w="6850"/>
      </w:tblGrid>
      <w:tr>
        <w:tblPrEx>
          <w:tblCellMar>
            <w:top w:w="0" w:type="dxa"/>
            <w:left w:w="0" w:type="dxa"/>
            <w:bottom w:w="0" w:type="dxa"/>
            <w:right w:w="0" w:type="dxa"/>
          </w:tblCellMar>
        </w:tblPrEx>
        <w:trPr>
          <w:trHeight w:val="858" w:hRule="atLeast"/>
        </w:trPr>
        <w:tc>
          <w:tcPr>
            <w:tcW w:w="2005"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850" w:type="dxa"/>
            <w:tcBorders>
              <w:top w:val="single" w:color="000000" w:sz="4"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1.2</w:t>
            </w:r>
          </w:p>
        </w:tc>
      </w:tr>
      <w:tr>
        <w:tblPrEx>
          <w:tblCellMar>
            <w:top w:w="0" w:type="dxa"/>
            <w:left w:w="0" w:type="dxa"/>
            <w:bottom w:w="0" w:type="dxa"/>
            <w:right w:w="0" w:type="dxa"/>
          </w:tblCellMar>
        </w:tblPrEx>
        <w:trPr>
          <w:trHeight w:val="806"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围绕区委区政府中心工作主动策划全媒体新闻宣传报道并发挥好舆论监督作用</w:t>
            </w:r>
          </w:p>
        </w:tc>
      </w:tr>
      <w:tr>
        <w:tblPrEx>
          <w:tblCellMar>
            <w:top w:w="0" w:type="dxa"/>
            <w:left w:w="0" w:type="dxa"/>
            <w:bottom w:w="0" w:type="dxa"/>
            <w:right w:w="0" w:type="dxa"/>
          </w:tblCellMar>
        </w:tblPrEx>
        <w:trPr>
          <w:trHeight w:val="2787"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636"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665"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776"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策划—采访—编辑—审看审校—刊播刊发</w:t>
            </w:r>
          </w:p>
        </w:tc>
      </w:tr>
      <w:tr>
        <w:tblPrEx>
          <w:tblCellMar>
            <w:top w:w="0" w:type="dxa"/>
            <w:left w:w="0" w:type="dxa"/>
            <w:bottom w:w="0" w:type="dxa"/>
            <w:right w:w="0" w:type="dxa"/>
          </w:tblCellMar>
        </w:tblPrEx>
        <w:trPr>
          <w:trHeight w:val="827"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p>
        </w:tc>
      </w:tr>
      <w:tr>
        <w:tblPrEx>
          <w:tblCellMar>
            <w:top w:w="0" w:type="dxa"/>
            <w:left w:w="0" w:type="dxa"/>
            <w:bottom w:w="0" w:type="dxa"/>
            <w:right w:w="0" w:type="dxa"/>
          </w:tblCellMar>
        </w:tblPrEx>
        <w:trPr>
          <w:trHeight w:val="1128" w:hRule="atLeast"/>
        </w:trPr>
        <w:tc>
          <w:tcPr>
            <w:tcW w:w="2005"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850"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深化媒体融合，全媒体报道区委区政府中心工作，致力于提高新闻舆论传播力、引导力、影响力、公信力；舆论监督精准、有力</w:t>
            </w:r>
          </w:p>
        </w:tc>
      </w:tr>
      <w:tr>
        <w:tblPrEx>
          <w:tblCellMar>
            <w:top w:w="0" w:type="dxa"/>
            <w:left w:w="0" w:type="dxa"/>
            <w:bottom w:w="0" w:type="dxa"/>
            <w:right w:w="0" w:type="dxa"/>
          </w:tblCellMar>
        </w:tblPrEx>
        <w:trPr>
          <w:trHeight w:val="1024" w:hRule="atLeast"/>
        </w:trPr>
        <w:tc>
          <w:tcPr>
            <w:tcW w:w="2005"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850"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天津市滨海新区中心商务区新华路和新港二号路交口瑞龙城市广场-新港路1813号—401 </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widowControl/>
        <w:ind w:firstLine="1400" w:firstLineChars="500"/>
        <w:jc w:val="both"/>
        <w:textAlignment w:val="auto"/>
        <w:rPr>
          <w:rFonts w:hint="eastAsia" w:ascii="方正小标宋简体" w:hAnsi="宋体" w:eastAsia="方正小标宋简体" w:cs="宋体"/>
          <w:kern w:val="0"/>
          <w:sz w:val="28"/>
          <w:szCs w:val="28"/>
          <w:u w:val="none"/>
        </w:rPr>
      </w:pPr>
      <w:r>
        <w:rPr>
          <w:rFonts w:hint="eastAsia" w:ascii="方正小标宋简体" w:hAnsi="宋体" w:eastAsia="方正小标宋简体" w:cs="宋体"/>
          <w:kern w:val="0"/>
          <w:sz w:val="28"/>
          <w:szCs w:val="28"/>
          <w:u w:val="none"/>
        </w:rPr>
        <w:t>“津滨海”客户端的内容生产和运营信息表</w:t>
      </w:r>
    </w:p>
    <w:p>
      <w:pPr>
        <w:jc w:val="center"/>
        <w:rPr>
          <w:rStyle w:val="6"/>
          <w:rFonts w:ascii="宋体" w:hAnsi="宋体" w:cs="宋体"/>
          <w:b/>
          <w:bCs/>
          <w:szCs w:val="21"/>
        </w:rPr>
      </w:pPr>
    </w:p>
    <w:tbl>
      <w:tblPr>
        <w:tblStyle w:val="4"/>
        <w:tblW w:w="8855" w:type="dxa"/>
        <w:tblInd w:w="-15" w:type="dxa"/>
        <w:tblLayout w:type="autofit"/>
        <w:tblCellMar>
          <w:top w:w="0" w:type="dxa"/>
          <w:left w:w="0" w:type="dxa"/>
          <w:bottom w:w="0" w:type="dxa"/>
          <w:right w:w="0" w:type="dxa"/>
        </w:tblCellMar>
      </w:tblPr>
      <w:tblGrid>
        <w:gridCol w:w="1863"/>
        <w:gridCol w:w="6992"/>
      </w:tblGrid>
      <w:tr>
        <w:tblPrEx>
          <w:tblCellMar>
            <w:top w:w="0" w:type="dxa"/>
            <w:left w:w="0" w:type="dxa"/>
            <w:bottom w:w="0" w:type="dxa"/>
            <w:right w:w="0" w:type="dxa"/>
          </w:tblCellMar>
        </w:tblPrEx>
        <w:trPr>
          <w:trHeight w:val="739" w:hRule="atLeast"/>
        </w:trPr>
        <w:tc>
          <w:tcPr>
            <w:tcW w:w="1863"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92" w:type="dxa"/>
            <w:tcBorders>
              <w:top w:val="single" w:color="000000" w:sz="4"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2.1</w:t>
            </w:r>
          </w:p>
        </w:tc>
      </w:tr>
      <w:tr>
        <w:tblPrEx>
          <w:tblCellMar>
            <w:top w:w="0" w:type="dxa"/>
            <w:left w:w="0" w:type="dxa"/>
            <w:bottom w:w="0" w:type="dxa"/>
            <w:right w:w="0" w:type="dxa"/>
          </w:tblCellMar>
        </w:tblPrEx>
        <w:trPr>
          <w:trHeight w:val="551"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“津滨海”客户端的内容生产和运营</w:t>
            </w:r>
          </w:p>
        </w:tc>
      </w:tr>
      <w:tr>
        <w:tblPrEx>
          <w:tblCellMar>
            <w:top w:w="0" w:type="dxa"/>
            <w:left w:w="0" w:type="dxa"/>
            <w:bottom w:w="0" w:type="dxa"/>
            <w:right w:w="0" w:type="dxa"/>
          </w:tblCellMar>
        </w:tblPrEx>
        <w:trPr>
          <w:trHeight w:val="1554"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641"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627"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701"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策划—采访—编辑—审看审校—刊播刊发</w:t>
            </w:r>
          </w:p>
        </w:tc>
      </w:tr>
      <w:tr>
        <w:tblPrEx>
          <w:tblCellMar>
            <w:top w:w="0" w:type="dxa"/>
            <w:left w:w="0" w:type="dxa"/>
            <w:bottom w:w="0" w:type="dxa"/>
            <w:right w:w="0" w:type="dxa"/>
          </w:tblCellMar>
        </w:tblPrEx>
        <w:trPr>
          <w:trHeight w:val="9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如有新闻报料，需提供报料人真实姓名和有效联系方式 </w:t>
            </w:r>
          </w:p>
        </w:tc>
      </w:tr>
      <w:tr>
        <w:tblPrEx>
          <w:tblCellMar>
            <w:top w:w="0" w:type="dxa"/>
            <w:left w:w="0" w:type="dxa"/>
            <w:bottom w:w="0" w:type="dxa"/>
            <w:right w:w="0" w:type="dxa"/>
          </w:tblCellMar>
        </w:tblPrEx>
        <w:trPr>
          <w:trHeight w:val="112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舆论导向正确、传播内容准确无误，遵循新媒体传播规律，提高新闻舆论传播力、引导力、公信力、影响力，提供政务信息服务、生活服务、社交传播等综合服务</w:t>
            </w:r>
          </w:p>
        </w:tc>
      </w:tr>
      <w:tr>
        <w:tblPrEx>
          <w:tblCellMar>
            <w:top w:w="0" w:type="dxa"/>
            <w:left w:w="0" w:type="dxa"/>
            <w:bottom w:w="0" w:type="dxa"/>
            <w:right w:w="0" w:type="dxa"/>
          </w:tblCellMar>
        </w:tblPrEx>
        <w:trPr>
          <w:trHeight w:val="1024" w:hRule="atLeast"/>
        </w:trPr>
        <w:tc>
          <w:tcPr>
            <w:tcW w:w="1863"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92"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天津市滨海新区中心商务区新华路和新港二号路交口瑞龙城市广场-新港路1813号—401</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widowControl/>
        <w:ind w:firstLine="1400" w:firstLineChars="500"/>
        <w:jc w:val="both"/>
        <w:textAlignment w:val="auto"/>
        <w:rPr>
          <w:rFonts w:hint="eastAsia" w:ascii="方正小标宋简体" w:hAnsi="宋体" w:eastAsia="方正小标宋简体" w:cs="宋体"/>
          <w:kern w:val="0"/>
          <w:sz w:val="28"/>
          <w:szCs w:val="28"/>
          <w:u w:val="none"/>
        </w:rPr>
      </w:pPr>
      <w:r>
        <w:rPr>
          <w:rFonts w:hint="eastAsia" w:ascii="方正小标宋简体" w:hAnsi="宋体" w:eastAsia="方正小标宋简体" w:cs="宋体"/>
          <w:kern w:val="0"/>
          <w:sz w:val="28"/>
          <w:szCs w:val="28"/>
          <w:u w:val="none"/>
        </w:rPr>
        <w:t>津滨网及其他新媒体平台的内容生产与运营信息表</w:t>
      </w:r>
    </w:p>
    <w:p>
      <w:pPr>
        <w:jc w:val="center"/>
        <w:rPr>
          <w:rStyle w:val="6"/>
          <w:rFonts w:ascii="宋体" w:hAnsi="宋体" w:cs="宋体"/>
          <w:b/>
          <w:bCs/>
          <w:szCs w:val="21"/>
        </w:rPr>
      </w:pPr>
    </w:p>
    <w:tbl>
      <w:tblPr>
        <w:tblStyle w:val="4"/>
        <w:tblW w:w="8855" w:type="dxa"/>
        <w:tblInd w:w="-15" w:type="dxa"/>
        <w:tblLayout w:type="autofit"/>
        <w:tblCellMar>
          <w:top w:w="0" w:type="dxa"/>
          <w:left w:w="0" w:type="dxa"/>
          <w:bottom w:w="0" w:type="dxa"/>
          <w:right w:w="0" w:type="dxa"/>
        </w:tblCellMar>
      </w:tblPr>
      <w:tblGrid>
        <w:gridCol w:w="1863"/>
        <w:gridCol w:w="6992"/>
      </w:tblGrid>
      <w:tr>
        <w:tblPrEx>
          <w:tblCellMar>
            <w:top w:w="0" w:type="dxa"/>
            <w:left w:w="0" w:type="dxa"/>
            <w:bottom w:w="0" w:type="dxa"/>
            <w:right w:w="0" w:type="dxa"/>
          </w:tblCellMar>
        </w:tblPrEx>
        <w:trPr>
          <w:trHeight w:val="858" w:hRule="atLeast"/>
        </w:trPr>
        <w:tc>
          <w:tcPr>
            <w:tcW w:w="1863"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92" w:type="dxa"/>
            <w:tcBorders>
              <w:top w:val="single" w:color="000000" w:sz="4"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2.2</w:t>
            </w:r>
          </w:p>
        </w:tc>
      </w:tr>
      <w:tr>
        <w:tblPrEx>
          <w:tblCellMar>
            <w:top w:w="0" w:type="dxa"/>
            <w:left w:w="0" w:type="dxa"/>
            <w:bottom w:w="0" w:type="dxa"/>
            <w:right w:w="0" w:type="dxa"/>
          </w:tblCellMar>
        </w:tblPrEx>
        <w:trPr>
          <w:trHeight w:val="806"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津滨网及其他新媒体平台的内容生产与运营</w:t>
            </w:r>
          </w:p>
        </w:tc>
      </w:tr>
      <w:tr>
        <w:tblPrEx>
          <w:tblCellMar>
            <w:top w:w="0" w:type="dxa"/>
            <w:left w:w="0" w:type="dxa"/>
            <w:bottom w:w="0" w:type="dxa"/>
            <w:right w:w="0" w:type="dxa"/>
          </w:tblCellMar>
        </w:tblPrEx>
        <w:trPr>
          <w:trHeight w:val="1554"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85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4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1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策划—采访—编辑—审看审校—刊播刊发</w:t>
            </w:r>
          </w:p>
        </w:tc>
      </w:tr>
      <w:tr>
        <w:tblPrEx>
          <w:tblCellMar>
            <w:top w:w="0" w:type="dxa"/>
            <w:left w:w="0" w:type="dxa"/>
            <w:bottom w:w="0" w:type="dxa"/>
            <w:right w:w="0" w:type="dxa"/>
          </w:tblCellMar>
        </w:tblPrEx>
        <w:trPr>
          <w:trHeight w:val="135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如有新闻报料，需提供报料人真实姓名和有效联系方式 </w:t>
            </w:r>
          </w:p>
        </w:tc>
      </w:tr>
      <w:tr>
        <w:tblPrEx>
          <w:tblCellMar>
            <w:top w:w="0" w:type="dxa"/>
            <w:left w:w="0" w:type="dxa"/>
            <w:bottom w:w="0" w:type="dxa"/>
            <w:right w:w="0" w:type="dxa"/>
          </w:tblCellMar>
        </w:tblPrEx>
        <w:trPr>
          <w:trHeight w:val="112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舆论导向正确、传播内容准确无误，遵循新媒体传播规律，提高新闻舆论传播力、引导力、公信力、影响力</w:t>
            </w:r>
          </w:p>
        </w:tc>
      </w:tr>
      <w:tr>
        <w:tblPrEx>
          <w:tblCellMar>
            <w:top w:w="0" w:type="dxa"/>
            <w:left w:w="0" w:type="dxa"/>
            <w:bottom w:w="0" w:type="dxa"/>
            <w:right w:w="0" w:type="dxa"/>
          </w:tblCellMar>
        </w:tblPrEx>
        <w:trPr>
          <w:trHeight w:val="1024" w:hRule="atLeast"/>
        </w:trPr>
        <w:tc>
          <w:tcPr>
            <w:tcW w:w="1863"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92"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天津市滨海新区中心商务区新华路和新港二号路交口瑞龙城市广场-新港路1813号—401 </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widowControl/>
        <w:ind w:firstLine="1680" w:firstLineChars="600"/>
        <w:jc w:val="both"/>
        <w:textAlignment w:val="auto"/>
        <w:rPr>
          <w:rFonts w:hint="eastAsia" w:ascii="方正小标宋简体" w:hAnsi="宋体" w:eastAsia="方正小标宋简体" w:cs="宋体"/>
          <w:kern w:val="0"/>
          <w:sz w:val="28"/>
          <w:szCs w:val="28"/>
          <w:u w:val="none"/>
        </w:rPr>
      </w:pPr>
      <w:r>
        <w:rPr>
          <w:rFonts w:hint="eastAsia" w:ascii="方正小标宋简体" w:hAnsi="宋体" w:eastAsia="方正小标宋简体" w:cs="宋体"/>
          <w:kern w:val="0"/>
          <w:sz w:val="28"/>
          <w:szCs w:val="28"/>
          <w:u w:val="none"/>
        </w:rPr>
        <w:t>滨海广播电视频率频道的内容生产与运营信息表</w:t>
      </w:r>
    </w:p>
    <w:p>
      <w:pPr>
        <w:widowControl/>
        <w:jc w:val="center"/>
        <w:textAlignment w:val="auto"/>
        <w:rPr>
          <w:rFonts w:hint="eastAsia" w:ascii="方正小标宋简体" w:hAnsi="宋体" w:eastAsia="方正小标宋简体" w:cs="宋体"/>
          <w:kern w:val="0"/>
          <w:sz w:val="28"/>
          <w:szCs w:val="28"/>
          <w:u w:val="none"/>
        </w:rPr>
      </w:pPr>
    </w:p>
    <w:tbl>
      <w:tblPr>
        <w:tblStyle w:val="4"/>
        <w:tblW w:w="8855" w:type="dxa"/>
        <w:tblInd w:w="-15" w:type="dxa"/>
        <w:tblLayout w:type="autofit"/>
        <w:tblCellMar>
          <w:top w:w="0" w:type="dxa"/>
          <w:left w:w="0" w:type="dxa"/>
          <w:bottom w:w="0" w:type="dxa"/>
          <w:right w:w="0" w:type="dxa"/>
        </w:tblCellMar>
      </w:tblPr>
      <w:tblGrid>
        <w:gridCol w:w="1863"/>
        <w:gridCol w:w="6992"/>
      </w:tblGrid>
      <w:tr>
        <w:tblPrEx>
          <w:tblCellMar>
            <w:top w:w="0" w:type="dxa"/>
            <w:left w:w="0" w:type="dxa"/>
            <w:bottom w:w="0" w:type="dxa"/>
            <w:right w:w="0" w:type="dxa"/>
          </w:tblCellMar>
        </w:tblPrEx>
        <w:trPr>
          <w:trHeight w:val="858" w:hRule="atLeast"/>
        </w:trPr>
        <w:tc>
          <w:tcPr>
            <w:tcW w:w="1863"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92" w:type="dxa"/>
            <w:tcBorders>
              <w:top w:val="single" w:color="000000" w:sz="4"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2.3</w:t>
            </w:r>
          </w:p>
        </w:tc>
      </w:tr>
      <w:tr>
        <w:tblPrEx>
          <w:tblCellMar>
            <w:top w:w="0" w:type="dxa"/>
            <w:left w:w="0" w:type="dxa"/>
            <w:bottom w:w="0" w:type="dxa"/>
            <w:right w:w="0" w:type="dxa"/>
          </w:tblCellMar>
        </w:tblPrEx>
        <w:trPr>
          <w:trHeight w:val="806"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滨海广播电视频率频道的内容生产与运营</w:t>
            </w:r>
          </w:p>
        </w:tc>
      </w:tr>
      <w:tr>
        <w:tblPrEx>
          <w:tblCellMar>
            <w:top w:w="0" w:type="dxa"/>
            <w:left w:w="0" w:type="dxa"/>
            <w:bottom w:w="0" w:type="dxa"/>
            <w:right w:w="0" w:type="dxa"/>
          </w:tblCellMar>
        </w:tblPrEx>
        <w:trPr>
          <w:trHeight w:val="1554"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712"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702"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1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策划—采访—编辑—审看审听—播出</w:t>
            </w:r>
          </w:p>
        </w:tc>
      </w:tr>
      <w:tr>
        <w:tblPrEx>
          <w:tblCellMar>
            <w:top w:w="0" w:type="dxa"/>
            <w:left w:w="0" w:type="dxa"/>
            <w:bottom w:w="0" w:type="dxa"/>
            <w:right w:w="0" w:type="dxa"/>
          </w:tblCellMar>
        </w:tblPrEx>
        <w:trPr>
          <w:trHeight w:val="135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如有新闻报料，需提供报料人真实姓名和有效联系方式 </w:t>
            </w:r>
          </w:p>
        </w:tc>
      </w:tr>
      <w:tr>
        <w:tblPrEx>
          <w:tblCellMar>
            <w:top w:w="0" w:type="dxa"/>
            <w:left w:w="0" w:type="dxa"/>
            <w:bottom w:w="0" w:type="dxa"/>
            <w:right w:w="0" w:type="dxa"/>
          </w:tblCellMar>
        </w:tblPrEx>
        <w:trPr>
          <w:trHeight w:val="112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舆论导向正确、传播内容准确无误，提高广播电视频率频道新闻舆论传播力、引导力、公信力、影响力，丰富本地居民文化生活</w:t>
            </w:r>
          </w:p>
        </w:tc>
      </w:tr>
      <w:tr>
        <w:tblPrEx>
          <w:tblCellMar>
            <w:top w:w="0" w:type="dxa"/>
            <w:left w:w="0" w:type="dxa"/>
            <w:bottom w:w="0" w:type="dxa"/>
            <w:right w:w="0" w:type="dxa"/>
          </w:tblCellMar>
        </w:tblPrEx>
        <w:trPr>
          <w:trHeight w:val="1024" w:hRule="atLeast"/>
        </w:trPr>
        <w:tc>
          <w:tcPr>
            <w:tcW w:w="1863"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92"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天津市滨海新区中心商务区新华路和新港二号路交口瑞龙城市广场-新港路1813号—401 </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widowControl/>
        <w:ind w:firstLine="1680" w:firstLineChars="600"/>
        <w:jc w:val="both"/>
        <w:textAlignment w:val="auto"/>
        <w:rPr>
          <w:rFonts w:hint="eastAsia" w:ascii="方正小标宋简体" w:hAnsi="宋体" w:eastAsia="方正小标宋简体" w:cs="宋体"/>
          <w:kern w:val="0"/>
          <w:sz w:val="28"/>
          <w:szCs w:val="28"/>
          <w:u w:val="none"/>
        </w:rPr>
      </w:pPr>
      <w:r>
        <w:rPr>
          <w:rFonts w:hint="eastAsia" w:ascii="方正小标宋简体" w:hAnsi="宋体" w:eastAsia="方正小标宋简体" w:cs="宋体"/>
          <w:kern w:val="0"/>
          <w:sz w:val="28"/>
          <w:szCs w:val="28"/>
          <w:u w:val="none"/>
        </w:rPr>
        <w:t>《滨城时报》的内容生产与运营信息表</w:t>
      </w:r>
    </w:p>
    <w:p>
      <w:pPr>
        <w:jc w:val="center"/>
        <w:rPr>
          <w:rStyle w:val="6"/>
          <w:rFonts w:ascii="宋体" w:hAnsi="宋体" w:cs="宋体"/>
          <w:b/>
          <w:bCs/>
          <w:szCs w:val="21"/>
        </w:rPr>
      </w:pPr>
    </w:p>
    <w:tbl>
      <w:tblPr>
        <w:tblStyle w:val="4"/>
        <w:tblW w:w="8855" w:type="dxa"/>
        <w:tblInd w:w="-15" w:type="dxa"/>
        <w:tblLayout w:type="autofit"/>
        <w:tblCellMar>
          <w:top w:w="0" w:type="dxa"/>
          <w:left w:w="0" w:type="dxa"/>
          <w:bottom w:w="0" w:type="dxa"/>
          <w:right w:w="0" w:type="dxa"/>
        </w:tblCellMar>
      </w:tblPr>
      <w:tblGrid>
        <w:gridCol w:w="1863"/>
        <w:gridCol w:w="6992"/>
      </w:tblGrid>
      <w:tr>
        <w:tblPrEx>
          <w:tblCellMar>
            <w:top w:w="0" w:type="dxa"/>
            <w:left w:w="0" w:type="dxa"/>
            <w:bottom w:w="0" w:type="dxa"/>
            <w:right w:w="0" w:type="dxa"/>
          </w:tblCellMar>
        </w:tblPrEx>
        <w:trPr>
          <w:trHeight w:val="858" w:hRule="atLeast"/>
        </w:trPr>
        <w:tc>
          <w:tcPr>
            <w:tcW w:w="1863"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92" w:type="dxa"/>
            <w:tcBorders>
              <w:top w:val="single" w:color="000000" w:sz="4"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2.4</w:t>
            </w:r>
          </w:p>
        </w:tc>
      </w:tr>
      <w:tr>
        <w:tblPrEx>
          <w:tblCellMar>
            <w:top w:w="0" w:type="dxa"/>
            <w:left w:w="0" w:type="dxa"/>
            <w:bottom w:w="0" w:type="dxa"/>
            <w:right w:w="0" w:type="dxa"/>
          </w:tblCellMar>
        </w:tblPrEx>
        <w:trPr>
          <w:trHeight w:val="806"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《滨城时报》的内容生产与运营</w:t>
            </w:r>
          </w:p>
        </w:tc>
      </w:tr>
      <w:tr>
        <w:tblPrEx>
          <w:tblCellMar>
            <w:top w:w="0" w:type="dxa"/>
            <w:left w:w="0" w:type="dxa"/>
            <w:bottom w:w="0" w:type="dxa"/>
            <w:right w:w="0" w:type="dxa"/>
          </w:tblCellMar>
        </w:tblPrEx>
        <w:trPr>
          <w:trHeight w:val="1554"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85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4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1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策划—采访—编辑—审看审校—出版</w:t>
            </w:r>
          </w:p>
        </w:tc>
      </w:tr>
      <w:tr>
        <w:tblPrEx>
          <w:tblCellMar>
            <w:top w:w="0" w:type="dxa"/>
            <w:left w:w="0" w:type="dxa"/>
            <w:bottom w:w="0" w:type="dxa"/>
            <w:right w:w="0" w:type="dxa"/>
          </w:tblCellMar>
        </w:tblPrEx>
        <w:trPr>
          <w:trHeight w:val="135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如有新闻报料，需提供报料人真实姓名和有效联系方式 </w:t>
            </w:r>
          </w:p>
        </w:tc>
      </w:tr>
      <w:tr>
        <w:tblPrEx>
          <w:tblCellMar>
            <w:top w:w="0" w:type="dxa"/>
            <w:left w:w="0" w:type="dxa"/>
            <w:bottom w:w="0" w:type="dxa"/>
            <w:right w:w="0" w:type="dxa"/>
          </w:tblCellMar>
        </w:tblPrEx>
        <w:trPr>
          <w:trHeight w:val="112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舆论导向正确、传播内容准确无误，提高新闻舆论传播力、引导力、公信力、影响力</w:t>
            </w:r>
          </w:p>
        </w:tc>
      </w:tr>
      <w:tr>
        <w:tblPrEx>
          <w:tblCellMar>
            <w:top w:w="0" w:type="dxa"/>
            <w:left w:w="0" w:type="dxa"/>
            <w:bottom w:w="0" w:type="dxa"/>
            <w:right w:w="0" w:type="dxa"/>
          </w:tblCellMar>
        </w:tblPrEx>
        <w:trPr>
          <w:trHeight w:val="1024" w:hRule="atLeast"/>
        </w:trPr>
        <w:tc>
          <w:tcPr>
            <w:tcW w:w="1863"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92"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天津市滨海新区中心商务区新华路和新港二号路交口瑞龙城市广场-新港路1813号—401 </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rPr>
          <w:rStyle w:val="6"/>
          <w:rFonts w:ascii="宋体" w:hAnsi="宋体"/>
          <w:sz w:val="28"/>
          <w:szCs w:val="28"/>
        </w:rPr>
      </w:pPr>
    </w:p>
    <w:p>
      <w:pPr>
        <w:widowControl/>
        <w:ind w:firstLine="1400" w:firstLineChars="500"/>
        <w:jc w:val="both"/>
        <w:textAlignment w:val="auto"/>
        <w:rPr>
          <w:rFonts w:hint="eastAsia" w:ascii="方正小标宋简体" w:hAnsi="宋体" w:eastAsia="方正小标宋简体" w:cs="宋体"/>
          <w:kern w:val="0"/>
          <w:sz w:val="28"/>
          <w:szCs w:val="28"/>
          <w:u w:val="none"/>
        </w:rPr>
      </w:pPr>
      <w:r>
        <w:rPr>
          <w:rFonts w:hint="eastAsia" w:ascii="方正小标宋简体" w:hAnsi="宋体" w:eastAsia="方正小标宋简体" w:cs="宋体"/>
          <w:kern w:val="0"/>
          <w:sz w:val="28"/>
          <w:szCs w:val="28"/>
          <w:u w:val="none"/>
        </w:rPr>
        <w:t>《产业创新研究》杂志的内容生产与运营信息表</w:t>
      </w:r>
    </w:p>
    <w:p>
      <w:pPr>
        <w:jc w:val="center"/>
        <w:rPr>
          <w:rStyle w:val="6"/>
          <w:rFonts w:ascii="宋体" w:hAnsi="宋体" w:cs="宋体"/>
          <w:b/>
          <w:bCs/>
          <w:szCs w:val="21"/>
        </w:rPr>
      </w:pPr>
    </w:p>
    <w:tbl>
      <w:tblPr>
        <w:tblStyle w:val="4"/>
        <w:tblW w:w="8855" w:type="dxa"/>
        <w:tblInd w:w="-15" w:type="dxa"/>
        <w:tblLayout w:type="autofit"/>
        <w:tblCellMar>
          <w:top w:w="0" w:type="dxa"/>
          <w:left w:w="0" w:type="dxa"/>
          <w:bottom w:w="0" w:type="dxa"/>
          <w:right w:w="0" w:type="dxa"/>
        </w:tblCellMar>
      </w:tblPr>
      <w:tblGrid>
        <w:gridCol w:w="1863"/>
        <w:gridCol w:w="6992"/>
      </w:tblGrid>
      <w:tr>
        <w:tblPrEx>
          <w:tblCellMar>
            <w:top w:w="0" w:type="dxa"/>
            <w:left w:w="0" w:type="dxa"/>
            <w:bottom w:w="0" w:type="dxa"/>
            <w:right w:w="0" w:type="dxa"/>
          </w:tblCellMar>
        </w:tblPrEx>
        <w:trPr>
          <w:trHeight w:val="858" w:hRule="atLeast"/>
        </w:trPr>
        <w:tc>
          <w:tcPr>
            <w:tcW w:w="1863" w:type="dxa"/>
            <w:tcBorders>
              <w:top w:val="single" w:color="000000" w:sz="4"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92" w:type="dxa"/>
            <w:tcBorders>
              <w:top w:val="single" w:color="000000" w:sz="4"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2.5</w:t>
            </w:r>
          </w:p>
        </w:tc>
      </w:tr>
      <w:tr>
        <w:tblPrEx>
          <w:tblCellMar>
            <w:top w:w="0" w:type="dxa"/>
            <w:left w:w="0" w:type="dxa"/>
            <w:bottom w:w="0" w:type="dxa"/>
            <w:right w:w="0" w:type="dxa"/>
          </w:tblCellMar>
        </w:tblPrEx>
        <w:trPr>
          <w:trHeight w:val="806"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《产业创新研究》杂志的内容生产与运营</w:t>
            </w:r>
          </w:p>
        </w:tc>
      </w:tr>
      <w:tr>
        <w:tblPrEx>
          <w:tblCellMar>
            <w:top w:w="0" w:type="dxa"/>
            <w:left w:w="0" w:type="dxa"/>
            <w:bottom w:w="0" w:type="dxa"/>
            <w:right w:w="0" w:type="dxa"/>
          </w:tblCellMar>
        </w:tblPrEx>
        <w:trPr>
          <w:trHeight w:val="1554"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关于加快推进媒体深度融合发展的意见》（中办发〔2020〕33号）、《天津市加快推荐媒体深度融合发展的实施方案》（津宣组〔2020〕4号）、《关于设立天津市滨海新区融媒体中心的批复》（津滨党编办字〔2019〕32号）</w:t>
            </w:r>
          </w:p>
        </w:tc>
      </w:tr>
      <w:tr>
        <w:tblPrEx>
          <w:tblCellMar>
            <w:top w:w="0" w:type="dxa"/>
            <w:left w:w="0" w:type="dxa"/>
            <w:bottom w:w="0" w:type="dxa"/>
            <w:right w:w="0" w:type="dxa"/>
          </w:tblCellMar>
        </w:tblPrEx>
        <w:trPr>
          <w:trHeight w:val="85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4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天津市滨海新区融媒体中心</w:t>
            </w:r>
          </w:p>
        </w:tc>
      </w:tr>
      <w:tr>
        <w:tblPrEx>
          <w:tblCellMar>
            <w:top w:w="0" w:type="dxa"/>
            <w:left w:w="0" w:type="dxa"/>
            <w:bottom w:w="0" w:type="dxa"/>
            <w:right w:w="0" w:type="dxa"/>
          </w:tblCellMar>
        </w:tblPrEx>
        <w:trPr>
          <w:trHeight w:val="81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策划—采访—组稿—编辑—审校—出版</w:t>
            </w:r>
          </w:p>
        </w:tc>
      </w:tr>
      <w:tr>
        <w:tblPrEx>
          <w:tblCellMar>
            <w:top w:w="0" w:type="dxa"/>
            <w:left w:w="0" w:type="dxa"/>
            <w:bottom w:w="0" w:type="dxa"/>
            <w:right w:w="0" w:type="dxa"/>
          </w:tblCellMar>
        </w:tblPrEx>
        <w:trPr>
          <w:trHeight w:val="1350"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p>
        </w:tc>
      </w:tr>
      <w:tr>
        <w:tblPrEx>
          <w:tblCellMar>
            <w:top w:w="0" w:type="dxa"/>
            <w:left w:w="0" w:type="dxa"/>
            <w:bottom w:w="0" w:type="dxa"/>
            <w:right w:w="0" w:type="dxa"/>
          </w:tblCellMar>
        </w:tblPrEx>
        <w:trPr>
          <w:trHeight w:val="1128" w:hRule="atLeast"/>
        </w:trPr>
        <w:tc>
          <w:tcPr>
            <w:tcW w:w="1863" w:type="dxa"/>
            <w:tcBorders>
              <w:top w:val="single" w:color="000000" w:sz="6" w:space="0"/>
              <w:left w:val="single" w:color="000000" w:sz="4" w:space="0"/>
              <w:bottom w:val="single" w:color="000000" w:sz="6"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92" w:type="dxa"/>
            <w:tcBorders>
              <w:top w:val="single" w:color="000000" w:sz="6" w:space="0"/>
              <w:left w:val="single" w:color="000000" w:sz="6" w:space="0"/>
              <w:bottom w:val="single" w:color="000000" w:sz="6"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舆论导向正确、传播内容准确无误，提高内容传播力、引导力、公信力、影响力</w:t>
            </w:r>
          </w:p>
        </w:tc>
      </w:tr>
      <w:tr>
        <w:tblPrEx>
          <w:tblCellMar>
            <w:top w:w="0" w:type="dxa"/>
            <w:left w:w="0" w:type="dxa"/>
            <w:bottom w:w="0" w:type="dxa"/>
            <w:right w:w="0" w:type="dxa"/>
          </w:tblCellMar>
        </w:tblPrEx>
        <w:trPr>
          <w:trHeight w:val="1024" w:hRule="atLeast"/>
        </w:trPr>
        <w:tc>
          <w:tcPr>
            <w:tcW w:w="1863" w:type="dxa"/>
            <w:tcBorders>
              <w:top w:val="single" w:color="000000" w:sz="6" w:space="0"/>
              <w:left w:val="single" w:color="000000" w:sz="4" w:space="0"/>
              <w:bottom w:val="single" w:color="000000" w:sz="4" w:space="0"/>
              <w:right w:val="single" w:color="000000" w:sz="6" w:space="0"/>
            </w:tcBorders>
            <w:vAlign w:val="center"/>
          </w:tcPr>
          <w:p>
            <w:pPr>
              <w:widowControl/>
              <w:jc w:val="center"/>
              <w:textAlignment w:val="auto"/>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92" w:type="dxa"/>
            <w:tcBorders>
              <w:top w:val="single" w:color="000000" w:sz="6" w:space="0"/>
              <w:left w:val="single" w:color="000000" w:sz="6" w:space="0"/>
              <w:bottom w:val="single" w:color="000000" w:sz="4" w:space="0"/>
              <w:right w:val="single" w:color="000000" w:sz="4" w:space="0"/>
            </w:tcBorders>
            <w:vAlign w:val="center"/>
          </w:tcPr>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 xml:space="preserve">天津市滨海新区中心商务区新华路和新港二号路交口瑞龙城市广场-新港路1813号—401 </w:t>
            </w:r>
          </w:p>
          <w:p>
            <w:pPr>
              <w:widowControl/>
              <w:jc w:val="left"/>
              <w:textAlignment w:val="auto"/>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电话：65622706</w:t>
            </w:r>
          </w:p>
        </w:tc>
      </w:tr>
    </w:tbl>
    <w:p>
      <w:pPr>
        <w:widowControl/>
        <w:jc w:val="center"/>
        <w:textAlignment w:val="auto"/>
        <w:rPr>
          <w:rFonts w:hint="eastAsia" w:ascii="方正黑体简体" w:hAnsi="宋体" w:eastAsia="方正黑体简体" w:cs="宋体"/>
          <w:kern w:val="0"/>
          <w:sz w:val="32"/>
          <w:szCs w:val="32"/>
        </w:rPr>
      </w:pPr>
    </w:p>
    <w:sectPr>
      <w:footerReference r:id="rId3" w:type="default"/>
      <w:pgSz w:w="11906" w:h="16838"/>
      <w:pgMar w:top="1985" w:right="1587" w:bottom="1276"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E93256"/>
    <w:rsid w:val="0006367D"/>
    <w:rsid w:val="001E71A9"/>
    <w:rsid w:val="004D5796"/>
    <w:rsid w:val="00612054"/>
    <w:rsid w:val="00972ECF"/>
    <w:rsid w:val="00E93256"/>
    <w:rsid w:val="011B1AF7"/>
    <w:rsid w:val="04976DFD"/>
    <w:rsid w:val="0C626235"/>
    <w:rsid w:val="0CFF063A"/>
    <w:rsid w:val="0E003855"/>
    <w:rsid w:val="1106019D"/>
    <w:rsid w:val="14CF426D"/>
    <w:rsid w:val="171C3A4C"/>
    <w:rsid w:val="19134B15"/>
    <w:rsid w:val="19E16083"/>
    <w:rsid w:val="19EA730E"/>
    <w:rsid w:val="1E360E9A"/>
    <w:rsid w:val="1E427D02"/>
    <w:rsid w:val="21A678C2"/>
    <w:rsid w:val="21A73BC9"/>
    <w:rsid w:val="22FC13B8"/>
    <w:rsid w:val="236630A6"/>
    <w:rsid w:val="26F454A3"/>
    <w:rsid w:val="3AD84832"/>
    <w:rsid w:val="40CF7C24"/>
    <w:rsid w:val="42442D9F"/>
    <w:rsid w:val="42B4737F"/>
    <w:rsid w:val="43AE079B"/>
    <w:rsid w:val="47FD31BF"/>
    <w:rsid w:val="575321CE"/>
    <w:rsid w:val="5CC66830"/>
    <w:rsid w:val="5D280F63"/>
    <w:rsid w:val="5D2C59D9"/>
    <w:rsid w:val="5D965150"/>
    <w:rsid w:val="601A6C51"/>
    <w:rsid w:val="66A66B6C"/>
    <w:rsid w:val="66F54DF0"/>
    <w:rsid w:val="68475A7C"/>
    <w:rsid w:val="69A41044"/>
    <w:rsid w:val="69B91D8F"/>
    <w:rsid w:val="69F36042"/>
    <w:rsid w:val="6F143F6E"/>
    <w:rsid w:val="7DCA0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paragraph" w:customStyle="1" w:styleId="8">
    <w:name w:val="Acetate"/>
    <w:basedOn w:val="1"/>
    <w:link w:val="9"/>
    <w:qFormat/>
    <w:uiPriority w:val="0"/>
    <w:rPr>
      <w:sz w:val="18"/>
      <w:szCs w:val="18"/>
    </w:rPr>
  </w:style>
  <w:style w:type="character" w:customStyle="1" w:styleId="9">
    <w:name w:val="UserStyle_0"/>
    <w:basedOn w:val="6"/>
    <w:link w:val="8"/>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 w:type="character" w:customStyle="1" w:styleId="11">
    <w:name w:val="页眉 Char"/>
    <w:basedOn w:val="6"/>
    <w:link w:val="3"/>
    <w:qFormat/>
    <w:uiPriority w:val="0"/>
    <w:rPr>
      <w:rFonts w:ascii="Calibri" w:hAnsi="Calibri"/>
      <w:kern w:val="2"/>
      <w:sz w:val="18"/>
      <w:szCs w:val="18"/>
    </w:rPr>
  </w:style>
  <w:style w:type="character" w:customStyle="1" w:styleId="12">
    <w:name w:val="UserStyle_3"/>
    <w:basedOn w:val="6"/>
    <w:qFormat/>
    <w:uiPriority w:val="0"/>
    <w:rPr>
      <w:rFonts w:ascii="Times New Roman" w:hAnsi="Times New Roman" w:eastAsia="楷体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438</Words>
  <Characters>2499</Characters>
  <Lines>20</Lines>
  <Paragraphs>5</Paragraphs>
  <TotalTime>55</TotalTime>
  <ScaleCrop>false</ScaleCrop>
  <LinksUpToDate>false</LinksUpToDate>
  <CharactersWithSpaces>2932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2021-09-26T05:18:00Z</dcterms:created>
  <dc:creator>Administrator</dc:creator>
  <cp:lastModifiedBy>小风筝_薇</cp:lastModifiedBy>
  <dcterms:modified xsi:type="dcterms:W3CDTF">2021-11-22T01:18:48Z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D98C8A202ABC4C7AA7F8E15859C1E7DD</vt:lpwstr>
  </property>
</Properties>
</file>