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987" w:hRule="atLeast"/>
        </w:trPr>
        <w:tc>
          <w:tcPr>
            <w:tcW w:w="8804" w:type="dxa"/>
            <w:gridSpan w:val="5"/>
            <w:tcBorders>
              <w:top w:val="nil"/>
              <w:left w:val="nil"/>
              <w:bottom w:val="nil"/>
              <w:right w:val="nil"/>
            </w:tcBorders>
            <w:vAlign w:val="center"/>
          </w:tcPr>
          <w:p>
            <w:pPr>
              <w:widowControl/>
              <w:spacing w:line="500" w:lineRule="exact"/>
              <w:jc w:val="center"/>
              <w:rPr>
                <w:rFonts w:ascii="宋体" w:hAnsi="宋体" w:cs="宋体"/>
                <w:kern w:val="0"/>
                <w:sz w:val="24"/>
              </w:rPr>
            </w:pPr>
          </w:p>
        </w:tc>
      </w:tr>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spacing w:line="5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天津市滨海新区茶淀街社区卫生服务中心</w:t>
            </w:r>
          </w:p>
          <w:p>
            <w:pPr>
              <w:widowControl/>
              <w:spacing w:line="5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主要</w:t>
            </w:r>
          </w:p>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1393" w:type="dxa"/>
            <w:vMerge w:val="restart"/>
            <w:tcBorders>
              <w:top w:val="single" w:color="auto" w:sz="6" w:space="0"/>
              <w:left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社区公共卫生项目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建立居民健康档案管理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　</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　</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kern w:val="0"/>
                <w:sz w:val="32"/>
                <w:szCs w:val="32"/>
              </w:rPr>
              <w:t>预防接种</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　</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儿童健康管理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6　</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孕产妇健康管理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7　</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1.6</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老年人健康管理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1.7</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慢性病患者健康管理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1.8</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严重精神障碍患者管理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1.9</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kern w:val="0"/>
                <w:sz w:val="32"/>
                <w:szCs w:val="32"/>
              </w:rPr>
              <w:t>结核病患者健康管理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1.10</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中医药健康管理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kern w:val="0"/>
                <w:sz w:val="32"/>
                <w:szCs w:val="32"/>
              </w:rPr>
              <w:t>传染病疫情和突发公共卫生事件报告和处理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卫生计生监督协管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健康素养促进行动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bottom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1.14</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eastAsia="仿宋_GB2312"/>
                <w:bCs/>
                <w:kern w:val="0"/>
                <w:sz w:val="32"/>
                <w:szCs w:val="32"/>
              </w:rPr>
              <w:t>家庭医生签约服务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restart"/>
            <w:tcBorders>
              <w:top w:val="single" w:color="auto" w:sz="6" w:space="0"/>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1.15</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残疾人精准康复服务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1.16</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地方病防治</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1.17</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妇女儿童健康促进计划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393" w:type="dxa"/>
            <w:vMerge w:val="continue"/>
            <w:tcBorders>
              <w:left w:val="single" w:color="auto" w:sz="6" w:space="0"/>
              <w:right w:val="single" w:color="auto" w:sz="6" w:space="0"/>
            </w:tcBorders>
            <w:vAlign w:val="center"/>
          </w:tcPr>
          <w:p>
            <w:pPr>
              <w:widowControl/>
              <w:spacing w:line="500" w:lineRule="exact"/>
              <w:jc w:val="left"/>
              <w:rPr>
                <w:rFonts w:ascii="仿宋_GB2312" w:hAnsi="宋体" w:eastAsia="仿宋_GB2312" w:cs="宋体"/>
                <w:kern w:val="0"/>
                <w:sz w:val="32"/>
                <w:szCs w:val="32"/>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1.18</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bCs/>
                <w:kern w:val="0"/>
                <w:sz w:val="32"/>
                <w:szCs w:val="32"/>
              </w:rPr>
              <w:t>大肠癌筛查</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基本医疗</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基本医疗服务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21</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便民服务</w:t>
            </w:r>
          </w:p>
        </w:tc>
        <w:tc>
          <w:tcPr>
            <w:tcW w:w="103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开具《居民死亡医学证明书》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22</w:t>
            </w:r>
          </w:p>
        </w:tc>
      </w:tr>
    </w:tbl>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spacing w:line="500" w:lineRule="exact"/>
              <w:jc w:val="left"/>
              <w:rPr>
                <w:rFonts w:hint="eastAsia" w:ascii="方正黑体简体" w:hAnsi="宋体" w:eastAsia="方正黑体简体" w:cs="宋体"/>
                <w:kern w:val="0"/>
                <w:sz w:val="34"/>
                <w:szCs w:val="34"/>
                <w:lang w:eastAsia="zh-CN"/>
              </w:rPr>
            </w:pPr>
          </w:p>
        </w:tc>
        <w:tc>
          <w:tcPr>
            <w:tcW w:w="7160" w:type="dxa"/>
            <w:gridSpan w:val="2"/>
            <w:tcBorders>
              <w:top w:val="nil"/>
              <w:left w:val="nil"/>
              <w:bottom w:val="nil"/>
              <w:right w:val="nil"/>
            </w:tcBorders>
            <w:vAlign w:val="center"/>
          </w:tcPr>
          <w:p>
            <w:pPr>
              <w:widowControl/>
              <w:spacing w:line="500" w:lineRule="exact"/>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（建立居民健康档案）</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建立居民健康档案</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w:t>
            </w:r>
            <w:bookmarkStart w:id="0" w:name="_GoBack"/>
            <w:bookmarkEnd w:id="0"/>
            <w:r>
              <w:rPr>
                <w:rFonts w:hint="eastAsia" w:ascii="仿宋_GB2312" w:hAnsi="仿宋_GB2312" w:eastAsia="仿宋_GB2312" w:cs="仿宋_GB2312"/>
                <w:kern w:val="0"/>
                <w:sz w:val="32"/>
                <w:szCs w:val="32"/>
              </w:rPr>
              <w:t>更新-终止保存</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按照市卫生计生委工作要求做好居民健康档案的建立-更新-终止保存</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（健康教育）</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健康教育</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需求评估-制定实施计划-组织实施宣传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1.提供健康教育资料</w:t>
            </w:r>
          </w:p>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2.设置健康教育宣传栏</w:t>
            </w:r>
          </w:p>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3.开展公众健康咨询活动</w:t>
            </w:r>
          </w:p>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4.举办健康知识讲座</w:t>
            </w:r>
          </w:p>
          <w:p>
            <w:pPr>
              <w:widowControl/>
              <w:spacing w:line="5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5.开展个体化健康教育</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（预防接种）</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预防接种</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津卫基层【2017】489号《</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适龄儿童建册建档-接种-接种异常反应处理与上报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户口本、出生证、乙肝卡介苗接种记录、预防接种证、家长告知手册</w:t>
            </w:r>
          </w:p>
        </w:tc>
      </w:tr>
      <w:tr>
        <w:tblPrEx>
          <w:tblCellMar>
            <w:top w:w="0" w:type="dxa"/>
            <w:left w:w="108" w:type="dxa"/>
            <w:bottom w:w="0" w:type="dxa"/>
            <w:right w:w="108" w:type="dxa"/>
          </w:tblCellMar>
        </w:tblPrEx>
        <w:trPr>
          <w:gridAfter w:val="1"/>
          <w:wAfter w:w="702" w:type="dxa"/>
          <w:trHeight w:val="69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按照市卫生计生委相关工作要求做好预防接种设备和条件；服务对象的发现与管理；对适龄儿童进行常规接种；对疑是预防接种异常反应进行处理和报告；及时记录接种信息预约下次接种疫苗事宜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2"/>
                <w:szCs w:val="32"/>
                <w:u w:val="single"/>
              </w:rPr>
            </w:pPr>
            <w:r>
              <w:rPr>
                <w:rFonts w:hint="eastAsia" w:ascii="方正小标宋简体" w:hAnsi="宋体" w:eastAsia="方正小标宋简体" w:cs="宋体"/>
                <w:kern w:val="0"/>
                <w:sz w:val="32"/>
                <w:szCs w:val="32"/>
                <w:u w:val="single"/>
              </w:rPr>
              <w:t>（</w:t>
            </w:r>
            <w:r>
              <w:rPr>
                <w:rFonts w:hint="eastAsia" w:ascii="方正小标宋简体" w:hAnsi="仿宋" w:eastAsia="方正小标宋简体" w:cs="宋体"/>
                <w:kern w:val="0"/>
                <w:sz w:val="32"/>
                <w:szCs w:val="32"/>
                <w:u w:val="single"/>
              </w:rPr>
              <w:t>儿童健康管理</w:t>
            </w:r>
            <w:r>
              <w:rPr>
                <w:rFonts w:hint="eastAsia" w:ascii="方正小标宋简体" w:hAnsi="宋体" w:eastAsia="方正小标宋简体" w:cs="宋体"/>
                <w:kern w:val="0"/>
                <w:sz w:val="32"/>
                <w:szCs w:val="32"/>
                <w:u w:val="single"/>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儿童健康管理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询问一般情况-体格检查-健康指导-转诊（可疑或异常）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天津市儿童保健手册、儿童家长身份证原件、户口簿原件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color w:val="000000"/>
                <w:sz w:val="32"/>
                <w:szCs w:val="32"/>
              </w:rPr>
              <w:t xml:space="preserve"> 新生儿家庭访视</w:t>
            </w:r>
          </w:p>
          <w:p>
            <w:pPr>
              <w:widowControl/>
              <w:spacing w:line="5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新生儿满月健康管理</w:t>
            </w:r>
          </w:p>
          <w:p>
            <w:pPr>
              <w:widowControl/>
              <w:spacing w:line="5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婴幼儿健康管理</w:t>
            </w:r>
          </w:p>
          <w:p>
            <w:pPr>
              <w:widowControl/>
              <w:spacing w:line="5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学龄前儿童健康管理</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5. 健康问题处理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2"/>
                <w:szCs w:val="32"/>
                <w:u w:val="single"/>
              </w:rPr>
            </w:pPr>
            <w:r>
              <w:rPr>
                <w:rFonts w:hint="eastAsia" w:ascii="方正小标宋简体" w:hAnsi="宋体" w:eastAsia="方正小标宋简体" w:cs="宋体"/>
                <w:kern w:val="0"/>
                <w:sz w:val="32"/>
                <w:szCs w:val="32"/>
                <w:u w:val="single"/>
              </w:rPr>
              <w:t>（</w:t>
            </w:r>
            <w:r>
              <w:rPr>
                <w:rFonts w:hint="eastAsia" w:ascii="方正小标宋简体" w:hAnsi="仿宋" w:eastAsia="方正小标宋简体" w:cs="宋体"/>
                <w:kern w:val="0"/>
                <w:sz w:val="32"/>
                <w:szCs w:val="32"/>
                <w:u w:val="single"/>
              </w:rPr>
              <w:t>孕产妇健康管理</w:t>
            </w:r>
            <w:r>
              <w:rPr>
                <w:rFonts w:hint="eastAsia" w:ascii="方正小标宋简体" w:hAnsi="宋体" w:eastAsia="方正小标宋简体" w:cs="宋体"/>
                <w:kern w:val="0"/>
                <w:sz w:val="32"/>
                <w:szCs w:val="32"/>
                <w:u w:val="single"/>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孕产妇健康管理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建立《天津市孕产妇保健手册》-健康管理-产后访视及健康检查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身份证、医保卡、天津市孕产妇保健手册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孕早期健康管理</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孕中期健康管理</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孕晚期健康管理</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产后访视</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产后42天健康检查</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（老年人健康管理）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老年人健康管理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97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老年人的生活方式和健康状况评估、体格检查、辅助检查、健康指导</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按照市卫生计生委相关工作要求做好老年人的生活方式和健康状况评估、体格检查、辅助检查、健康指导工作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spacing w:line="500" w:lineRule="exact"/>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spacing w:line="500" w:lineRule="exact"/>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44"/>
                <w:szCs w:val="44"/>
              </w:rPr>
            </w:pP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（慢性病患者健康管理-高血压病患者管理）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慢性病患者健康管理-高血压病患者管理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筛查-随访评估-分类干预-健康体检</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按照市卫生计生委相关工作要求做好高血压筛查-随访评估-分类干预-健康体检工作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460"/>
        <w:gridCol w:w="7160"/>
      </w:tblGrid>
      <w:tr>
        <w:tblPrEx>
          <w:tblCellMar>
            <w:top w:w="0" w:type="dxa"/>
            <w:left w:w="108" w:type="dxa"/>
            <w:bottom w:w="0" w:type="dxa"/>
            <w:right w:w="108" w:type="dxa"/>
          </w:tblCellMar>
        </w:tblPrEx>
        <w:trPr>
          <w:trHeight w:val="270" w:hRule="atLeast"/>
        </w:trPr>
        <w:tc>
          <w:tcPr>
            <w:tcW w:w="2460" w:type="dxa"/>
            <w:tcBorders>
              <w:top w:val="nil"/>
              <w:left w:val="nil"/>
              <w:bottom w:val="nil"/>
              <w:right w:val="nil"/>
            </w:tcBorders>
            <w:vAlign w:val="center"/>
          </w:tcPr>
          <w:p>
            <w:pPr>
              <w:widowControl/>
              <w:spacing w:line="500" w:lineRule="exact"/>
              <w:jc w:val="left"/>
              <w:rPr>
                <w:rFonts w:ascii="方正黑体简体" w:hAnsi="宋体" w:eastAsia="方正黑体简体" w:cs="宋体"/>
                <w:kern w:val="0"/>
                <w:sz w:val="34"/>
                <w:szCs w:val="34"/>
              </w:rPr>
            </w:pPr>
          </w:p>
        </w:tc>
        <w:tc>
          <w:tcPr>
            <w:tcW w:w="7160" w:type="dxa"/>
            <w:tcBorders>
              <w:top w:val="nil"/>
              <w:left w:val="nil"/>
              <w:bottom w:val="nil"/>
              <w:right w:val="nil"/>
            </w:tcBorders>
            <w:vAlign w:val="center"/>
          </w:tcPr>
          <w:p>
            <w:pPr>
              <w:widowControl/>
              <w:spacing w:line="500" w:lineRule="exact"/>
              <w:jc w:val="left"/>
              <w:rPr>
                <w:rFonts w:ascii="宋体" w:hAnsi="宋体" w:cs="宋体"/>
                <w:kern w:val="0"/>
                <w:sz w:val="24"/>
              </w:rPr>
            </w:pP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spacing w:line="500" w:lineRule="exact"/>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spacing w:line="500" w:lineRule="exact"/>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（严重精神障碍患者管理）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严重精神障碍患者管理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84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严重精神障碍患者的信息管理、随访评估、分类干预、健康体检</w:t>
            </w:r>
          </w:p>
        </w:tc>
      </w:tr>
      <w:tr>
        <w:tblPrEx>
          <w:tblCellMar>
            <w:top w:w="0" w:type="dxa"/>
            <w:left w:w="108" w:type="dxa"/>
            <w:bottom w:w="0" w:type="dxa"/>
            <w:right w:w="108" w:type="dxa"/>
          </w:tblCellMar>
        </w:tblPrEx>
        <w:trPr>
          <w:gridAfter w:val="1"/>
          <w:wAfter w:w="702" w:type="dxa"/>
          <w:trHeight w:val="83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按照市卫生计生委相关工作要求做好严重精神障碍患者的信息管理、随访评估、分类干预、健康体检</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rPr>
          <w:rFonts w:ascii="仿宋_GB2312" w:hAnsi="仿宋_GB2312" w:eastAsia="仿宋_GB2312" w:cs="仿宋_GB2312"/>
          <w:sz w:val="32"/>
          <w:szCs w:val="32"/>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（肺结核患者健康管理）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肺结核患者健康管理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筛查及推介转诊-随访-督导服药-结案评估</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筛查及推介转诊</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第一次入户随访</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督导服药和随访管理</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结案评估</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spacing w:line="500" w:lineRule="exact"/>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spacing w:line="500" w:lineRule="exact"/>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（中医药健康管理）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1.10</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中医药健康管理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关于印发中医药健康管理服务规范的通知》（国卫基层发[2013]7号）《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50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老年人中医体质辨识；采集信息-体制判定-中医药保健指导。儿童中医健康指导；对儿童家长进行中医药健康指导</w:t>
            </w:r>
          </w:p>
        </w:tc>
      </w:tr>
      <w:tr>
        <w:tblPrEx>
          <w:tblCellMar>
            <w:top w:w="0" w:type="dxa"/>
            <w:left w:w="108" w:type="dxa"/>
            <w:bottom w:w="0" w:type="dxa"/>
            <w:right w:w="108" w:type="dxa"/>
          </w:tblCellMar>
        </w:tblPrEx>
        <w:trPr>
          <w:gridAfter w:val="1"/>
          <w:wAfter w:w="702" w:type="dxa"/>
          <w:trHeight w:val="80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身份证或儿保手册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按照市卫生计生委相关工作要求做好老年人中医体质辨识；1.中医体质辨识；2.中医药保健指导儿童中医健康指导；对儿童家长进行中医药健康指导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（传染病疫情和突发公共卫生事件报告和处理）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传染病疫情和突发公共卫生事件报告和处理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发现-登记-报告-处理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传染病报告卡、传染病疫情报告网</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w:t>
            </w:r>
            <w:r>
              <w:rPr>
                <w:rFonts w:hint="eastAsia" w:ascii="仿宋_GB2312" w:hAnsi="仿宋_GB2312" w:eastAsia="仿宋_GB2312" w:cs="仿宋_GB2312"/>
                <w:bCs/>
                <w:kern w:val="0"/>
                <w:sz w:val="32"/>
                <w:szCs w:val="32"/>
              </w:rPr>
              <w:t>传染病疫情和突发公共卫生事件的发现和登记； 相关信息报告及处理；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pPr>
    </w:p>
    <w:p>
      <w:pPr>
        <w:spacing w:line="500" w:lineRule="exact"/>
        <w:rPr>
          <w:rFonts w:ascii="仿宋_GB2312" w:eastAsia="仿宋_GB2312"/>
          <w:sz w:val="32"/>
          <w:szCs w:val="32"/>
        </w:rPr>
      </w:pPr>
    </w:p>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（卫生计生监督协管）信息表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卫生计生监督协管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确定辖区内协管服务对象-制定协管计划-协助开展巡访并记录-发现问题隐患进行信息报告</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按照市卫生计生委工作要求做好食源性疾病及相关信息报告、饮用水卫生安全巡查、学校卫生服务、非法行医和非法采供血信息报告、计划生育相关信息报告。</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（健康素养促进行动）</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健康素养促进行动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健康教育、咨询</w:t>
            </w:r>
          </w:p>
        </w:tc>
      </w:tr>
      <w:tr>
        <w:tblPrEx>
          <w:tblCellMar>
            <w:top w:w="0" w:type="dxa"/>
            <w:left w:w="108" w:type="dxa"/>
            <w:bottom w:w="0" w:type="dxa"/>
            <w:right w:w="108" w:type="dxa"/>
          </w:tblCellMar>
        </w:tblPrEx>
        <w:trPr>
          <w:gridAfter w:val="1"/>
          <w:wAfter w:w="702" w:type="dxa"/>
          <w:trHeight w:val="69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sz w:val="32"/>
                <w:szCs w:val="32"/>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按照市卫生计生委相关工作要求做好戒烟门诊建设、健康科普、咨询以及重点疾病、重点领域和重点人群的健康教育等健康素养促进行动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rPr>
                <w:rFonts w:ascii="方正小标宋简体" w:hAnsi="宋体" w:eastAsia="方正小标宋简体" w:cs="宋体"/>
                <w:kern w:val="0"/>
                <w:sz w:val="44"/>
                <w:szCs w:val="44"/>
              </w:rPr>
            </w:pPr>
          </w:p>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（家庭医生签约服务）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家庭医生签约服务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8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签约-健康评估-履约（对居民提供基本医疗、公共卫生和个性化健康管理服务）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身份证、医保卡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按照市卫生计生委相关工作要求做好居民签约-健康评估-履约（对居民提供基本医疗、公共卫生和个性化健康管理服务）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（残疾人精准康复服务）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残疾人精准康复服务</w:t>
            </w:r>
          </w:p>
        </w:tc>
      </w:tr>
      <w:tr>
        <w:tblPrEx>
          <w:tblCellMar>
            <w:top w:w="0" w:type="dxa"/>
            <w:left w:w="108" w:type="dxa"/>
            <w:bottom w:w="0" w:type="dxa"/>
            <w:right w:w="108" w:type="dxa"/>
          </w:tblCellMar>
        </w:tblPrEx>
        <w:trPr>
          <w:gridAfter w:val="1"/>
          <w:wAfter w:w="702" w:type="dxa"/>
          <w:trHeight w:val="237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86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分类-登记-造册；康复需求评估；基本康复服务</w:t>
            </w:r>
          </w:p>
        </w:tc>
      </w:tr>
      <w:tr>
        <w:tblPrEx>
          <w:tblCellMar>
            <w:top w:w="0" w:type="dxa"/>
            <w:left w:w="108" w:type="dxa"/>
            <w:bottom w:w="0" w:type="dxa"/>
            <w:right w:w="108" w:type="dxa"/>
          </w:tblCellMar>
        </w:tblPrEx>
        <w:trPr>
          <w:gridAfter w:val="1"/>
          <w:wAfter w:w="702" w:type="dxa"/>
          <w:trHeight w:val="84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按照市卫生计生委相关工作要求做好残疾人的分类-登记-造册；康复需求评估；基本康复服务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rPr>
          <w:rFonts w:ascii="仿宋_GB2312" w:hAnsi="仿宋_GB2312" w:eastAsia="仿宋_GB2312" w:cs="仿宋_GB2312"/>
          <w:sz w:val="32"/>
          <w:szCs w:val="32"/>
        </w:rPr>
      </w:pPr>
    </w:p>
    <w:p>
      <w:pPr>
        <w:spacing w:line="500" w:lineRule="exact"/>
        <w:rPr>
          <w:rFonts w:ascii="仿宋_GB2312" w:eastAsia="仿宋_GB2312"/>
          <w:sz w:val="32"/>
          <w:szCs w:val="32"/>
        </w:rPr>
      </w:pPr>
    </w:p>
    <w:p>
      <w:pPr>
        <w:spacing w:line="500" w:lineRule="exact"/>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2"/>
                <w:szCs w:val="32"/>
                <w:u w:val="single"/>
              </w:rPr>
            </w:pPr>
            <w:r>
              <w:rPr>
                <w:rFonts w:hint="eastAsia" w:ascii="方正小标宋简体" w:hAnsi="宋体" w:eastAsia="方正小标宋简体" w:cs="宋体"/>
                <w:kern w:val="0"/>
                <w:sz w:val="32"/>
                <w:szCs w:val="32"/>
                <w:u w:val="single"/>
              </w:rPr>
              <w:t>（</w:t>
            </w:r>
            <w:r>
              <w:rPr>
                <w:rFonts w:hint="eastAsia" w:ascii="方正小标宋简体" w:hAnsi="仿宋" w:eastAsia="方正小标宋简体" w:cs="宋体"/>
                <w:kern w:val="0"/>
                <w:sz w:val="32"/>
                <w:szCs w:val="32"/>
                <w:u w:val="single"/>
              </w:rPr>
              <w:t>地方病防治</w:t>
            </w:r>
            <w:r>
              <w:rPr>
                <w:rFonts w:hint="eastAsia" w:ascii="方正小标宋简体" w:hAnsi="宋体" w:eastAsia="方正小标宋简体" w:cs="宋体"/>
                <w:kern w:val="0"/>
                <w:sz w:val="32"/>
                <w:szCs w:val="32"/>
                <w:u w:val="single"/>
              </w:rPr>
              <w:t>）</w:t>
            </w:r>
            <w:r>
              <w:rPr>
                <w:rFonts w:hint="eastAsia" w:ascii="方正小标宋简体" w:hAnsi="宋体" w:eastAsia="方正小标宋简体" w:cs="宋体"/>
                <w:kern w:val="0"/>
                <w:sz w:val="32"/>
                <w:szCs w:val="32"/>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地方病防治</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家庭盐样、重点人群尿样采集并记录-上报区疾控中心</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“5.15”碘缺乏病宣传日专题宣传活动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按照市卫生计生委相关工作要求，做好辖区碘缺乏症防治。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rPr>
                <w:rFonts w:ascii="方正小标宋简体" w:hAnsi="宋体" w:eastAsia="方正小标宋简体" w:cs="宋体"/>
                <w:kern w:val="0"/>
                <w:sz w:val="44"/>
                <w:szCs w:val="44"/>
              </w:rPr>
            </w:pPr>
          </w:p>
          <w:p>
            <w:pPr>
              <w:widowControl/>
              <w:spacing w:line="500" w:lineRule="exact"/>
              <w:rPr>
                <w:rFonts w:ascii="方正小标宋简体" w:hAnsi="宋体" w:eastAsia="方正小标宋简体" w:cs="宋体"/>
                <w:kern w:val="0"/>
                <w:sz w:val="44"/>
                <w:szCs w:val="44"/>
              </w:rPr>
            </w:pPr>
          </w:p>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（妇女儿童健康促进计划）</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妇女儿童健康促进计划</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r>
              <w:rPr>
                <w:rFonts w:hint="eastAsia" w:ascii="仿宋_GB2312" w:hAnsi="仿宋_GB2312" w:eastAsia="仿宋_GB2312" w:cs="仿宋_GB2312"/>
                <w:sz w:val="32"/>
                <w:szCs w:val="32"/>
              </w:rPr>
              <w:t>、《天津市妇女儿童健康促进计划（2013-2020）》津政发[2012]24号</w:t>
            </w:r>
          </w:p>
        </w:tc>
      </w:tr>
      <w:tr>
        <w:tblPrEx>
          <w:tblCellMar>
            <w:top w:w="0" w:type="dxa"/>
            <w:left w:w="108" w:type="dxa"/>
            <w:bottom w:w="0" w:type="dxa"/>
            <w:right w:w="108" w:type="dxa"/>
          </w:tblCellMar>
        </w:tblPrEx>
        <w:trPr>
          <w:gridAfter w:val="1"/>
          <w:wAfter w:w="702" w:type="dxa"/>
          <w:trHeight w:val="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社区转诊上级机构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妇科病普查：宣传-预约-建档-查体-阳性告知及转诊   儿童：确定危险因素筛查服务对象-筛查告知-转诊至妇幼保健中心</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儿童保健手册</w:t>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妇女：身份证、孕产妇保健手册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按市卫计委相关工作要求，做好促进计划相关工作。 </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44"/>
                <w:szCs w:val="44"/>
              </w:rPr>
            </w:pPr>
          </w:p>
          <w:p>
            <w:pPr>
              <w:widowControl/>
              <w:spacing w:line="500" w:lineRule="exact"/>
              <w:jc w:val="center"/>
              <w:rPr>
                <w:rFonts w:hint="eastAsia" w:ascii="方正小标宋简体" w:hAnsi="宋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spacing w:line="500" w:lineRule="exact"/>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（大肠癌筛查）</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大肠癌筛查</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市卫生计生委市财政局市残联关于印发天津市2017年度基本公共卫生服务项目实施方案和天津市2017年基本公共卫生服务项目内容与标准的通知》</w:t>
            </w:r>
            <w:r>
              <w:rPr>
                <w:rFonts w:hint="eastAsia" w:ascii="仿宋_GB2312" w:hAnsi="仿宋_GB2312" w:eastAsia="仿宋_GB2312" w:cs="仿宋_GB2312"/>
                <w:kern w:val="0"/>
                <w:sz w:val="32"/>
                <w:szCs w:val="32"/>
              </w:rPr>
              <w:t>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茶淀街社区卫生服务中心、乡村卫生室</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大肠癌筛查问卷调查-便潜血实验室检查-向高危人群发放《全结肠镜检查通知书》-对上年度发现的高危人群进行随访-大肠癌筛查健康教育</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按照市卫生计生委工作要求做好辖区内居民大肠癌筛查、便潜血实验室检查、肠镜检查告知、高危人群随访、健康教育等工作。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spacing w:line="500" w:lineRule="exact"/>
        <w:rPr>
          <w:rFonts w:ascii="仿宋" w:hAnsi="仿宋" w:eastAsia="仿宋"/>
        </w:rPr>
      </w:pPr>
    </w:p>
    <w:tbl>
      <w:tblPr>
        <w:tblStyle w:val="4"/>
        <w:tblW w:w="9800" w:type="dxa"/>
        <w:jc w:val="center"/>
        <w:tblLayout w:type="fixed"/>
        <w:tblCellMar>
          <w:top w:w="0" w:type="dxa"/>
          <w:left w:w="108" w:type="dxa"/>
          <w:bottom w:w="0" w:type="dxa"/>
          <w:right w:w="108" w:type="dxa"/>
        </w:tblCellMar>
      </w:tblPr>
      <w:tblGrid>
        <w:gridCol w:w="2297"/>
        <w:gridCol w:w="7383"/>
        <w:gridCol w:w="120"/>
      </w:tblGrid>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vAlign w:val="center"/>
          </w:tcPr>
          <w:p>
            <w:pPr>
              <w:widowControl/>
              <w:spacing w:line="5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b/>
                <w:kern w:val="0"/>
                <w:sz w:val="44"/>
                <w:szCs w:val="44"/>
              </w:rPr>
              <w:t>职责事项信息表</w:t>
            </w: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vAlign w:val="center"/>
          </w:tcPr>
          <w:p>
            <w:pPr>
              <w:widowControl/>
              <w:spacing w:line="500" w:lineRule="exact"/>
              <w:jc w:val="center"/>
              <w:rPr>
                <w:rFonts w:ascii="方正小标宋简体" w:hAnsi="仿宋" w:eastAsia="方正小标宋简体" w:cs="宋体"/>
                <w:kern w:val="0"/>
                <w:sz w:val="32"/>
                <w:szCs w:val="32"/>
              </w:rPr>
            </w:pPr>
            <w:r>
              <w:rPr>
                <w:rFonts w:hint="eastAsia" w:ascii="方正小标宋简体" w:hAnsi="仿宋" w:eastAsia="方正小标宋简体" w:cs="宋体"/>
                <w:kern w:val="0"/>
                <w:sz w:val="32"/>
                <w:szCs w:val="32"/>
                <w:u w:val="single"/>
              </w:rPr>
              <w:t xml:space="preserve">  （基本医疗服务）</w:t>
            </w:r>
            <w:r>
              <w:rPr>
                <w:rFonts w:hint="eastAsia" w:ascii="方正小标宋简体" w:hAnsi="仿宋" w:eastAsia="方正小标宋简体" w:cs="宋体"/>
                <w:kern w:val="0"/>
                <w:sz w:val="32"/>
                <w:szCs w:val="32"/>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7503" w:type="dxa"/>
            <w:gridSpan w:val="2"/>
            <w:tcBorders>
              <w:top w:val="single" w:color="auto" w:sz="4"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基本医疗服务</w:t>
            </w:r>
          </w:p>
        </w:tc>
      </w:tr>
      <w:tr>
        <w:tblPrEx>
          <w:tblCellMar>
            <w:top w:w="0" w:type="dxa"/>
            <w:left w:w="108" w:type="dxa"/>
            <w:bottom w:w="0" w:type="dxa"/>
            <w:right w:w="108" w:type="dxa"/>
          </w:tblCellMar>
        </w:tblPrEx>
        <w:trPr>
          <w:trHeight w:val="14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机构管理条例》、《中华人民共和国执业医师法》、《中华人民共和国药品管理法》、《基础护理服务工作规范》、《病历书写基本规范》、《处方管理办法》、《天津市医院中药饮片处方管理及调剂规范》等等</w:t>
            </w:r>
          </w:p>
        </w:tc>
      </w:tr>
      <w:tr>
        <w:tblPrEx>
          <w:tblCellMar>
            <w:top w:w="0" w:type="dxa"/>
            <w:left w:w="108" w:type="dxa"/>
            <w:bottom w:w="0" w:type="dxa"/>
            <w:right w:w="108" w:type="dxa"/>
          </w:tblCellMar>
        </w:tblPrEx>
        <w:trPr>
          <w:trHeight w:val="74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茶淀街社区卫生服务中心，乡村卫生室</w:t>
            </w:r>
          </w:p>
        </w:tc>
      </w:tr>
      <w:tr>
        <w:tblPrEx>
          <w:tblCellMar>
            <w:top w:w="0" w:type="dxa"/>
            <w:left w:w="108" w:type="dxa"/>
            <w:bottom w:w="0" w:type="dxa"/>
            <w:right w:w="108" w:type="dxa"/>
          </w:tblCellMar>
        </w:tblPrEx>
        <w:trPr>
          <w:trHeight w:val="941"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trHeight w:val="16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挂号-就诊-辅助检查-治疗、取药</w:t>
            </w:r>
          </w:p>
        </w:tc>
      </w:tr>
      <w:tr>
        <w:tblPrEx>
          <w:tblCellMar>
            <w:top w:w="0" w:type="dxa"/>
            <w:left w:w="108" w:type="dxa"/>
            <w:bottom w:w="0" w:type="dxa"/>
            <w:right w:w="108" w:type="dxa"/>
          </w:tblCellMar>
        </w:tblPrEx>
        <w:trPr>
          <w:trHeight w:val="107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spacing w:line="500" w:lineRule="exact"/>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居民身份证、医保卡</w:t>
            </w:r>
          </w:p>
        </w:tc>
      </w:tr>
      <w:tr>
        <w:tblPrEx>
          <w:tblCellMar>
            <w:top w:w="0" w:type="dxa"/>
            <w:left w:w="108" w:type="dxa"/>
            <w:bottom w:w="0" w:type="dxa"/>
            <w:right w:w="108" w:type="dxa"/>
          </w:tblCellMar>
        </w:tblPrEx>
        <w:trPr>
          <w:trHeight w:val="1407"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按照市卫生计生委工作要求做好社区常见病、多发病的诊疗。</w:t>
            </w:r>
          </w:p>
        </w:tc>
      </w:tr>
      <w:tr>
        <w:tblPrEx>
          <w:tblCellMar>
            <w:top w:w="0" w:type="dxa"/>
            <w:left w:w="108" w:type="dxa"/>
            <w:bottom w:w="0" w:type="dxa"/>
            <w:right w:w="108" w:type="dxa"/>
          </w:tblCellMar>
        </w:tblPrEx>
        <w:trPr>
          <w:trHeight w:val="1675" w:hRule="atLeast"/>
          <w:jc w:val="center"/>
        </w:trPr>
        <w:tc>
          <w:tcPr>
            <w:tcW w:w="2297"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vAlign w:val="center"/>
          </w:tcPr>
          <w:p>
            <w:pPr>
              <w:widowControl/>
              <w:spacing w:line="5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b/>
                <w:kern w:val="0"/>
                <w:sz w:val="44"/>
                <w:szCs w:val="44"/>
              </w:rPr>
              <w:t>职责事项信息表</w:t>
            </w: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vAlign w:val="center"/>
          </w:tcPr>
          <w:p>
            <w:pPr>
              <w:widowControl/>
              <w:spacing w:line="500" w:lineRule="exact"/>
              <w:jc w:val="center"/>
              <w:rPr>
                <w:rFonts w:ascii="方正小标宋简体" w:hAnsi="仿宋" w:eastAsia="方正小标宋简体" w:cs="宋体"/>
                <w:kern w:val="0"/>
                <w:sz w:val="32"/>
                <w:szCs w:val="32"/>
              </w:rPr>
            </w:pPr>
            <w:r>
              <w:rPr>
                <w:rFonts w:hint="eastAsia" w:ascii="方正小标宋简体" w:hAnsi="仿宋" w:eastAsia="方正小标宋简体" w:cs="宋体"/>
                <w:kern w:val="0"/>
                <w:sz w:val="32"/>
                <w:szCs w:val="32"/>
                <w:u w:val="single"/>
              </w:rPr>
              <w:t>（开具死亡证明）</w:t>
            </w:r>
            <w:r>
              <w:rPr>
                <w:rFonts w:hint="eastAsia" w:ascii="方正小标宋简体" w:hAnsi="仿宋" w:eastAsia="方正小标宋简体" w:cs="宋体"/>
                <w:kern w:val="0"/>
                <w:sz w:val="32"/>
                <w:szCs w:val="32"/>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7503" w:type="dxa"/>
            <w:gridSpan w:val="2"/>
            <w:tcBorders>
              <w:top w:val="single" w:color="auto" w:sz="4"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开具《居民死亡医学证明书》</w:t>
            </w:r>
          </w:p>
        </w:tc>
      </w:tr>
      <w:tr>
        <w:tblPrEx>
          <w:tblCellMar>
            <w:top w:w="0" w:type="dxa"/>
            <w:left w:w="108" w:type="dxa"/>
            <w:bottom w:w="0" w:type="dxa"/>
            <w:right w:w="108" w:type="dxa"/>
          </w:tblCellMar>
        </w:tblPrEx>
        <w:trPr>
          <w:trHeight w:val="14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《市卫生计生委关于印发天津市人口死亡信息登记管理规范的通知》（津卫办[2014]7号）</w:t>
            </w:r>
          </w:p>
        </w:tc>
      </w:tr>
      <w:tr>
        <w:tblPrEx>
          <w:tblCellMar>
            <w:top w:w="0" w:type="dxa"/>
            <w:left w:w="108" w:type="dxa"/>
            <w:bottom w:w="0" w:type="dxa"/>
            <w:right w:w="108" w:type="dxa"/>
          </w:tblCellMar>
        </w:tblPrEx>
        <w:trPr>
          <w:trHeight w:val="74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茶淀街社区卫生服务中心</w:t>
            </w:r>
          </w:p>
        </w:tc>
      </w:tr>
      <w:tr>
        <w:tblPrEx>
          <w:tblCellMar>
            <w:top w:w="0" w:type="dxa"/>
            <w:left w:w="108" w:type="dxa"/>
            <w:bottom w:w="0" w:type="dxa"/>
            <w:right w:w="108" w:type="dxa"/>
          </w:tblCellMar>
        </w:tblPrEx>
        <w:trPr>
          <w:trHeight w:val="941"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独立完成</w:t>
            </w:r>
          </w:p>
        </w:tc>
      </w:tr>
      <w:tr>
        <w:tblPrEx>
          <w:tblCellMar>
            <w:top w:w="0" w:type="dxa"/>
            <w:left w:w="108" w:type="dxa"/>
            <w:bottom w:w="0" w:type="dxa"/>
            <w:right w:w="108" w:type="dxa"/>
          </w:tblCellMar>
        </w:tblPrEx>
        <w:trPr>
          <w:trHeight w:val="16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开具《居民死亡医学证明书》-携带证明至公安部门盖章</w:t>
            </w:r>
          </w:p>
        </w:tc>
      </w:tr>
      <w:tr>
        <w:tblPrEx>
          <w:tblCellMar>
            <w:top w:w="0" w:type="dxa"/>
            <w:left w:w="108" w:type="dxa"/>
            <w:bottom w:w="0" w:type="dxa"/>
            <w:right w:w="108" w:type="dxa"/>
          </w:tblCellMar>
        </w:tblPrEx>
        <w:trPr>
          <w:trHeight w:val="107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spacing w:line="500" w:lineRule="exact"/>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死者户口本原件及复印件、死者身份证原件及复印件、家属身份证原件及复印件、居委会证明原件。非直系亲属需携带委托书。</w:t>
            </w:r>
          </w:p>
        </w:tc>
      </w:tr>
      <w:tr>
        <w:tblPrEx>
          <w:tblCellMar>
            <w:top w:w="0" w:type="dxa"/>
            <w:left w:w="108" w:type="dxa"/>
            <w:bottom w:w="0" w:type="dxa"/>
            <w:right w:w="108" w:type="dxa"/>
          </w:tblCellMar>
        </w:tblPrEx>
        <w:trPr>
          <w:trHeight w:val="22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按照《天津市人口死亡信息登记管理规范》的要求，负责辖区内非院内死亡的《死亡证》信息调查及签发，合理推断死因链及根本死因。</w:t>
            </w:r>
          </w:p>
        </w:tc>
      </w:tr>
      <w:tr>
        <w:tblPrEx>
          <w:tblCellMar>
            <w:top w:w="0" w:type="dxa"/>
            <w:left w:w="108" w:type="dxa"/>
            <w:bottom w:w="0" w:type="dxa"/>
            <w:right w:w="108" w:type="dxa"/>
          </w:tblCellMar>
        </w:tblPrEx>
        <w:trPr>
          <w:trHeight w:val="1675" w:hRule="atLeast"/>
          <w:jc w:val="center"/>
        </w:trPr>
        <w:tc>
          <w:tcPr>
            <w:tcW w:w="2297"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来信来访地址：天津市滨海新区汉沽茶淀镇茶东村东侧；</w:t>
            </w:r>
          </w:p>
          <w:p>
            <w:pPr>
              <w:widowControl/>
              <w:spacing w:line="500" w:lineRule="exact"/>
              <w:jc w:val="left"/>
              <w:rPr>
                <w:rFonts w:ascii="仿宋_GB2312" w:hAnsi="仿宋_GB2312" w:eastAsia="仿宋_GB2312" w:cs="仿宋_GB2312"/>
                <w:kern w:val="0"/>
                <w:sz w:val="32"/>
                <w:szCs w:val="32"/>
              </w:rPr>
            </w:pPr>
            <w:r>
              <w:fldChar w:fldCharType="begin"/>
            </w:r>
            <w:r>
              <w:instrText xml:space="preserve"> HYPERLINK "mailto:xqwsjjcwsc@126.com" </w:instrText>
            </w:r>
            <w:r>
              <w:fldChar w:fldCharType="separate"/>
            </w:r>
            <w:r>
              <w:rPr>
                <w:rStyle w:val="6"/>
                <w:rFonts w:hint="eastAsia" w:ascii="仿宋_GB2312" w:hAnsi="仿宋_GB2312" w:eastAsia="仿宋_GB2312" w:cs="仿宋_GB2312"/>
                <w:kern w:val="0"/>
                <w:sz w:val="32"/>
                <w:szCs w:val="32"/>
              </w:rPr>
              <w:fldChar w:fldCharType="end"/>
            </w:r>
          </w:p>
          <w:p>
            <w:pPr>
              <w:widowControl/>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部门电话：25693666</w:t>
            </w:r>
          </w:p>
        </w:tc>
      </w:tr>
    </w:tbl>
    <w:p>
      <w:pPr>
        <w:jc w:val="left"/>
      </w:pP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A746EA"/>
    <w:rsid w:val="0001002E"/>
    <w:rsid w:val="000E5F06"/>
    <w:rsid w:val="001055D2"/>
    <w:rsid w:val="001516AD"/>
    <w:rsid w:val="00245EFB"/>
    <w:rsid w:val="002C24AD"/>
    <w:rsid w:val="00640B04"/>
    <w:rsid w:val="00691830"/>
    <w:rsid w:val="006A452F"/>
    <w:rsid w:val="006E30C4"/>
    <w:rsid w:val="007A702C"/>
    <w:rsid w:val="00830177"/>
    <w:rsid w:val="00A37CE8"/>
    <w:rsid w:val="00A67A0C"/>
    <w:rsid w:val="00A746EA"/>
    <w:rsid w:val="00B81E43"/>
    <w:rsid w:val="00B8583B"/>
    <w:rsid w:val="00EB6A67"/>
    <w:rsid w:val="00F250C3"/>
    <w:rsid w:val="00F53223"/>
    <w:rsid w:val="00F7425D"/>
    <w:rsid w:val="00FE3477"/>
    <w:rsid w:val="017D0E0B"/>
    <w:rsid w:val="04F73096"/>
    <w:rsid w:val="1790486E"/>
    <w:rsid w:val="24AD27CC"/>
    <w:rsid w:val="30F85C39"/>
    <w:rsid w:val="384131EC"/>
    <w:rsid w:val="3D6E7A91"/>
    <w:rsid w:val="3E4103B9"/>
    <w:rsid w:val="43D95C87"/>
    <w:rsid w:val="458372E6"/>
    <w:rsid w:val="51941742"/>
    <w:rsid w:val="5748601B"/>
    <w:rsid w:val="57865798"/>
    <w:rsid w:val="5B27097D"/>
    <w:rsid w:val="6509561A"/>
    <w:rsid w:val="6D5350CC"/>
    <w:rsid w:val="7D4E4BF4"/>
    <w:rsid w:val="7E5C2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5623</Words>
  <Characters>6579</Characters>
  <Lines>60</Lines>
  <Paragraphs>16</Paragraphs>
  <TotalTime>3</TotalTime>
  <ScaleCrop>false</ScaleCrop>
  <LinksUpToDate>false</LinksUpToDate>
  <CharactersWithSpaces>6614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2018-01-11T03:14:00Z</dcterms:created>
  <dc:creator>lenovo</dc:creator>
  <cp:lastModifiedBy>小风筝_薇</cp:lastModifiedBy>
  <cp:lastPrinted>2018-01-12T01:50:00Z</cp:lastPrinted>
  <dcterms:modified xsi:type="dcterms:W3CDTF">2024-06-26T05:29:46Z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AE488577BA584DDFA965618BD0837344</vt:lpwstr>
  </property>
</Properties>
</file>