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04" w:type="dxa"/>
        <w:tblInd w:w="93"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987" w:hRule="atLeast"/>
        </w:trPr>
        <w:tc>
          <w:tcPr>
            <w:tcW w:w="8804" w:type="dxa"/>
            <w:gridSpan w:val="5"/>
            <w:tcBorders>
              <w:top w:val="nil"/>
              <w:left w:val="nil"/>
              <w:bottom w:val="nil"/>
              <w:right w:val="nil"/>
            </w:tcBorders>
            <w:noWrap/>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noWrap/>
            <w:vAlign w:val="center"/>
          </w:tcPr>
          <w:p>
            <w:pPr>
              <w:widowControl/>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天津市滨海新区汉沽街大田社区卫生服</w:t>
            </w:r>
            <w:r>
              <w:rPr>
                <w:rFonts w:hint="eastAsia" w:ascii="方正小标宋简体" w:hAnsi="宋体" w:eastAsia="方正小标宋简体" w:cs="宋体"/>
                <w:kern w:val="0"/>
                <w:sz w:val="44"/>
                <w:szCs w:val="44"/>
                <w:lang w:eastAsia="zh-CN"/>
              </w:rPr>
              <w:t>务</w:t>
            </w:r>
            <w:bookmarkStart w:id="0" w:name="_GoBack"/>
            <w:bookmarkEnd w:id="0"/>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中心职责目录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1393" w:type="dxa"/>
            <w:vMerge w:val="restart"/>
            <w:tcBorders>
              <w:top w:val="single" w:color="auto" w:sz="4" w:space="0"/>
              <w:left w:val="single" w:color="auto" w:sz="6"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895" w:type="dxa"/>
            <w:gridSpan w:val="3"/>
            <w:tcBorders>
              <w:top w:val="single" w:color="auto" w:sz="4" w:space="0"/>
              <w:left w:val="single" w:color="auto" w:sz="6" w:space="0"/>
              <w:bottom w:val="single" w:color="auto" w:sz="6" w:space="0"/>
              <w:right w:val="single" w:color="auto" w:sz="4" w:space="0"/>
            </w:tcBorders>
            <w:noWrap/>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6" w:space="0"/>
              <w:left w:val="single" w:color="auto" w:sz="4" w:space="0"/>
              <w:bottom w:val="single" w:color="auto" w:sz="6" w:space="0"/>
              <w:right w:val="single" w:color="auto" w:sz="6" w:space="0"/>
            </w:tcBorders>
            <w:noWrap/>
            <w:vAlign w:val="center"/>
          </w:tcPr>
          <w:p>
            <w:pPr>
              <w:widowControl/>
              <w:jc w:val="left"/>
              <w:rPr>
                <w:rFonts w:ascii="方正黑体简体" w:hAnsi="宋体" w:eastAsia="方正黑体简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方正黑体简体" w:hAnsi="宋体" w:eastAsia="方正黑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43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w:t>
            </w:r>
          </w:p>
        </w:tc>
        <w:tc>
          <w:tcPr>
            <w:tcW w:w="1393" w:type="dxa"/>
            <w:vMerge w:val="restart"/>
            <w:tcBorders>
              <w:top w:val="single" w:color="auto" w:sz="6" w:space="0"/>
              <w:left w:val="single" w:color="auto" w:sz="6" w:space="0"/>
              <w:right w:val="single" w:color="auto" w:sz="6" w:space="0"/>
            </w:tcBorders>
            <w:noWrap/>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　社区公共卫生项目</w:t>
            </w: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w:t>
            </w:r>
          </w:p>
        </w:tc>
        <w:tc>
          <w:tcPr>
            <w:tcW w:w="4304"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建立居民健康档案　</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1.2</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健康教育</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1.3</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预防接种</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5</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center"/>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center"/>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1.4</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儿童健康管理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6</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1.5</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孕产妇健康管理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1.6</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老年人健康管理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1.7</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慢性病患者健康管理（包括高血压患者健康管理、2型糖尿病患者健康管理）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1.8</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严重精神障碍患者管理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1.9</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结核病患者健康管理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1.10</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中医药健康管理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1.11</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传染病疫情和突发公共卫生事件报告和处理</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1.12</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卫生计生监督协管</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1.13</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健康素养促进行动</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15</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1.14</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家庭医生签约服务</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16</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1.15</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残疾人精准康复服务</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1.16</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地方病防治</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1.17</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妇女儿童健康促进计划</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left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1.18</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大肠癌筛查</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20</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1393"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rPr>
                <w:rFonts w:ascii="方正楷体简体" w:hAnsi="宋体" w:eastAsia="方正楷体简体" w:cs="宋体"/>
                <w:kern w:val="0"/>
                <w:sz w:val="30"/>
                <w:szCs w:val="30"/>
              </w:rPr>
            </w:pPr>
            <w:r>
              <w:rPr>
                <w:rFonts w:hint="eastAsia" w:ascii="方正楷体简体" w:hAnsi="宋体" w:eastAsia="方正楷体简体" w:cs="宋体"/>
                <w:kern w:val="0"/>
                <w:sz w:val="30"/>
                <w:szCs w:val="30"/>
              </w:rPr>
              <w:t>基本   医疗　</w:t>
            </w: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2.1</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基本医疗服务</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21</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bottom w:val="single" w:color="auto" w:sz="6" w:space="0"/>
              <w:right w:val="single" w:color="auto" w:sz="6" w:space="0"/>
            </w:tcBorders>
            <w:noWrap/>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1393"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28"/>
                <w:szCs w:val="28"/>
              </w:rPr>
            </w:pPr>
            <w:r>
              <w:rPr>
                <w:rFonts w:hint="eastAsia" w:ascii="方正楷体简体" w:hAnsi="宋体" w:eastAsia="方正楷体简体" w:cs="宋体"/>
                <w:kern w:val="0"/>
                <w:sz w:val="30"/>
                <w:szCs w:val="30"/>
              </w:rPr>
              <w:t>便民   服务</w:t>
            </w:r>
            <w:r>
              <w:rPr>
                <w:rFonts w:hint="eastAsia" w:ascii="宋体" w:hAnsi="宋体" w:cs="宋体"/>
                <w:kern w:val="0"/>
                <w:sz w:val="28"/>
                <w:szCs w:val="28"/>
              </w:rPr>
              <w:t>　</w:t>
            </w:r>
          </w:p>
        </w:tc>
        <w:tc>
          <w:tcPr>
            <w:tcW w:w="1032"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kern w:val="0"/>
                <w:sz w:val="30"/>
                <w:szCs w:val="30"/>
              </w:rPr>
            </w:pPr>
            <w:r>
              <w:rPr>
                <w:rFonts w:ascii="方正黑体简体" w:hAnsi="宋体" w:eastAsia="方正黑体简体" w:cs="宋体"/>
                <w:kern w:val="0"/>
                <w:sz w:val="30"/>
                <w:szCs w:val="30"/>
              </w:rPr>
              <w:t>3</w:t>
            </w:r>
            <w:r>
              <w:rPr>
                <w:rFonts w:hint="eastAsia" w:ascii="方正黑体简体" w:hAnsi="宋体" w:eastAsia="方正黑体简体" w:cs="宋体"/>
                <w:kern w:val="0"/>
                <w:sz w:val="30"/>
                <w:szCs w:val="30"/>
              </w:rPr>
              <w:t>.1</w:t>
            </w: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宋体" w:hAnsi="宋体" w:cs="宋体"/>
                <w:kern w:val="0"/>
                <w:sz w:val="30"/>
                <w:szCs w:val="30"/>
              </w:rPr>
            </w:pPr>
            <w:r>
              <w:rPr>
                <w:rFonts w:hint="eastAsia" w:ascii="方正黑体简体" w:hAnsi="宋体" w:eastAsia="方正黑体简体" w:cs="宋体"/>
                <w:kern w:val="0"/>
                <w:sz w:val="30"/>
                <w:szCs w:val="30"/>
              </w:rPr>
              <w:t>开具《居民死亡医学证明书》</w:t>
            </w: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22</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6"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宋体" w:hAnsi="宋体" w:cs="宋体"/>
                <w:kern w:val="0"/>
                <w:sz w:val="30"/>
                <w:szCs w:val="30"/>
              </w:rPr>
            </w:pPr>
          </w:p>
        </w:tc>
        <w:tc>
          <w:tcPr>
            <w:tcW w:w="4304" w:type="dxa"/>
            <w:tcBorders>
              <w:top w:val="single" w:color="auto" w:sz="6" w:space="0"/>
              <w:left w:val="single" w:color="auto" w:sz="6" w:space="0"/>
              <w:bottom w:val="single" w:color="auto" w:sz="6" w:space="0"/>
              <w:right w:val="single" w:color="auto" w:sz="6" w:space="0"/>
            </w:tcBorders>
            <w:noWrap/>
            <w:vAlign w:val="center"/>
          </w:tcPr>
          <w:p>
            <w:pPr>
              <w:jc w:val="center"/>
              <w:rPr>
                <w:rFonts w:ascii="方正黑体简体" w:hAnsi="宋体" w:eastAsia="方正黑体简体" w:cs="宋体"/>
                <w:kern w:val="0"/>
                <w:sz w:val="30"/>
                <w:szCs w:val="30"/>
              </w:rPr>
            </w:pPr>
          </w:p>
        </w:tc>
        <w:tc>
          <w:tcPr>
            <w:tcW w:w="1559"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方正仿宋简体" w:hAnsi="宋体" w:eastAsia="方正仿宋简体" w:cs="宋体"/>
                <w:kern w:val="0"/>
                <w:sz w:val="30"/>
                <w:szCs w:val="30"/>
              </w:rPr>
            </w:pP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noWrap/>
            <w:vAlign w:val="center"/>
          </w:tcPr>
          <w:p>
            <w:pPr>
              <w:widowControl/>
              <w:jc w:val="left"/>
              <w:rPr>
                <w:rFonts w:ascii="宋体" w:hAnsi="宋体" w:cs="宋体"/>
                <w:kern w:val="0"/>
                <w:sz w:val="30"/>
                <w:szCs w:val="30"/>
              </w:rPr>
            </w:pPr>
          </w:p>
        </w:tc>
        <w:tc>
          <w:tcPr>
            <w:tcW w:w="1393" w:type="dxa"/>
            <w:vMerge w:val="continue"/>
            <w:tcBorders>
              <w:top w:val="single" w:color="auto" w:sz="6" w:space="0"/>
              <w:left w:val="single" w:color="auto" w:sz="6" w:space="0"/>
              <w:bottom w:val="single" w:color="auto" w:sz="4" w:space="0"/>
              <w:right w:val="single" w:color="auto" w:sz="6" w:space="0"/>
            </w:tcBorders>
            <w:noWrap/>
            <w:vAlign w:val="center"/>
          </w:tcPr>
          <w:p>
            <w:pPr>
              <w:widowControl/>
              <w:jc w:val="left"/>
              <w:rPr>
                <w:rFonts w:ascii="方正楷体简体" w:hAnsi="宋体" w:eastAsia="方正楷体简体" w:cs="宋体"/>
                <w:kern w:val="0"/>
                <w:sz w:val="30"/>
                <w:szCs w:val="30"/>
              </w:rPr>
            </w:pPr>
          </w:p>
        </w:tc>
        <w:tc>
          <w:tcPr>
            <w:tcW w:w="1032" w:type="dxa"/>
            <w:tcBorders>
              <w:top w:val="single" w:color="auto" w:sz="6" w:space="0"/>
              <w:left w:val="single" w:color="auto" w:sz="6" w:space="0"/>
              <w:bottom w:val="single" w:color="auto" w:sz="4" w:space="0"/>
              <w:right w:val="single" w:color="auto" w:sz="6" w:space="0"/>
            </w:tcBorders>
            <w:noWrap/>
            <w:vAlign w:val="center"/>
          </w:tcPr>
          <w:p>
            <w:pPr>
              <w:widowControl/>
              <w:jc w:val="center"/>
              <w:rPr>
                <w:rFonts w:ascii="宋体" w:hAnsi="宋体" w:cs="宋体"/>
                <w:kern w:val="0"/>
                <w:sz w:val="30"/>
                <w:szCs w:val="30"/>
              </w:rPr>
            </w:pPr>
          </w:p>
        </w:tc>
        <w:tc>
          <w:tcPr>
            <w:tcW w:w="4304" w:type="dxa"/>
            <w:tcBorders>
              <w:top w:val="single" w:color="auto" w:sz="6" w:space="0"/>
              <w:left w:val="single" w:color="auto" w:sz="6"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0"/>
                <w:szCs w:val="30"/>
              </w:rPr>
            </w:pPr>
          </w:p>
        </w:tc>
        <w:tc>
          <w:tcPr>
            <w:tcW w:w="1559" w:type="dxa"/>
            <w:tcBorders>
              <w:top w:val="single" w:color="auto" w:sz="6" w:space="0"/>
              <w:left w:val="single" w:color="auto" w:sz="6" w:space="0"/>
              <w:bottom w:val="single" w:color="auto" w:sz="4" w:space="0"/>
              <w:right w:val="single" w:color="auto" w:sz="4" w:space="0"/>
            </w:tcBorders>
            <w:noWrap/>
            <w:vAlign w:val="center"/>
          </w:tcPr>
          <w:p>
            <w:pPr>
              <w:widowControl/>
              <w:jc w:val="center"/>
              <w:rPr>
                <w:rFonts w:ascii="方正仿宋简体" w:hAnsi="宋体" w:eastAsia="方正仿宋简体" w:cs="宋体"/>
                <w:kern w:val="0"/>
                <w:sz w:val="30"/>
                <w:szCs w:val="30"/>
              </w:rPr>
            </w:pPr>
          </w:p>
        </w:tc>
      </w:tr>
    </w:tbl>
    <w:p/>
    <w:p/>
    <w:p/>
    <w:p/>
    <w:p/>
    <w:p/>
    <w:p/>
    <w:p/>
    <w:p/>
    <w:p/>
    <w:p/>
    <w:p/>
    <w:p/>
    <w:p/>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（建立居民健康档案）</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建立居民健康档案</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640" w:lineRule="exact"/>
              <w:jc w:val="left"/>
              <w:rPr>
                <w:rFonts w:asciiTheme="minorEastAsia" w:hAnsiTheme="minorEastAsia" w:eastAsiaTheme="minorEastAsia"/>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建立-更新-终止保存</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按照市卫生计生委工作要求做好居民健康档案的建立-更新-终止保存</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（健康教育）</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624"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1.2</w:t>
            </w:r>
          </w:p>
        </w:tc>
      </w:tr>
      <w:tr>
        <w:tblPrEx>
          <w:tblCellMar>
            <w:top w:w="0" w:type="dxa"/>
            <w:left w:w="108" w:type="dxa"/>
            <w:bottom w:w="0" w:type="dxa"/>
            <w:right w:w="108" w:type="dxa"/>
          </w:tblCellMar>
        </w:tblPrEx>
        <w:trPr>
          <w:gridAfter w:val="1"/>
          <w:wAfter w:w="702" w:type="dxa"/>
          <w:trHeight w:val="5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健康教育</w:t>
            </w:r>
          </w:p>
        </w:tc>
      </w:tr>
      <w:tr>
        <w:tblPrEx>
          <w:tblCellMar>
            <w:top w:w="0" w:type="dxa"/>
            <w:left w:w="108" w:type="dxa"/>
            <w:bottom w:w="0" w:type="dxa"/>
            <w:right w:w="108" w:type="dxa"/>
          </w:tblCellMar>
        </w:tblPrEx>
        <w:trPr>
          <w:gridAfter w:val="1"/>
          <w:wAfter w:w="702" w:type="dxa"/>
          <w:trHeight w:val="170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61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6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59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需求评估-制定实施计划-组织实施宣传</w:t>
            </w:r>
          </w:p>
        </w:tc>
      </w:tr>
      <w:tr>
        <w:tblPrEx>
          <w:tblCellMar>
            <w:top w:w="0" w:type="dxa"/>
            <w:left w:w="108" w:type="dxa"/>
            <w:bottom w:w="0" w:type="dxa"/>
            <w:right w:w="108" w:type="dxa"/>
          </w:tblCellMar>
        </w:tblPrEx>
        <w:trPr>
          <w:gridAfter w:val="1"/>
          <w:wAfter w:w="702" w:type="dxa"/>
          <w:trHeight w:val="6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无</w:t>
            </w:r>
          </w:p>
        </w:tc>
      </w:tr>
      <w:tr>
        <w:tblPrEx>
          <w:tblCellMar>
            <w:top w:w="0" w:type="dxa"/>
            <w:left w:w="108" w:type="dxa"/>
            <w:bottom w:w="0" w:type="dxa"/>
            <w:right w:w="108" w:type="dxa"/>
          </w:tblCellMar>
        </w:tblPrEx>
        <w:trPr>
          <w:gridAfter w:val="1"/>
          <w:wAfter w:w="702" w:type="dxa"/>
          <w:trHeight w:val="263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1.提供健康教育资料</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2.设置健康教育宣传栏</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3.开展公众健康咨询活动</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4.举办健康知识讲座</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5.开展个体化健康教育</w:t>
            </w:r>
          </w:p>
        </w:tc>
      </w:tr>
      <w:tr>
        <w:tblPrEx>
          <w:tblCellMar>
            <w:top w:w="0" w:type="dxa"/>
            <w:left w:w="108" w:type="dxa"/>
            <w:bottom w:w="0" w:type="dxa"/>
            <w:right w:w="108" w:type="dxa"/>
          </w:tblCellMar>
        </w:tblPrEx>
        <w:trPr>
          <w:gridAfter w:val="1"/>
          <w:wAfter w:w="702" w:type="dxa"/>
          <w:trHeight w:val="2286"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（预防接种）</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341"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1.3</w:t>
            </w:r>
          </w:p>
        </w:tc>
      </w:tr>
      <w:tr>
        <w:tblPrEx>
          <w:tblCellMar>
            <w:top w:w="0" w:type="dxa"/>
            <w:left w:w="108" w:type="dxa"/>
            <w:bottom w:w="0" w:type="dxa"/>
            <w:right w:w="108" w:type="dxa"/>
          </w:tblCellMar>
        </w:tblPrEx>
        <w:trPr>
          <w:gridAfter w:val="1"/>
          <w:wAfter w:w="702" w:type="dxa"/>
          <w:trHeight w:val="40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预防接种</w:t>
            </w:r>
          </w:p>
        </w:tc>
      </w:tr>
      <w:tr>
        <w:tblPrEx>
          <w:tblCellMar>
            <w:top w:w="0" w:type="dxa"/>
            <w:left w:w="108" w:type="dxa"/>
            <w:bottom w:w="0" w:type="dxa"/>
            <w:right w:w="108" w:type="dxa"/>
          </w:tblCellMar>
        </w:tblPrEx>
        <w:trPr>
          <w:gridAfter w:val="1"/>
          <w:wAfter w:w="702" w:type="dxa"/>
          <w:trHeight w:val="133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75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5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2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适龄儿童建册建档-接种-接种异常反应处理与上报</w:t>
            </w:r>
          </w:p>
        </w:tc>
      </w:tr>
      <w:tr>
        <w:tblPrEx>
          <w:tblCellMar>
            <w:top w:w="0" w:type="dxa"/>
            <w:left w:w="108" w:type="dxa"/>
            <w:bottom w:w="0" w:type="dxa"/>
            <w:right w:w="108" w:type="dxa"/>
          </w:tblCellMar>
        </w:tblPrEx>
        <w:trPr>
          <w:gridAfter w:val="1"/>
          <w:wAfter w:w="702" w:type="dxa"/>
          <w:trHeight w:val="9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户口本、出生证、乙肝卡介苗接种记录、预防接种证、家长告知手册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按照市卫生计生委相关工作要求做好预防接种设备和条件；服务对象的发现与管理；对适龄儿童进行常规接种；对疑是预防接种异常反应进行处理和报告；及时记录接种信息预约下次接种疫苗事宜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r>
        <w:tblPrEx>
          <w:tblCellMar>
            <w:top w:w="0" w:type="dxa"/>
            <w:left w:w="108" w:type="dxa"/>
            <w:bottom w:w="0" w:type="dxa"/>
            <w:right w:w="108" w:type="dxa"/>
          </w:tblCellMar>
        </w:tblPrEx>
        <w:trPr>
          <w:trHeight w:val="108" w:hRule="atLeast"/>
        </w:trPr>
        <w:tc>
          <w:tcPr>
            <w:tcW w:w="9620" w:type="dxa"/>
            <w:gridSpan w:val="3"/>
            <w:tcBorders>
              <w:top w:val="nil"/>
              <w:left w:val="nil"/>
              <w:bottom w:val="nil"/>
              <w:right w:val="nil"/>
            </w:tcBorders>
            <w:vAlign w:val="center"/>
          </w:tcPr>
          <w:p>
            <w:pPr>
              <w:widowControl/>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（儿童健康管理）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482"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1.4</w:t>
            </w:r>
          </w:p>
        </w:tc>
      </w:tr>
      <w:tr>
        <w:tblPrEx>
          <w:tblCellMar>
            <w:top w:w="0" w:type="dxa"/>
            <w:left w:w="108" w:type="dxa"/>
            <w:bottom w:w="0" w:type="dxa"/>
            <w:right w:w="108" w:type="dxa"/>
          </w:tblCellMar>
        </w:tblPrEx>
        <w:trPr>
          <w:gridAfter w:val="1"/>
          <w:wAfter w:w="702" w:type="dxa"/>
          <w:trHeight w:val="5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儿童健康管理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80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5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10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询问一般情况-体格检查-健康指导-转诊（可疑或异常）</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天津市儿童保健手册、儿童家长身份证原件、户口簿原件</w:t>
            </w:r>
          </w:p>
        </w:tc>
      </w:tr>
      <w:tr>
        <w:tblPrEx>
          <w:tblCellMar>
            <w:top w:w="0" w:type="dxa"/>
            <w:left w:w="108" w:type="dxa"/>
            <w:bottom w:w="0" w:type="dxa"/>
            <w:right w:w="108" w:type="dxa"/>
          </w:tblCellMar>
        </w:tblPrEx>
        <w:trPr>
          <w:gridAfter w:val="1"/>
          <w:wAfter w:w="702" w:type="dxa"/>
          <w:trHeight w:val="291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Theme="minorEastAsia" w:hAnsiTheme="minorEastAsia" w:eastAsiaTheme="minorEastAsia"/>
                <w:color w:val="000000"/>
                <w:sz w:val="32"/>
                <w:szCs w:val="32"/>
              </w:rPr>
            </w:pPr>
            <w:r>
              <w:rPr>
                <w:rFonts w:hint="eastAsia" w:cs="宋体" w:asciiTheme="minorEastAsia" w:hAnsiTheme="minorEastAsia" w:eastAsiaTheme="minorEastAsia"/>
                <w:kern w:val="0"/>
                <w:sz w:val="32"/>
                <w:szCs w:val="32"/>
              </w:rPr>
              <w:t>1.</w:t>
            </w:r>
            <w:r>
              <w:rPr>
                <w:rFonts w:hint="eastAsia" w:asciiTheme="minorEastAsia" w:hAnsiTheme="minorEastAsia" w:eastAsiaTheme="minorEastAsia"/>
                <w:color w:val="000000"/>
                <w:sz w:val="32"/>
                <w:szCs w:val="32"/>
              </w:rPr>
              <w:t xml:space="preserve"> 新生儿家庭访视</w:t>
            </w:r>
          </w:p>
          <w:p>
            <w:pPr>
              <w:widowControl/>
              <w:spacing w:line="500" w:lineRule="exact"/>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 新生儿满月健康管理</w:t>
            </w:r>
          </w:p>
          <w:p>
            <w:pPr>
              <w:widowControl/>
              <w:spacing w:line="500" w:lineRule="exact"/>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3. 婴幼儿健康管理</w:t>
            </w:r>
          </w:p>
          <w:p>
            <w:pPr>
              <w:widowControl/>
              <w:spacing w:line="500" w:lineRule="exact"/>
              <w:jc w:val="left"/>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4. 学龄前儿童健康管理</w:t>
            </w:r>
          </w:p>
          <w:p>
            <w:pPr>
              <w:widowControl/>
              <w:spacing w:line="500" w:lineRule="exact"/>
              <w:jc w:val="left"/>
              <w:rPr>
                <w:rFonts w:cs="宋体" w:asciiTheme="minorEastAsia" w:hAnsiTheme="minorEastAsia" w:eastAsiaTheme="minorEastAsia"/>
                <w:kern w:val="0"/>
                <w:sz w:val="32"/>
                <w:szCs w:val="32"/>
              </w:rPr>
            </w:pPr>
            <w:r>
              <w:rPr>
                <w:rFonts w:hint="eastAsia" w:asciiTheme="minorEastAsia" w:hAnsiTheme="minorEastAsia" w:eastAsiaTheme="minorEastAsia"/>
                <w:color w:val="000000"/>
                <w:sz w:val="32"/>
                <w:szCs w:val="32"/>
              </w:rPr>
              <w:t>5. 健康问题处理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（孕产妇健康管理）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482"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1.5</w:t>
            </w:r>
          </w:p>
        </w:tc>
      </w:tr>
      <w:tr>
        <w:tblPrEx>
          <w:tblCellMar>
            <w:top w:w="0" w:type="dxa"/>
            <w:left w:w="108" w:type="dxa"/>
            <w:bottom w:w="0" w:type="dxa"/>
            <w:right w:w="108" w:type="dxa"/>
          </w:tblCellMar>
        </w:tblPrEx>
        <w:trPr>
          <w:gridAfter w:val="1"/>
          <w:wAfter w:w="702" w:type="dxa"/>
          <w:trHeight w:val="5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孕产妇健康管理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80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5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建立《天津市孕产妇保健手册》-健康管理-产后访视及健康检查</w:t>
            </w:r>
          </w:p>
        </w:tc>
      </w:tr>
      <w:tr>
        <w:tblPrEx>
          <w:tblCellMar>
            <w:top w:w="0" w:type="dxa"/>
            <w:left w:w="108" w:type="dxa"/>
            <w:bottom w:w="0" w:type="dxa"/>
            <w:right w:w="108" w:type="dxa"/>
          </w:tblCellMar>
        </w:tblPrEx>
        <w:trPr>
          <w:gridAfter w:val="1"/>
          <w:wAfter w:w="702" w:type="dxa"/>
          <w:trHeight w:val="78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身份证、医保卡、天津市孕产妇保健手册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 孕早期健康管理</w:t>
            </w:r>
          </w:p>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2. 孕中期健康管理</w:t>
            </w:r>
          </w:p>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3. 孕晚期健康管理</w:t>
            </w:r>
          </w:p>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4. 产后访视</w:t>
            </w:r>
          </w:p>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5. 产后</w:t>
            </w:r>
            <w:r>
              <w:rPr>
                <w:rFonts w:cs="宋体" w:asciiTheme="minorEastAsia" w:hAnsiTheme="minorEastAsia" w:eastAsiaTheme="minorEastAsia"/>
                <w:kern w:val="0"/>
                <w:sz w:val="32"/>
                <w:szCs w:val="32"/>
              </w:rPr>
              <w:t>42</w:t>
            </w:r>
            <w:r>
              <w:rPr>
                <w:rFonts w:hint="eastAsia" w:cs="宋体" w:asciiTheme="minorEastAsia" w:hAnsiTheme="minorEastAsia" w:eastAsiaTheme="minorEastAsia"/>
                <w:kern w:val="0"/>
                <w:sz w:val="32"/>
                <w:szCs w:val="32"/>
              </w:rPr>
              <w:t>天健康检查</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（老年人健康管理）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老年人健康管理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97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老年人的生活方式和健康状况评估、体格检查、辅助检查、健康指导</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按照市卫生计生委相关工作要求做好老年人的生活方式和健康状况评估、体格检查、辅助检查、健康指导工作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（慢性病患者健康管理-高血压患者管理）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慢性病患者健康管理-高血压患者管理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筛查-随访评估-分类干预-健康体检</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按照市卫生计生委相关工作要求做好高血压筛查-随访评估-分类干预-健康体检工作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（严重精神障碍患者管理）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严重精神障碍患者管理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84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严重精神障碍患者的信息管理、随访评估、分类干预、健康体检</w:t>
            </w:r>
          </w:p>
        </w:tc>
      </w:tr>
      <w:tr>
        <w:tblPrEx>
          <w:tblCellMar>
            <w:top w:w="0" w:type="dxa"/>
            <w:left w:w="108" w:type="dxa"/>
            <w:bottom w:w="0" w:type="dxa"/>
            <w:right w:w="108" w:type="dxa"/>
          </w:tblCellMar>
        </w:tblPrEx>
        <w:trPr>
          <w:gridAfter w:val="1"/>
          <w:wAfter w:w="702" w:type="dxa"/>
          <w:trHeight w:val="83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按照市卫生计生委相关工作要求做好严重精神障碍患者的信息管理、随访评估、分类干预、健康体检</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（肺结核患者健康管理）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624"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1.9</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肺结核患者健康管理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7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筛查及推介转诊-随访-督导服药-结案评估</w:t>
            </w:r>
          </w:p>
        </w:tc>
      </w:tr>
      <w:tr>
        <w:tblPrEx>
          <w:tblCellMar>
            <w:top w:w="0" w:type="dxa"/>
            <w:left w:w="108" w:type="dxa"/>
            <w:bottom w:w="0" w:type="dxa"/>
            <w:right w:w="108" w:type="dxa"/>
          </w:tblCellMar>
        </w:tblPrEx>
        <w:trPr>
          <w:gridAfter w:val="1"/>
          <w:wAfter w:w="702" w:type="dxa"/>
          <w:trHeight w:val="75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 筛查及推介转诊</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2. 第一次入户随访</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3. 督导服药和随访管理</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4. 结案评估</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（中医药健康管理）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1.10</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中医药健康管理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50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老年人中医体质辨识；采集信息-体制判定-中医药保健指导。儿童中医健康指导；对儿童家长进行中医药健康指导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80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身份证或儿保手册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按照市卫生计生委相关工作要求做好老年人中医体质辨识；1.中医体质辨识；2.中医药保健指导儿童中医健康指导；对儿童家长进行中医药健康指导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（传染病疫情和突发公共卫生事件报告和处理）</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传染病疫情和突发公共卫生事件报告和处理</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发现-登记-报告-处理</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传染病报告卡、传染病疫情报告网</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w:t>
            </w:r>
            <w:r>
              <w:rPr>
                <w:rFonts w:asciiTheme="minorEastAsia" w:hAnsiTheme="minorEastAsia" w:eastAsiaTheme="minorEastAsia"/>
                <w:bCs/>
                <w:kern w:val="0"/>
                <w:sz w:val="32"/>
                <w:szCs w:val="32"/>
              </w:rPr>
              <w:t>传染病疫情和突发公共卫生事件的发现和登记</w:t>
            </w:r>
            <w:r>
              <w:rPr>
                <w:rFonts w:hint="eastAsia" w:asciiTheme="minorEastAsia" w:hAnsiTheme="minorEastAsia" w:eastAsiaTheme="minorEastAsia"/>
                <w:bCs/>
                <w:kern w:val="0"/>
                <w:sz w:val="32"/>
                <w:szCs w:val="32"/>
              </w:rPr>
              <w:t xml:space="preserve">； </w:t>
            </w:r>
            <w:r>
              <w:rPr>
                <w:rFonts w:asciiTheme="minorEastAsia" w:hAnsiTheme="minorEastAsia" w:eastAsiaTheme="minorEastAsia"/>
                <w:bCs/>
                <w:kern w:val="0"/>
                <w:sz w:val="32"/>
                <w:szCs w:val="32"/>
              </w:rPr>
              <w:t>相关信息报告</w:t>
            </w:r>
            <w:r>
              <w:rPr>
                <w:rFonts w:hint="eastAsia" w:asciiTheme="minorEastAsia" w:hAnsiTheme="minorEastAsia" w:eastAsiaTheme="minorEastAsia"/>
                <w:bCs/>
                <w:kern w:val="0"/>
                <w:sz w:val="32"/>
                <w:szCs w:val="32"/>
              </w:rPr>
              <w:t>及</w:t>
            </w:r>
            <w:r>
              <w:rPr>
                <w:rFonts w:asciiTheme="minorEastAsia" w:hAnsiTheme="minorEastAsia" w:eastAsiaTheme="minorEastAsia"/>
                <w:bCs/>
                <w:kern w:val="0"/>
                <w:sz w:val="32"/>
                <w:szCs w:val="32"/>
              </w:rPr>
              <w:t>处理</w:t>
            </w:r>
            <w:r>
              <w:rPr>
                <w:rFonts w:hint="eastAsia" w:asciiTheme="minorEastAsia" w:hAnsiTheme="minorEastAsia" w:eastAsiaTheme="minorEastAsia"/>
                <w:bCs/>
                <w:kern w:val="0"/>
                <w:sz w:val="32"/>
                <w:szCs w:val="32"/>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（卫生计生监督协管）</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卫生计生监督协管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640" w:lineRule="exact"/>
              <w:jc w:val="left"/>
              <w:rPr>
                <w:rFonts w:asciiTheme="minorEastAsia" w:hAnsiTheme="minorEastAsia" w:eastAsiaTheme="minorEastAsia"/>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83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确定辖区内协管服务对象-制定协管计划-协助开展巡访并记录-发现问题隐患进行信息报告</w:t>
            </w:r>
          </w:p>
        </w:tc>
      </w:tr>
      <w:tr>
        <w:tblPrEx>
          <w:tblCellMar>
            <w:top w:w="0" w:type="dxa"/>
            <w:left w:w="108" w:type="dxa"/>
            <w:bottom w:w="0" w:type="dxa"/>
            <w:right w:w="108" w:type="dxa"/>
          </w:tblCellMar>
        </w:tblPrEx>
        <w:trPr>
          <w:gridAfter w:val="1"/>
          <w:wAfter w:w="702" w:type="dxa"/>
          <w:trHeight w:val="6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按照市卫生计生委工作要求做好食源性疾病及相关信息报告、饮用水卫生安全巡查、学校卫生服务、非法行医和非法采供血信息报告、计划生育相关信息报告。</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（健康素养促进行动）</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健康素养促进行动</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inorEastAsia" w:hAnsiTheme="minorEastAsia" w:eastAsiaTheme="minorEastAsia"/>
                <w:sz w:val="32"/>
                <w:szCs w:val="32"/>
              </w:rPr>
            </w:pPr>
            <w:r>
              <w:rPr>
                <w:rFonts w:hint="eastAsia" w:asciiTheme="minorEastAsia" w:hAnsiTheme="minorEastAsia" w:eastAsiaTheme="minorEastAsia"/>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inorEastAsia" w:hAnsiTheme="minorEastAsia" w:eastAsiaTheme="minorEastAsia"/>
                <w:sz w:val="32"/>
                <w:szCs w:val="32"/>
              </w:rPr>
            </w:pPr>
            <w:r>
              <w:rPr>
                <w:rFonts w:hint="eastAsia" w:asciiTheme="minorEastAsia" w:hAnsiTheme="minorEastAsia" w:eastAsiaTheme="minorEastAsia"/>
                <w:sz w:val="32"/>
                <w:szCs w:val="32"/>
              </w:rPr>
              <w:t>健康教育、咨询</w:t>
            </w:r>
          </w:p>
        </w:tc>
      </w:tr>
      <w:tr>
        <w:tblPrEx>
          <w:tblCellMar>
            <w:top w:w="0" w:type="dxa"/>
            <w:left w:w="108" w:type="dxa"/>
            <w:bottom w:w="0" w:type="dxa"/>
            <w:right w:w="108" w:type="dxa"/>
          </w:tblCellMar>
        </w:tblPrEx>
        <w:trPr>
          <w:gridAfter w:val="1"/>
          <w:wAfter w:w="702" w:type="dxa"/>
          <w:trHeight w:val="69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inorEastAsia" w:hAnsiTheme="minorEastAsia" w:eastAsiaTheme="minorEastAsia"/>
                <w:sz w:val="32"/>
                <w:szCs w:val="32"/>
              </w:rPr>
            </w:pPr>
            <w:r>
              <w:rPr>
                <w:rFonts w:hint="eastAsia" w:asciiTheme="minorEastAsia" w:hAnsiTheme="minorEastAsia" w:eastAsiaTheme="minorEastAsia"/>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inorEastAsia" w:hAnsiTheme="minorEastAsia" w:eastAsiaTheme="minorEastAsia"/>
                <w:sz w:val="32"/>
                <w:szCs w:val="32"/>
              </w:rPr>
            </w:pPr>
            <w:r>
              <w:rPr>
                <w:rFonts w:hint="eastAsia" w:asciiTheme="minorEastAsia" w:hAnsiTheme="minorEastAsia" w:eastAsiaTheme="minorEastAsia"/>
                <w:sz w:val="32"/>
                <w:szCs w:val="32"/>
              </w:rPr>
              <w:t>按照市卫生计生委相关工作要求做好戒烟门诊建设、健康科普、咨询以及重点疾病、重点领域和重点人群的健康教育等健康素养促进行动</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（家庭医生签约服务）</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1.14</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家庭医生签约服务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8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身份证、医保卡</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按照市卫生计生委相关工作要求做好居民签约-健康评估-履约（对居民提供基本医疗、公共卫生和个性化健康管理服务）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p/>
    <w:tbl>
      <w:tblPr>
        <w:tblStyle w:val="4"/>
        <w:tblW w:w="0" w:type="auto"/>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（残疾人精准康复服务）</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601"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残疾人精准康复服务</w:t>
            </w:r>
          </w:p>
        </w:tc>
      </w:tr>
      <w:tr>
        <w:tblPrEx>
          <w:tblCellMar>
            <w:top w:w="0" w:type="dxa"/>
            <w:left w:w="108" w:type="dxa"/>
            <w:bottom w:w="0" w:type="dxa"/>
            <w:right w:w="108" w:type="dxa"/>
          </w:tblCellMar>
        </w:tblPrEx>
        <w:trPr>
          <w:gridAfter w:val="1"/>
          <w:wAfter w:w="702" w:type="dxa"/>
          <w:trHeight w:val="237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6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分类-登记-造册；康复需求评估；基本康复服务</w:t>
            </w:r>
          </w:p>
        </w:tc>
      </w:tr>
      <w:tr>
        <w:tblPrEx>
          <w:tblCellMar>
            <w:top w:w="0" w:type="dxa"/>
            <w:left w:w="108" w:type="dxa"/>
            <w:bottom w:w="0" w:type="dxa"/>
            <w:right w:w="108" w:type="dxa"/>
          </w:tblCellMar>
        </w:tblPrEx>
        <w:trPr>
          <w:gridAfter w:val="1"/>
          <w:wAfter w:w="702" w:type="dxa"/>
          <w:trHeight w:val="65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按照市卫生计生委相关工作要求做好残疾人的分类-登记-造册；康复需求评估；基本康复服务</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（地方病防治）</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地方病防治</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61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67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家庭盐样、重点人群尿样采集</w:t>
            </w:r>
            <w:r>
              <w:rPr>
                <w:rFonts w:hint="eastAsia" w:cs="宋体" w:asciiTheme="minorEastAsia" w:hAnsiTheme="minorEastAsia" w:eastAsiaTheme="minorEastAsia"/>
                <w:kern w:val="0"/>
                <w:sz w:val="32"/>
                <w:szCs w:val="32"/>
              </w:rPr>
              <w:t>并记录-上报区疾控中心</w:t>
            </w:r>
          </w:p>
          <w:p>
            <w:pPr>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“5.15”碘缺乏病宣传日专题宣传活动</w:t>
            </w:r>
          </w:p>
        </w:tc>
      </w:tr>
      <w:tr>
        <w:tblPrEx>
          <w:tblCellMar>
            <w:top w:w="0" w:type="dxa"/>
            <w:left w:w="108" w:type="dxa"/>
            <w:bottom w:w="0" w:type="dxa"/>
            <w:right w:w="108" w:type="dxa"/>
          </w:tblCellMar>
        </w:tblPrEx>
        <w:trPr>
          <w:gridAfter w:val="1"/>
          <w:wAfter w:w="702" w:type="dxa"/>
          <w:trHeight w:val="8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按照市卫生计生委相关工作要求，做好辖区</w:t>
            </w:r>
            <w:r>
              <w:rPr>
                <w:rFonts w:cs="宋体" w:asciiTheme="minorEastAsia" w:hAnsiTheme="minorEastAsia" w:eastAsiaTheme="minorEastAsia"/>
                <w:kern w:val="0"/>
                <w:sz w:val="32"/>
                <w:szCs w:val="32"/>
              </w:rPr>
              <w:t>碘缺乏症防治</w:t>
            </w:r>
            <w:r>
              <w:rPr>
                <w:rFonts w:hint="eastAsia" w:cs="宋体" w:asciiTheme="minorEastAsia" w:hAnsiTheme="minorEastAsia" w:eastAsiaTheme="minorEastAsia"/>
                <w:kern w:val="0"/>
                <w:sz w:val="32"/>
                <w:szCs w:val="32"/>
              </w:rPr>
              <w:t>。</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eastAsiaTheme="minorEastAsia"/>
                <w:kern w:val="0"/>
                <w:sz w:val="30"/>
                <w:szCs w:val="30"/>
                <w:u w:val="single"/>
              </w:rPr>
            </w:pPr>
            <w:r>
              <w:rPr>
                <w:rFonts w:hint="eastAsia" w:cs="宋体" w:asciiTheme="minorEastAsia" w:hAnsiTheme="minorEastAsia" w:eastAsiaTheme="minorEastAsia"/>
                <w:kern w:val="0"/>
                <w:sz w:val="30"/>
                <w:szCs w:val="30"/>
                <w:u w:val="single"/>
              </w:rPr>
              <w:t>（妇女儿童健康促进计划）</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1.17</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妇女儿童健康促进计划</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69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5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妇科病普查：宣传-预约-建档-查体-阳性告知及转诊</w:t>
            </w:r>
          </w:p>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儿童：确定危险因素筛查服务对象-筛查告知-转诊至妇幼保健中心</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儿童保健手册</w:t>
            </w: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妇女：身份证、孕产妇保健手册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按市卫计委相关工作要求，做好</w:t>
            </w:r>
            <w:r>
              <w:rPr>
                <w:rFonts w:cs="宋体" w:asciiTheme="minorEastAsia" w:hAnsiTheme="minorEastAsia" w:eastAsiaTheme="minorEastAsia"/>
                <w:kern w:val="0"/>
                <w:sz w:val="32"/>
                <w:szCs w:val="32"/>
              </w:rPr>
              <w:t>学龄前儿童慢性病危险因素筛查</w:t>
            </w:r>
            <w:r>
              <w:rPr>
                <w:rFonts w:hint="eastAsia" w:cs="宋体" w:asciiTheme="minorEastAsia" w:hAnsiTheme="minorEastAsia" w:eastAsiaTheme="minorEastAsia"/>
                <w:kern w:val="0"/>
                <w:sz w:val="32"/>
                <w:szCs w:val="32"/>
              </w:rPr>
              <w:t>告知；</w:t>
            </w:r>
            <w:r>
              <w:rPr>
                <w:rFonts w:cs="宋体" w:asciiTheme="minorEastAsia" w:hAnsiTheme="minorEastAsia" w:eastAsiaTheme="minorEastAsia"/>
                <w:kern w:val="0"/>
                <w:sz w:val="32"/>
                <w:szCs w:val="32"/>
              </w:rPr>
              <w:t>孕前叶酸</w:t>
            </w:r>
            <w:r>
              <w:rPr>
                <w:rFonts w:hint="eastAsia" w:cs="宋体" w:asciiTheme="minorEastAsia" w:hAnsiTheme="minorEastAsia" w:eastAsiaTheme="minorEastAsia"/>
                <w:kern w:val="0"/>
                <w:sz w:val="32"/>
                <w:szCs w:val="32"/>
              </w:rPr>
              <w:t>依从性登记</w:t>
            </w:r>
            <w:r>
              <w:rPr>
                <w:rFonts w:cs="宋体" w:asciiTheme="minorEastAsia" w:hAnsiTheme="minorEastAsia" w:eastAsiaTheme="minorEastAsia"/>
                <w:kern w:val="0"/>
                <w:sz w:val="32"/>
                <w:szCs w:val="32"/>
              </w:rPr>
              <w:t>和补服</w:t>
            </w:r>
            <w:r>
              <w:rPr>
                <w:rFonts w:hint="eastAsia" w:cs="宋体" w:asciiTheme="minorEastAsia" w:hAnsiTheme="minorEastAsia" w:eastAsiaTheme="minorEastAsia"/>
                <w:kern w:val="0"/>
                <w:sz w:val="32"/>
                <w:szCs w:val="32"/>
              </w:rPr>
              <w:t>告知；</w:t>
            </w:r>
            <w:r>
              <w:rPr>
                <w:rFonts w:cs="宋体" w:asciiTheme="minorEastAsia" w:hAnsiTheme="minorEastAsia" w:eastAsiaTheme="minorEastAsia"/>
                <w:kern w:val="0"/>
                <w:sz w:val="32"/>
                <w:szCs w:val="32"/>
              </w:rPr>
              <w:t>孕期甲状腺功能筛查</w:t>
            </w:r>
            <w:r>
              <w:rPr>
                <w:rFonts w:hint="eastAsia" w:cs="宋体" w:asciiTheme="minorEastAsia" w:hAnsiTheme="minorEastAsia" w:eastAsiaTheme="minorEastAsia"/>
                <w:kern w:val="0"/>
                <w:sz w:val="32"/>
                <w:szCs w:val="32"/>
              </w:rPr>
              <w:t>；</w:t>
            </w:r>
            <w:r>
              <w:rPr>
                <w:rFonts w:cs="宋体" w:asciiTheme="minorEastAsia" w:hAnsiTheme="minorEastAsia" w:eastAsiaTheme="minorEastAsia"/>
                <w:kern w:val="0"/>
                <w:sz w:val="32"/>
                <w:szCs w:val="32"/>
              </w:rPr>
              <w:t>孕期体重指导</w:t>
            </w:r>
            <w:r>
              <w:rPr>
                <w:rFonts w:hint="eastAsia" w:cs="宋体" w:asciiTheme="minorEastAsia" w:hAnsiTheme="minorEastAsia" w:eastAsiaTheme="minorEastAsia"/>
                <w:kern w:val="0"/>
                <w:sz w:val="32"/>
                <w:szCs w:val="32"/>
              </w:rPr>
              <w:t>；</w:t>
            </w:r>
            <w:r>
              <w:rPr>
                <w:rFonts w:cs="宋体" w:asciiTheme="minorEastAsia" w:hAnsiTheme="minorEastAsia" w:eastAsiaTheme="minorEastAsia"/>
                <w:kern w:val="0"/>
                <w:sz w:val="32"/>
                <w:szCs w:val="32"/>
              </w:rPr>
              <w:t>产后康复指导</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tbl>
      <w:tblPr>
        <w:tblStyle w:val="4"/>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cs="宋体" w:asciiTheme="minorEastAsia" w:hAnsiTheme="minorEastAsia"/>
                <w:kern w:val="0"/>
                <w:sz w:val="30"/>
                <w:szCs w:val="30"/>
                <w:u w:val="single"/>
              </w:rPr>
            </w:pPr>
            <w:r>
              <w:rPr>
                <w:rFonts w:hint="eastAsia" w:cs="宋体" w:asciiTheme="minorEastAsia" w:hAnsiTheme="minorEastAsia"/>
                <w:kern w:val="0"/>
                <w:sz w:val="30"/>
                <w:szCs w:val="30"/>
                <w:u w:val="single"/>
              </w:rPr>
              <w:t>（大肠癌筛查）</w:t>
            </w:r>
            <w:r>
              <w:rPr>
                <w:rFonts w:hint="eastAsia" w:cs="宋体" w:asciiTheme="minorEastAsia" w:hAnsiTheme="minorEastAsia"/>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kern w:val="0"/>
                <w:sz w:val="32"/>
                <w:szCs w:val="32"/>
              </w:rPr>
            </w:pPr>
            <w:r>
              <w:rPr>
                <w:rFonts w:hint="eastAsia" w:cs="宋体" w:asciiTheme="minorEastAsia" w:hAnsiTheme="minorEastAsia"/>
                <w:kern w:val="0"/>
                <w:sz w:val="32"/>
                <w:szCs w:val="32"/>
              </w:rPr>
              <w:t>1.18</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kern w:val="0"/>
                <w:sz w:val="32"/>
                <w:szCs w:val="32"/>
              </w:rPr>
            </w:pPr>
            <w:r>
              <w:rPr>
                <w:rFonts w:hint="eastAsia" w:cs="宋体" w:asciiTheme="minorEastAsia" w:hAnsiTheme="minorEastAsia"/>
                <w:kern w:val="0"/>
                <w:sz w:val="32"/>
                <w:szCs w:val="32"/>
              </w:rPr>
              <w:t>大肠癌筛查</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kern w:val="0"/>
                <w:sz w:val="32"/>
                <w:szCs w:val="32"/>
              </w:rPr>
            </w:pPr>
            <w:r>
              <w:rPr>
                <w:rFonts w:hint="eastAsia" w:cs="宋体" w:asciiTheme="minorEastAsia" w:hAnsiTheme="minorEastAsia"/>
                <w:kern w:val="0"/>
                <w:sz w:val="32"/>
                <w:szCs w:val="32"/>
              </w:rPr>
              <w:t>《市卫生计生委市财政局市残联关于印发天津市2017年度基本公共卫生服务项目实施方案和天津市2017年基本公共卫生服务项目内容与标准的通知》（津卫基层[2017]489号）</w:t>
            </w:r>
          </w:p>
        </w:tc>
      </w:tr>
      <w:tr>
        <w:tblPrEx>
          <w:tblCellMar>
            <w:top w:w="0" w:type="dxa"/>
            <w:left w:w="108" w:type="dxa"/>
            <w:bottom w:w="0" w:type="dxa"/>
            <w:right w:w="108" w:type="dxa"/>
          </w:tblCellMar>
        </w:tblPrEx>
        <w:trPr>
          <w:gridAfter w:val="1"/>
          <w:wAfter w:w="702" w:type="dxa"/>
          <w:trHeight w:val="7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kern w:val="0"/>
                <w:sz w:val="32"/>
                <w:szCs w:val="32"/>
              </w:rPr>
            </w:pPr>
            <w:r>
              <w:rPr>
                <w:rFonts w:hint="eastAsia" w:cs="宋体" w:asciiTheme="minorEastAsia" w:hAnsiTheme="minorEastAsia"/>
                <w:kern w:val="0"/>
                <w:sz w:val="32"/>
                <w:szCs w:val="32"/>
              </w:rPr>
              <w:t>大田社区卫生服务中心、社区卫生服务站</w:t>
            </w:r>
          </w:p>
        </w:tc>
      </w:tr>
      <w:tr>
        <w:tblPrEx>
          <w:tblCellMar>
            <w:top w:w="0" w:type="dxa"/>
            <w:left w:w="108" w:type="dxa"/>
            <w:bottom w:w="0" w:type="dxa"/>
            <w:right w:w="108" w:type="dxa"/>
          </w:tblCellMar>
        </w:tblPrEx>
        <w:trPr>
          <w:gridAfter w:val="1"/>
          <w:wAfter w:w="702" w:type="dxa"/>
          <w:trHeight w:val="5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kern w:val="0"/>
                <w:sz w:val="32"/>
                <w:szCs w:val="32"/>
              </w:rPr>
            </w:pPr>
            <w:r>
              <w:rPr>
                <w:rFonts w:hint="eastAsia" w:cs="宋体" w:asciiTheme="minorEastAsia" w:hAnsiTheme="minorEastAsia"/>
                <w:kern w:val="0"/>
                <w:sz w:val="32"/>
                <w:szCs w:val="32"/>
              </w:rPr>
              <w:t>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cs="宋体" w:asciiTheme="minorEastAsia" w:hAnsiTheme="minorEastAsia"/>
                <w:kern w:val="0"/>
                <w:sz w:val="32"/>
                <w:szCs w:val="32"/>
              </w:rPr>
            </w:pPr>
            <w:r>
              <w:rPr>
                <w:rFonts w:cs="宋体" w:asciiTheme="minorEastAsia" w:hAnsiTheme="minorEastAsia"/>
                <w:kern w:val="0"/>
                <w:sz w:val="32"/>
                <w:szCs w:val="32"/>
              </w:rPr>
              <w:t>大肠癌筛查问卷调查</w:t>
            </w:r>
            <w:r>
              <w:rPr>
                <w:rFonts w:hint="eastAsia" w:cs="宋体" w:asciiTheme="minorEastAsia" w:hAnsiTheme="minorEastAsia"/>
                <w:kern w:val="0"/>
                <w:sz w:val="32"/>
                <w:szCs w:val="32"/>
              </w:rPr>
              <w:t>-</w:t>
            </w:r>
            <w:r>
              <w:rPr>
                <w:rFonts w:cs="宋体" w:asciiTheme="minorEastAsia" w:hAnsiTheme="minorEastAsia"/>
                <w:kern w:val="0"/>
                <w:sz w:val="32"/>
                <w:szCs w:val="32"/>
              </w:rPr>
              <w:t>便潜血实验室检查</w:t>
            </w:r>
            <w:r>
              <w:rPr>
                <w:rFonts w:hint="eastAsia" w:cs="宋体" w:asciiTheme="minorEastAsia" w:hAnsiTheme="minorEastAsia"/>
                <w:kern w:val="0"/>
                <w:sz w:val="32"/>
                <w:szCs w:val="32"/>
              </w:rPr>
              <w:t>-</w:t>
            </w:r>
            <w:r>
              <w:rPr>
                <w:rFonts w:cs="宋体" w:asciiTheme="minorEastAsia" w:hAnsiTheme="minorEastAsia"/>
                <w:kern w:val="0"/>
                <w:sz w:val="32"/>
                <w:szCs w:val="32"/>
              </w:rPr>
              <w:t>向高危人群发放《全结肠镜检查通知书》</w:t>
            </w:r>
            <w:r>
              <w:rPr>
                <w:rFonts w:hint="eastAsia" w:cs="宋体" w:asciiTheme="minorEastAsia" w:hAnsiTheme="minorEastAsia"/>
                <w:kern w:val="0"/>
                <w:sz w:val="32"/>
                <w:szCs w:val="32"/>
              </w:rPr>
              <w:t>-</w:t>
            </w:r>
            <w:r>
              <w:rPr>
                <w:rFonts w:cs="宋体" w:asciiTheme="minorEastAsia" w:hAnsiTheme="minorEastAsia"/>
                <w:kern w:val="0"/>
                <w:sz w:val="32"/>
                <w:szCs w:val="32"/>
              </w:rPr>
              <w:t>对上年度发现的高危人群进行随访</w:t>
            </w:r>
            <w:r>
              <w:rPr>
                <w:rFonts w:hint="eastAsia" w:cs="宋体" w:asciiTheme="minorEastAsia" w:hAnsiTheme="minorEastAsia"/>
                <w:kern w:val="0"/>
                <w:sz w:val="32"/>
                <w:szCs w:val="32"/>
              </w:rPr>
              <w:t>-</w:t>
            </w:r>
            <w:r>
              <w:rPr>
                <w:rFonts w:cs="宋体" w:asciiTheme="minorEastAsia" w:hAnsiTheme="minorEastAsia"/>
                <w:kern w:val="0"/>
                <w:sz w:val="32"/>
                <w:szCs w:val="32"/>
              </w:rPr>
              <w:t>大肠癌筛查健康教育</w:t>
            </w:r>
          </w:p>
        </w:tc>
      </w:tr>
      <w:tr>
        <w:tblPrEx>
          <w:tblCellMar>
            <w:top w:w="0" w:type="dxa"/>
            <w:left w:w="108" w:type="dxa"/>
            <w:bottom w:w="0" w:type="dxa"/>
            <w:right w:w="108" w:type="dxa"/>
          </w:tblCellMar>
        </w:tblPrEx>
        <w:trPr>
          <w:gridAfter w:val="1"/>
          <w:wAfter w:w="702" w:type="dxa"/>
          <w:trHeight w:val="66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kern w:val="0"/>
                <w:sz w:val="32"/>
                <w:szCs w:val="32"/>
              </w:rPr>
            </w:pPr>
            <w:r>
              <w:rPr>
                <w:rFonts w:hint="eastAsia" w:cs="宋体" w:asciiTheme="minorEastAsia" w:hAnsiTheme="minorEastAsia"/>
                <w:kern w:val="0"/>
                <w:sz w:val="32"/>
                <w:szCs w:val="32"/>
              </w:rPr>
              <w:t>身份证</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kern w:val="0"/>
                <w:sz w:val="32"/>
                <w:szCs w:val="32"/>
              </w:rPr>
            </w:pPr>
            <w:r>
              <w:rPr>
                <w:rFonts w:hint="eastAsia" w:cs="宋体" w:asciiTheme="minorEastAsia" w:hAnsiTheme="minorEastAsia"/>
                <w:kern w:val="0"/>
                <w:sz w:val="32"/>
                <w:szCs w:val="32"/>
              </w:rPr>
              <w:t>按照市卫生计生委工作要求做好辖区内居民大肠癌筛查、便潜血实验室检查、肠镜检查告知、高危人群随访、健康教育等工作。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kern w:val="0"/>
                <w:sz w:val="32"/>
                <w:szCs w:val="32"/>
              </w:rPr>
            </w:pPr>
            <w:r>
              <w:rPr>
                <w:rFonts w:hint="eastAsia" w:cs="宋体" w:asciiTheme="minorEastAsia" w:hAnsiTheme="minorEastAsia" w:eastAsiaTheme="minorEastAsia"/>
                <w:kern w:val="0"/>
                <w:sz w:val="32"/>
                <w:szCs w:val="32"/>
              </w:rPr>
              <w:t>部门电话：25693203</w:t>
            </w:r>
          </w:p>
        </w:tc>
      </w:tr>
    </w:tbl>
    <w:p/>
    <w:p/>
    <w:tbl>
      <w:tblPr>
        <w:tblStyle w:val="4"/>
        <w:tblW w:w="9800" w:type="dxa"/>
        <w:jc w:val="center"/>
        <w:tblLayout w:type="autofit"/>
        <w:tblCellMar>
          <w:top w:w="0" w:type="dxa"/>
          <w:left w:w="108" w:type="dxa"/>
          <w:bottom w:w="0" w:type="dxa"/>
          <w:right w:w="108" w:type="dxa"/>
        </w:tblCellMar>
      </w:tblPr>
      <w:tblGrid>
        <w:gridCol w:w="2297"/>
        <w:gridCol w:w="7383"/>
        <w:gridCol w:w="120"/>
      </w:tblGrid>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44"/>
                <w:szCs w:val="44"/>
              </w:rPr>
            </w:pPr>
          </w:p>
        </w:tc>
      </w:tr>
      <w:tr>
        <w:tblPrEx>
          <w:tblCellMar>
            <w:top w:w="0" w:type="dxa"/>
            <w:left w:w="108" w:type="dxa"/>
            <w:bottom w:w="0" w:type="dxa"/>
            <w:right w:w="108" w:type="dxa"/>
          </w:tblCellMar>
        </w:tblPrEx>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u w:val="single"/>
              </w:rPr>
              <w:t xml:space="preserve">  (基本医疗服务) </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cs="宋体" w:asciiTheme="minorEastAsia" w:hAnsiTheme="minorEastAsia" w:eastAsiaTheme="minorEastAsia"/>
                <w:kern w:val="0"/>
                <w:sz w:val="32"/>
                <w:szCs w:val="32"/>
              </w:rPr>
              <w:t>2</w:t>
            </w:r>
            <w:r>
              <w:rPr>
                <w:rFonts w:hint="eastAsia" w:cs="宋体" w:asciiTheme="minorEastAsia" w:hAnsiTheme="minorEastAsia" w:eastAsiaTheme="minorEastAsia"/>
                <w:kern w:val="0"/>
                <w:sz w:val="32"/>
                <w:szCs w:val="32"/>
              </w:rPr>
              <w:t>.1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基本医疗服务</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spacing w:line="500" w:lineRule="exact"/>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医疗机构管理条例》、《中华人民共和国执业医师法》、《中华人民共和国药品管理法》、《基础护理服务工作规范》、《病历书写基本规范》、《处方管理办法》、《天津市医院中药饮片处方管理及调剂规范》等等</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大田社区卫生服务中心，社区卫生服务站</w:t>
            </w:r>
          </w:p>
        </w:tc>
      </w:tr>
      <w:tr>
        <w:tblPrEx>
          <w:tblCellMar>
            <w:top w:w="0" w:type="dxa"/>
            <w:left w:w="108" w:type="dxa"/>
            <w:bottom w:w="0" w:type="dxa"/>
            <w:right w:w="108" w:type="dxa"/>
          </w:tblCellMar>
        </w:tblPrEx>
        <w:trPr>
          <w:trHeight w:val="669"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trHeight w:val="707"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挂号-就诊-辅助检查-治疗、取药</w:t>
            </w:r>
          </w:p>
        </w:tc>
      </w:tr>
      <w:tr>
        <w:tblPrEx>
          <w:tblCellMar>
            <w:top w:w="0" w:type="dxa"/>
            <w:left w:w="108" w:type="dxa"/>
            <w:bottom w:w="0" w:type="dxa"/>
            <w:right w:w="108" w:type="dxa"/>
          </w:tblCellMar>
        </w:tblPrEx>
        <w:trPr>
          <w:trHeight w:val="831"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textAlignment w:val="bottom"/>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居民身份证、医保卡</w:t>
            </w:r>
          </w:p>
        </w:tc>
      </w:tr>
      <w:tr>
        <w:tblPrEx>
          <w:tblCellMar>
            <w:top w:w="0" w:type="dxa"/>
            <w:left w:w="108" w:type="dxa"/>
            <w:bottom w:w="0" w:type="dxa"/>
            <w:right w:w="108" w:type="dxa"/>
          </w:tblCellMar>
        </w:tblPrEx>
        <w:trPr>
          <w:trHeight w:val="22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按照市卫生计生委工作要求做好社区常见病、多发病的诊疗。</w:t>
            </w:r>
          </w:p>
        </w:tc>
      </w:tr>
      <w:tr>
        <w:tblPrEx>
          <w:tblCellMar>
            <w:top w:w="0" w:type="dxa"/>
            <w:left w:w="108" w:type="dxa"/>
            <w:bottom w:w="0" w:type="dxa"/>
            <w:right w:w="108" w:type="dxa"/>
          </w:tblCellMar>
        </w:tblPrEx>
        <w:trPr>
          <w:trHeight w:val="167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p/>
    <w:p/>
    <w:tbl>
      <w:tblPr>
        <w:tblStyle w:val="4"/>
        <w:tblW w:w="9800" w:type="dxa"/>
        <w:jc w:val="center"/>
        <w:tblLayout w:type="autofit"/>
        <w:tblCellMar>
          <w:top w:w="0" w:type="dxa"/>
          <w:left w:w="108" w:type="dxa"/>
          <w:bottom w:w="0" w:type="dxa"/>
          <w:right w:w="108" w:type="dxa"/>
        </w:tblCellMar>
      </w:tblPr>
      <w:tblGrid>
        <w:gridCol w:w="2297"/>
        <w:gridCol w:w="7383"/>
        <w:gridCol w:w="120"/>
      </w:tblGrid>
      <w:tr>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44"/>
                <w:szCs w:val="44"/>
              </w:rPr>
            </w:pPr>
          </w:p>
        </w:tc>
      </w:tr>
      <w:tr>
        <w:trPr>
          <w:gridAfter w:val="1"/>
          <w:wAfter w:w="120" w:type="dxa"/>
          <w:trHeight w:val="931" w:hRule="atLeast"/>
          <w:jc w:val="center"/>
        </w:trPr>
        <w:tc>
          <w:tcPr>
            <w:tcW w:w="9680" w:type="dxa"/>
            <w:gridSpan w:val="2"/>
            <w:tcBorders>
              <w:top w:val="nil"/>
              <w:left w:val="nil"/>
              <w:bottom w:val="nil"/>
              <w:right w:val="nil"/>
            </w:tcBorders>
            <w:shd w:val="clear" w:color="auto" w:fill="auto"/>
            <w:noWrap/>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u w:val="single"/>
              </w:rPr>
              <w:t xml:space="preserve">  (开具《居民死亡医学证明书》) </w:t>
            </w:r>
            <w:r>
              <w:rPr>
                <w:rFonts w:hint="eastAsia" w:cs="宋体" w:asciiTheme="minorEastAsia" w:hAnsiTheme="minorEastAsia" w:eastAsiaTheme="minorEastAsia"/>
                <w:kern w:val="0"/>
                <w:sz w:val="30"/>
                <w:szCs w:val="30"/>
              </w:rPr>
              <w:t>信息表</w:t>
            </w:r>
          </w:p>
        </w:tc>
      </w:tr>
      <w:tr>
        <w:tblPrEx>
          <w:tblCellMar>
            <w:top w:w="0" w:type="dxa"/>
            <w:left w:w="108" w:type="dxa"/>
            <w:bottom w:w="0" w:type="dxa"/>
            <w:right w:w="108" w:type="dxa"/>
          </w:tblCellMar>
        </w:tblPrEx>
        <w:trPr>
          <w:trHeight w:val="721" w:hRule="atLeast"/>
          <w:jc w:val="center"/>
        </w:trPr>
        <w:tc>
          <w:tcPr>
            <w:tcW w:w="2297" w:type="dxa"/>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序号</w:t>
            </w:r>
          </w:p>
        </w:tc>
        <w:tc>
          <w:tcPr>
            <w:tcW w:w="7503" w:type="dxa"/>
            <w:gridSpan w:val="2"/>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3.1</w:t>
            </w:r>
          </w:p>
        </w:tc>
      </w:tr>
      <w:tr>
        <w:tblPrEx>
          <w:tblCellMar>
            <w:top w:w="0" w:type="dxa"/>
            <w:left w:w="108" w:type="dxa"/>
            <w:bottom w:w="0" w:type="dxa"/>
            <w:right w:w="108" w:type="dxa"/>
          </w:tblCellMar>
        </w:tblPrEx>
        <w:trPr>
          <w:trHeight w:val="74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名称</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开具《居民死亡医学证明书》</w:t>
            </w:r>
          </w:p>
        </w:tc>
      </w:tr>
      <w:tr>
        <w:tblPrEx>
          <w:tblCellMar>
            <w:top w:w="0" w:type="dxa"/>
            <w:left w:w="108" w:type="dxa"/>
            <w:bottom w:w="0" w:type="dxa"/>
            <w:right w:w="108" w:type="dxa"/>
          </w:tblCellMar>
        </w:tblPrEx>
        <w:trPr>
          <w:trHeight w:val="14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法定依据</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《市卫生计生委关于印发天津市人口死亡信息登记管理规范的通知》（津卫办[2014]7号）</w:t>
            </w:r>
          </w:p>
        </w:tc>
      </w:tr>
      <w:tr>
        <w:tblPrEx>
          <w:tblCellMar>
            <w:top w:w="0" w:type="dxa"/>
            <w:left w:w="108" w:type="dxa"/>
            <w:bottom w:w="0" w:type="dxa"/>
            <w:right w:w="108" w:type="dxa"/>
          </w:tblCellMar>
        </w:tblPrEx>
        <w:trPr>
          <w:trHeight w:val="74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实施机构</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大田社区卫生服务中心</w:t>
            </w:r>
          </w:p>
        </w:tc>
      </w:tr>
      <w:tr>
        <w:tblPrEx>
          <w:tblCellMar>
            <w:top w:w="0" w:type="dxa"/>
            <w:left w:w="108" w:type="dxa"/>
            <w:bottom w:w="0" w:type="dxa"/>
            <w:right w:w="108" w:type="dxa"/>
          </w:tblCellMar>
        </w:tblPrEx>
        <w:trPr>
          <w:trHeight w:val="462"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职责边界</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独立完成</w:t>
            </w:r>
          </w:p>
        </w:tc>
      </w:tr>
      <w:tr>
        <w:tblPrEx>
          <w:tblCellMar>
            <w:top w:w="0" w:type="dxa"/>
            <w:left w:w="108" w:type="dxa"/>
            <w:bottom w:w="0" w:type="dxa"/>
            <w:right w:w="108" w:type="dxa"/>
          </w:tblCellMar>
        </w:tblPrEx>
        <w:trPr>
          <w:trHeight w:val="1094"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运行流程</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开具《居民死亡医学证明书》-携带证明至公安部门盖章</w:t>
            </w:r>
          </w:p>
        </w:tc>
      </w:tr>
      <w:tr>
        <w:tblPrEx>
          <w:tblCellMar>
            <w:top w:w="0" w:type="dxa"/>
            <w:left w:w="108" w:type="dxa"/>
            <w:bottom w:w="0" w:type="dxa"/>
            <w:right w:w="108" w:type="dxa"/>
          </w:tblCellMar>
        </w:tblPrEx>
        <w:trPr>
          <w:trHeight w:val="1075"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运行要件</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spacing w:line="500" w:lineRule="exact"/>
              <w:textAlignment w:val="bottom"/>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死者户口本原件及复印件、死者身份证原件及复印件、家属身份证原件及复印件、居委会证明原件。非直系亲属需携带委托书。</w:t>
            </w:r>
          </w:p>
        </w:tc>
      </w:tr>
      <w:tr>
        <w:tblPrEx>
          <w:tblCellMar>
            <w:top w:w="0" w:type="dxa"/>
            <w:left w:w="108" w:type="dxa"/>
            <w:bottom w:w="0" w:type="dxa"/>
            <w:right w:w="108" w:type="dxa"/>
          </w:tblCellMar>
        </w:tblPrEx>
        <w:trPr>
          <w:trHeight w:val="2248" w:hRule="atLeast"/>
          <w:jc w:val="center"/>
        </w:trPr>
        <w:tc>
          <w:tcPr>
            <w:tcW w:w="2297" w:type="dxa"/>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责任事项</w:t>
            </w:r>
          </w:p>
        </w:tc>
        <w:tc>
          <w:tcPr>
            <w:tcW w:w="7503" w:type="dxa"/>
            <w:gridSpan w:val="2"/>
            <w:tcBorders>
              <w:top w:val="single" w:color="auto" w:sz="6" w:space="0"/>
              <w:left w:val="single" w:color="auto" w:sz="6" w:space="0"/>
              <w:bottom w:val="single" w:color="auto" w:sz="6" w:space="0"/>
              <w:right w:val="single" w:color="auto" w:sz="4" w:space="0"/>
            </w:tcBorders>
            <w:shd w:val="clear" w:color="auto" w:fill="auto"/>
            <w:vAlign w:val="center"/>
          </w:tcPr>
          <w:p>
            <w:pP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按照《天津市人口死亡信息登记管理规范》的要求，负责辖区内非院内死亡的《死亡证》信息调查及签发，合理推断死因链及根本死因。</w:t>
            </w:r>
          </w:p>
        </w:tc>
      </w:tr>
      <w:tr>
        <w:tblPrEx>
          <w:tblCellMar>
            <w:top w:w="0" w:type="dxa"/>
            <w:left w:w="108" w:type="dxa"/>
            <w:bottom w:w="0" w:type="dxa"/>
            <w:right w:w="108" w:type="dxa"/>
          </w:tblCellMar>
        </w:tblPrEx>
        <w:trPr>
          <w:trHeight w:val="1675" w:hRule="atLeast"/>
          <w:jc w:val="center"/>
        </w:trPr>
        <w:tc>
          <w:tcPr>
            <w:tcW w:w="2297" w:type="dxa"/>
            <w:tcBorders>
              <w:top w:val="single" w:color="auto" w:sz="6" w:space="0"/>
              <w:left w:val="single" w:color="auto" w:sz="4" w:space="0"/>
              <w:bottom w:val="single" w:color="auto" w:sz="4" w:space="0"/>
              <w:right w:val="single" w:color="auto" w:sz="6" w:space="0"/>
            </w:tcBorders>
            <w:shd w:val="clear" w:color="auto" w:fill="auto"/>
            <w:vAlign w:val="center"/>
          </w:tcPr>
          <w:p>
            <w:pPr>
              <w:widowControl/>
              <w:jc w:val="center"/>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监督方式</w:t>
            </w:r>
          </w:p>
        </w:tc>
        <w:tc>
          <w:tcPr>
            <w:tcW w:w="7503"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来信来访地址：天津市滨海新区汉沽街大田社区卫生服务中心</w:t>
            </w:r>
          </w:p>
          <w:p>
            <w:pPr>
              <w:widowControl/>
              <w:jc w:val="left"/>
              <w:rPr>
                <w:rFonts w:hint="eastAsia" w:cs="宋体" w:asciiTheme="minorEastAsia" w:hAnsiTheme="minorEastAsia" w:eastAsiaTheme="minorEastAsia"/>
                <w:kern w:val="0"/>
                <w:sz w:val="32"/>
                <w:szCs w:val="32"/>
                <w:lang w:eastAsia="zh-CN"/>
              </w:rPr>
            </w:pPr>
          </w:p>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部门电话：25693203</w:t>
            </w:r>
          </w:p>
        </w:tc>
      </w:tr>
    </w:tbl>
    <w:p/>
    <w:p/>
    <w:p/>
    <w:p/>
    <w:p/>
    <w:sectPr>
      <w:footerReference r:id="rId3" w:type="default"/>
      <w:pgSz w:w="11906" w:h="16838"/>
      <w:pgMar w:top="1440" w:right="1800" w:bottom="8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9240"/>
      <w:docPartObj>
        <w:docPartGallery w:val="autotext"/>
      </w:docPartObj>
    </w:sdtPr>
    <w:sdtContent>
      <w:p>
        <w:pPr>
          <w:pStyle w:val="2"/>
          <w:jc w:val="center"/>
        </w:pPr>
        <w:r>
          <w:fldChar w:fldCharType="begin"/>
        </w:r>
        <w:r>
          <w:instrText xml:space="preserve"> PAGE   \* MERGEFORMAT </w:instrText>
        </w:r>
        <w:r>
          <w:fldChar w:fldCharType="separate"/>
        </w:r>
        <w:r>
          <w:rPr>
            <w:lang w:val="zh-CN"/>
          </w:rPr>
          <w:t>24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20C46C18"/>
    <w:rsid w:val="00001B49"/>
    <w:rsid w:val="001A6EA1"/>
    <w:rsid w:val="00573C2D"/>
    <w:rsid w:val="00686A7A"/>
    <w:rsid w:val="00AC245D"/>
    <w:rsid w:val="00F71AB8"/>
    <w:rsid w:val="0741077E"/>
    <w:rsid w:val="20C46C18"/>
    <w:rsid w:val="2F5159F7"/>
    <w:rsid w:val="50D01B4F"/>
    <w:rsid w:val="624018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宋体" w:cs="Times New Roman"/>
      <w:kern w:val="2"/>
      <w:sz w:val="18"/>
      <w:szCs w:val="18"/>
    </w:rPr>
  </w:style>
  <w:style w:type="character" w:customStyle="1" w:styleId="7">
    <w:name w:val="页脚 Char"/>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5773</Words>
  <Characters>6707</Characters>
  <Lines>54</Lines>
  <Paragraphs>15</Paragraphs>
  <TotalTime>16</TotalTime>
  <ScaleCrop>false</ScaleCrop>
  <LinksUpToDate>false</LinksUpToDate>
  <CharactersWithSpaces>6738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2021-08-13T02:21:00Z</dcterms:created>
  <dc:creator>Administrator</dc:creator>
  <cp:lastModifiedBy>小风筝_薇</cp:lastModifiedBy>
  <dcterms:modified xsi:type="dcterms:W3CDTF">2024-06-26T05:33:18Z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47630181E54E4D6AA371604098AE73A2_12</vt:lpwstr>
  </property>
</Properties>
</file>