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XSpec="left"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snapToGrid/>
                    <w:spacing w:before="0" w:beforeAutospacing="0" w:after="0" w:afterAutospacing="0" w:line="240" w:lineRule="auto"/>
                    <w:jc w:val="center"/>
                    <w:textAlignment w:val="baseline"/>
                    <w:rPr>
                      <w:rFonts w:ascii="方正小标宋简体" w:hAnsi="宋体" w:eastAsia="方正小标宋简体" w:cs="宋体"/>
                      <w:b w:val="0"/>
                      <w:i w:val="0"/>
                      <w:caps w:val="0"/>
                      <w:spacing w:val="0"/>
                      <w:w w:val="100"/>
                      <w:kern w:val="0"/>
                      <w:sz w:val="18"/>
                      <w:szCs w:val="18"/>
                    </w:rPr>
                  </w:pPr>
                  <w:r>
                    <w:rPr>
                      <w:rFonts w:hint="eastAsia" w:ascii="方正小标宋简体" w:hAnsi="宋体" w:eastAsia="方正小标宋简体" w:cs="宋体"/>
                      <w:b w:val="0"/>
                      <w:i w:val="0"/>
                      <w:caps w:val="0"/>
                      <w:spacing w:val="0"/>
                      <w:w w:val="100"/>
                      <w:kern w:val="0"/>
                      <w:sz w:val="32"/>
                      <w:szCs w:val="18"/>
                    </w:rPr>
                    <w:t>天津市滨海新区</w:t>
                  </w:r>
                  <w:r>
                    <w:rPr>
                      <w:rFonts w:hint="eastAsia" w:ascii="方正小标宋简体" w:hAnsi="宋体" w:cs="宋体"/>
                      <w:b w:val="0"/>
                      <w:i w:val="0"/>
                      <w:caps w:val="0"/>
                      <w:spacing w:val="0"/>
                      <w:w w:val="100"/>
                      <w:kern w:val="0"/>
                      <w:sz w:val="32"/>
                      <w:szCs w:val="18"/>
                      <w:lang w:eastAsia="zh-CN"/>
                    </w:rPr>
                    <w:t>汉沽杨家泊</w:t>
                  </w:r>
                  <w:r>
                    <w:rPr>
                      <w:rFonts w:hint="eastAsia" w:ascii="方正小标宋简体" w:hAnsi="宋体" w:eastAsia="方正小标宋简体" w:cs="宋体"/>
                      <w:b w:val="0"/>
                      <w:i w:val="0"/>
                      <w:caps w:val="0"/>
                      <w:spacing w:val="0"/>
                      <w:w w:val="100"/>
                      <w:kern w:val="0"/>
                      <w:sz w:val="32"/>
                      <w:szCs w:val="18"/>
                    </w:rPr>
                    <w:t>小学职责目录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主要</w:t>
                  </w:r>
                </w:p>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黑体简体" w:hAnsi="宋体" w:eastAsia="方正黑体简体" w:cs="宋体"/>
                      <w:b w:val="0"/>
                      <w:i w:val="0"/>
                      <w:caps w:val="0"/>
                      <w:spacing w:val="0"/>
                      <w:w w:val="100"/>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黑体简体" w:hAnsi="宋体" w:eastAsia="方正黑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楷体简体" w:hAnsi="宋体" w:eastAsia="方正楷体简体" w:cs="宋体"/>
                      <w:b w:val="0"/>
                      <w:i w:val="0"/>
                      <w:caps w:val="0"/>
                      <w:spacing w:val="0"/>
                      <w:w w:val="100"/>
                      <w:kern w:val="0"/>
                      <w:sz w:val="18"/>
                      <w:szCs w:val="18"/>
                    </w:rPr>
                  </w:pPr>
                  <w:r>
                    <w:rPr>
                      <w:rFonts w:hint="eastAsia" w:ascii="方正楷体简体" w:hAnsi="宋体" w:eastAsia="方正楷体简体" w:cs="宋体"/>
                      <w:b w:val="0"/>
                      <w:i w:val="0"/>
                      <w:caps w:val="0"/>
                      <w:spacing w:val="0"/>
                      <w:w w:val="100"/>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1.5</w:t>
                  </w:r>
                </w:p>
              </w:tc>
              <w:tc>
                <w:tcPr>
                  <w:tcW w:w="4304" w:type="dxa"/>
                  <w:tcBorders>
                    <w:top w:val="single" w:color="auto" w:sz="6" w:space="0"/>
                    <w:left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楷体简体" w:hAnsi="宋体" w:eastAsia="方正楷体简体" w:cs="宋体"/>
                      <w:b w:val="0"/>
                      <w:i w:val="0"/>
                      <w:caps w:val="0"/>
                      <w:spacing w:val="0"/>
                      <w:w w:val="100"/>
                      <w:kern w:val="0"/>
                      <w:sz w:val="18"/>
                      <w:szCs w:val="18"/>
                    </w:rPr>
                  </w:pPr>
                  <w:r>
                    <w:rPr>
                      <w:rFonts w:hint="eastAsia" w:ascii="方正楷体简体" w:hAnsi="宋体" w:eastAsia="方正楷体简体" w:cs="宋体"/>
                      <w:b w:val="0"/>
                      <w:i w:val="0"/>
                      <w:caps w:val="0"/>
                      <w:spacing w:val="0"/>
                      <w:w w:val="100"/>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开展爱国主义教育，理想信念教育，社会主义核心价值观</w:t>
                  </w:r>
                  <w:bookmarkStart w:id="0" w:name="_GoBack"/>
                  <w:bookmarkEnd w:id="0"/>
                  <w:r>
                    <w:rPr>
                      <w:rFonts w:hint="eastAsia" w:ascii="方正黑体简体" w:hAnsi="宋体" w:eastAsia="方正黑体简体" w:cs="宋体"/>
                      <w:b w:val="0"/>
                      <w:i w:val="0"/>
                      <w:caps w:val="0"/>
                      <w:spacing w:val="0"/>
                      <w:w w:val="100"/>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楷体简体" w:hAnsi="宋体" w:eastAsia="方正楷体简体" w:cs="宋体"/>
                      <w:b w:val="0"/>
                      <w:i w:val="0"/>
                      <w:caps w:val="0"/>
                      <w:spacing w:val="0"/>
                      <w:w w:val="100"/>
                      <w:kern w:val="0"/>
                      <w:sz w:val="18"/>
                      <w:szCs w:val="18"/>
                    </w:rPr>
                  </w:pPr>
                  <w:r>
                    <w:rPr>
                      <w:rFonts w:hint="eastAsia" w:ascii="方正楷体简体" w:hAnsi="宋体" w:eastAsia="方正楷体简体" w:cs="宋体"/>
                      <w:b w:val="0"/>
                      <w:i w:val="0"/>
                      <w:caps w:val="0"/>
                      <w:spacing w:val="0"/>
                      <w:w w:val="100"/>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r>
                    <w:rPr>
                      <w:rFonts w:hint="eastAsia" w:ascii="方正楷体简体" w:hAnsi="宋体" w:eastAsia="方正楷体简体" w:cs="宋体"/>
                      <w:b w:val="0"/>
                      <w:i w:val="0"/>
                      <w:caps w:val="0"/>
                      <w:spacing w:val="0"/>
                      <w:w w:val="100"/>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r>
                    <w:rPr>
                      <w:rFonts w:hint="eastAsia" w:ascii="方正楷体简体" w:hAnsi="宋体" w:eastAsia="方正楷体简体" w:cs="宋体"/>
                      <w:b w:val="0"/>
                      <w:i w:val="0"/>
                      <w:caps w:val="0"/>
                      <w:spacing w:val="0"/>
                      <w:w w:val="100"/>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r>
                    <w:rPr>
                      <w:rFonts w:hint="eastAsia" w:ascii="方正楷体简体" w:hAnsi="宋体" w:eastAsia="方正楷体简体" w:cs="宋体"/>
                      <w:b w:val="0"/>
                      <w:i w:val="0"/>
                      <w:caps w:val="0"/>
                      <w:spacing w:val="0"/>
                      <w:w w:val="100"/>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18"/>
                      <w:szCs w:val="18"/>
                    </w:rPr>
                  </w:pPr>
                  <w:r>
                    <w:rPr>
                      <w:rFonts w:hint="eastAsia" w:ascii="宋体" w:hAnsi="宋体" w:cs="宋体"/>
                      <w:b w:val="0"/>
                      <w:i w:val="0"/>
                      <w:caps w:val="0"/>
                      <w:spacing w:val="0"/>
                      <w:w w:val="100"/>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snapToGrid/>
                    <w:spacing w:before="0" w:beforeAutospacing="0" w:after="0" w:afterAutospacing="0" w:line="240" w:lineRule="auto"/>
                    <w:jc w:val="both"/>
                    <w:textAlignment w:val="baseline"/>
                    <w:rPr>
                      <w:rFonts w:ascii="方正黑体简体" w:hAnsi="宋体" w:eastAsia="方正黑体简体" w:cs="宋体"/>
                      <w:b w:val="0"/>
                      <w:i w:val="0"/>
                      <w:caps w:val="0"/>
                      <w:spacing w:val="0"/>
                      <w:w w:val="100"/>
                      <w:kern w:val="0"/>
                      <w:sz w:val="18"/>
                      <w:szCs w:val="18"/>
                    </w:rPr>
                  </w:pPr>
                  <w:r>
                    <w:rPr>
                      <w:rFonts w:hint="eastAsia" w:ascii="方正黑体简体" w:hAnsi="宋体" w:eastAsia="方正黑体简体" w:cs="宋体"/>
                      <w:b w:val="0"/>
                      <w:i w:val="0"/>
                      <w:caps w:val="0"/>
                      <w:spacing w:val="0"/>
                      <w:w w:val="100"/>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18"/>
                      <w:szCs w:val="18"/>
                    </w:rPr>
                  </w:pPr>
                  <w:r>
                    <w:rPr>
                      <w:rFonts w:hint="eastAsia" w:ascii="方正仿宋简体" w:hAnsi="宋体" w:eastAsia="方正仿宋简体" w:cs="宋体"/>
                      <w:b w:val="0"/>
                      <w:i w:val="0"/>
                      <w:caps w:val="0"/>
                      <w:spacing w:val="0"/>
                      <w:w w:val="100"/>
                      <w:kern w:val="0"/>
                      <w:sz w:val="18"/>
                      <w:szCs w:val="18"/>
                    </w:rPr>
                    <w:t>31</w:t>
                  </w:r>
                </w:p>
              </w:tc>
            </w:tr>
          </w:tbl>
          <w:p>
            <w:pPr>
              <w:snapToGrid/>
              <w:spacing w:before="0" w:beforeAutospacing="0" w:after="0" w:afterAutospacing="0" w:line="588" w:lineRule="exact"/>
              <w:jc w:val="left"/>
              <w:textAlignment w:val="baseline"/>
              <w:rPr>
                <w:rFonts w:eastAsia="方正仿宋简体"/>
                <w:b w:val="0"/>
                <w:i w:val="0"/>
                <w:caps w:val="0"/>
                <w:spacing w:val="0"/>
                <w:w w:val="100"/>
                <w:sz w:val="34"/>
                <w:szCs w:val="34"/>
              </w:rPr>
            </w:pPr>
          </w:p>
          <w:p>
            <w:pPr>
              <w:snapToGrid/>
              <w:spacing w:before="0" w:beforeAutospacing="0" w:after="0" w:afterAutospacing="0" w:line="588" w:lineRule="exact"/>
              <w:jc w:val="left"/>
              <w:textAlignment w:val="baseline"/>
              <w:rPr>
                <w:rFonts w:eastAsia="方正仿宋简体"/>
                <w:b w:val="0"/>
                <w:i w:val="0"/>
                <w:caps w:val="0"/>
                <w:spacing w:val="0"/>
                <w:w w:val="100"/>
                <w:sz w:val="34"/>
                <w:szCs w:val="34"/>
              </w:rPr>
            </w:pPr>
          </w:p>
          <w:p>
            <w:pPr>
              <w:snapToGrid/>
              <w:spacing w:before="0" w:beforeAutospacing="0" w:after="0" w:afterAutospacing="0" w:line="588" w:lineRule="exact"/>
              <w:jc w:val="left"/>
              <w:textAlignment w:val="baseline"/>
              <w:rPr>
                <w:rFonts w:eastAsia="方正仿宋简体"/>
                <w:b w:val="0"/>
                <w:i w:val="0"/>
                <w:caps w:val="0"/>
                <w:spacing w:val="0"/>
                <w:w w:val="100"/>
                <w:sz w:val="34"/>
                <w:szCs w:val="34"/>
              </w:rPr>
            </w:pPr>
          </w:p>
          <w:p>
            <w:pPr>
              <w:tabs>
                <w:tab w:val="left" w:pos="673"/>
              </w:tabs>
              <w:snapToGrid/>
              <w:spacing w:before="0" w:beforeAutospacing="0" w:after="0" w:afterAutospacing="0" w:line="240" w:lineRule="auto"/>
              <w:jc w:val="both"/>
              <w:textAlignment w:val="baseline"/>
              <w:rPr>
                <w:rFonts w:ascii="Times New Roman" w:hAnsi="Times New Roman" w:eastAsia="宋体" w:cs="Times New Roman"/>
                <w:b/>
                <w:i/>
                <w:caps/>
                <w:spacing w:val="0"/>
                <w:w w:val="100"/>
                <w:sz w:val="20"/>
              </w:rPr>
            </w:pPr>
          </w:p>
          <w:p>
            <w:pPr>
              <w:widowControl/>
              <w:snapToGrid/>
              <w:spacing w:before="0" w:beforeAutospacing="0" w:after="0" w:afterAutospacing="0" w:line="240" w:lineRule="auto"/>
              <w:jc w:val="center"/>
              <w:textAlignment w:val="baseline"/>
              <w:rPr>
                <w:rFonts w:ascii="方正小标宋简体" w:hAnsi="宋体" w:eastAsia="方正小标宋简体" w:cs="宋体"/>
                <w:b w:val="0"/>
                <w:i w:val="0"/>
                <w:caps w:val="0"/>
                <w:spacing w:val="0"/>
                <w:w w:val="100"/>
                <w:kern w:val="0"/>
                <w:sz w:val="30"/>
                <w:szCs w:val="30"/>
              </w:rPr>
            </w:pPr>
            <w:r>
              <w:rPr>
                <w:rFonts w:hint="eastAsia" w:ascii="方正小标宋简体" w:hAnsi="宋体" w:eastAsia="方正小标宋简体" w:cs="宋体"/>
                <w:b w:val="0"/>
                <w:i w:val="0"/>
                <w:caps w:val="0"/>
                <w:spacing w:val="0"/>
                <w:w w:val="100"/>
                <w:kern w:val="0"/>
                <w:sz w:val="30"/>
                <w:szCs w:val="30"/>
                <w:u w:val="single" w:color="000000"/>
              </w:rPr>
              <w:t>维护学生平等入学权利</w:t>
            </w:r>
            <w:r>
              <w:rPr>
                <w:rFonts w:hint="eastAsia" w:ascii="方正小标宋简体" w:hAnsi="宋体" w:eastAsia="方正小标宋简体" w:cs="宋体"/>
                <w:b w:val="0"/>
                <w:i w:val="0"/>
                <w:caps w:val="0"/>
                <w:spacing w:val="0"/>
                <w:w w:val="100"/>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《中华人民共和国义务教育法》（1986年4月12日第六届全国人民代表大会第四次会议通过　2006年6月29日第十届全国人民代表大会常务委员会第二十二次会议修订）</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第四条，凡具有中华人民共和国国籍的适龄儿童、少年，不分性别、民族、种族、家庭财产状况、宗教信仰等，依法享有平等接受义务教育的权利，并履行接受义务教育的义务。</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第五条，各级人民政府及其有关部门应当履行本法规定的各项职责，保障适龄儿童、少年接受义务教育的权利。</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适龄儿童、少年的父母或者其他法定监护人应当依法保证其按时入学接受并完成义务教育。</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依法实施义务教育的学校应当按照规定标准完成教育教学任务，保证教育教学质量。</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eastAsia" w:asciiTheme="majorEastAsia" w:hAnsiTheme="majorEastAsia" w:eastAsiaTheme="majorEastAsia" w:cstheme="majorEastAsia"/>
                <w:kern w:val="0"/>
                <w:sz w:val="24"/>
                <w:highlight w:val="none"/>
                <w:lang w:eastAsia="zh-CN"/>
              </w:rPr>
            </w:pPr>
          </w:p>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来信来访地址：天津市滨海新区汉沽杨家泊小学</w:t>
            </w:r>
          </w:p>
        </w:tc>
      </w:tr>
    </w:tbl>
    <w:p>
      <w:pPr>
        <w:snapToGrid/>
        <w:spacing w:before="0" w:beforeAutospacing="0" w:after="0" w:afterAutospacing="0" w:line="588" w:lineRule="exact"/>
        <w:jc w:val="left"/>
        <w:textAlignment w:val="baseline"/>
        <w:rPr>
          <w:rFonts w:ascii="Times New Roman" w:hAnsi="Times New Roman" w:eastAsia="宋体" w:cs="Times New Roman"/>
          <w:b w:val="0"/>
          <w:i w:val="0"/>
          <w:caps w:val="0"/>
          <w:spacing w:val="0"/>
          <w:w w:val="100"/>
          <w:sz w:val="24"/>
        </w:rPr>
      </w:pPr>
    </w:p>
    <w:p>
      <w:pPr>
        <w:snapToGrid/>
        <w:spacing w:before="0" w:beforeAutospacing="0" w:after="0" w:afterAutospacing="0" w:line="588" w:lineRule="exact"/>
        <w:jc w:val="left"/>
        <w:textAlignment w:val="baseline"/>
        <w:rPr>
          <w:rFonts w:ascii="Times New Roman" w:hAnsi="Times New Roman" w:eastAsia="宋体" w:cs="Times New Roman"/>
          <w:b w:val="0"/>
          <w:i w:val="0"/>
          <w:caps w:val="0"/>
          <w:spacing w:val="0"/>
          <w:w w:val="100"/>
          <w:sz w:val="24"/>
        </w:rPr>
      </w:pPr>
    </w:p>
    <w:p>
      <w:pPr>
        <w:snapToGrid/>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sz w:val="24"/>
              </w:rPr>
              <w:tab/>
            </w:r>
            <w:r>
              <w:rPr>
                <w:rFonts w:hint="eastAsia"/>
                <w:b w:val="0"/>
                <w:i w:val="0"/>
                <w:caps w:val="0"/>
                <w:spacing w:val="0"/>
                <w:w w:val="100"/>
                <w:kern w:val="0"/>
                <w:sz w:val="24"/>
                <w:u w:val="single" w:color="000000"/>
              </w:rPr>
              <w:t>实行均衡编班，不分重点班与非重点班</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《中华人民共和国义务教育法》（1986年4月12日第六届全国人民代表大会第四次会议通过　2006年6月29日第十届全国人民代表大会常务委员会第二十二次会议修订）</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shd w:val="clear" w:color="auto" w:fill="FFFFFF"/>
              </w:rPr>
            </w:pPr>
            <w:r>
              <w:rPr>
                <w:rFonts w:hint="eastAsia"/>
                <w:b w:val="0"/>
                <w:i w:val="0"/>
                <w:caps w:val="0"/>
                <w:spacing w:val="0"/>
                <w:w w:val="100"/>
                <w:sz w:val="24"/>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来信来访地址：天津市滨海新区汉沽杨家泊小学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实行收费公示制度，严格执行国家关于义务教育免费的规定</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sz w:val="24"/>
                <w:shd w:val="clear" w:color="auto" w:fill="FFFFFF"/>
              </w:rPr>
            </w:pPr>
            <w:r>
              <w:rPr>
                <w:rFonts w:hint="eastAsia"/>
                <w:b w:val="0"/>
                <w:i w:val="0"/>
                <w:caps w:val="0"/>
                <w:spacing w:val="0"/>
                <w:w w:val="100"/>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第二十九条 学校及其他教育机构应当履行下列义务：</w:t>
            </w:r>
          </w:p>
          <w:p>
            <w:pPr>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(五)遵照国家有关规定收取费用并公开收费项目。</w:t>
            </w:r>
          </w:p>
          <w:p>
            <w:pPr>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来信来访地址：天津市滨海新区汉沽杨家泊小学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执行国家学籍管理相关规定</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shd w:val="clear" w:color="auto" w:fill="FFFFFF"/>
              </w:rPr>
            </w:pP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shd w:val="clear" w:color="auto" w:fill="FFFFFF"/>
              </w:rPr>
            </w:pP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shd w:val="clear" w:color="auto" w:fill="FFFFFF"/>
              </w:rPr>
            </w:pPr>
            <w:r>
              <w:rPr>
                <w:rFonts w:hint="eastAsia"/>
                <w:b w:val="0"/>
                <w:i w:val="0"/>
                <w:caps w:val="0"/>
                <w:spacing w:val="0"/>
                <w:w w:val="100"/>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第二十八条 学校及其他教育机构行使下列权利：</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(四)对受教育者进行学籍管理，实施奖励或者处分。</w:t>
            </w:r>
          </w:p>
          <w:p>
            <w:pPr>
              <w:pStyle w:val="4"/>
              <w:widowControl/>
              <w:snapToGrid/>
              <w:spacing w:before="0" w:beforeAutospacing="0" w:after="0" w:afterAutospacing="0" w:line="240" w:lineRule="atLeast"/>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　　</w:t>
            </w: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napToGrid/>
              <w:spacing w:before="0" w:beforeAutospacing="0" w:after="0" w:afterAutospacing="0" w:line="240" w:lineRule="auto"/>
              <w:jc w:val="left"/>
              <w:textAlignment w:val="baseline"/>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fldChar w:fldCharType="begin"/>
            </w:r>
            <w:r>
              <w:rPr>
                <w:rFonts w:hint="eastAsia" w:asciiTheme="majorEastAsia" w:hAnsiTheme="majorEastAsia" w:eastAsiaTheme="majorEastAsia" w:cstheme="majorEastAsia"/>
                <w:kern w:val="0"/>
                <w:sz w:val="24"/>
                <w:highlight w:val="none"/>
              </w:rPr>
              <w:instrText xml:space="preserve"> HYPERLINK "mailto:jtjxxjyc@tjbh.gov.cn" </w:instrText>
            </w:r>
            <w:r>
              <w:rPr>
                <w:rFonts w:hint="eastAsia" w:asciiTheme="majorEastAsia" w:hAnsiTheme="majorEastAsia" w:eastAsiaTheme="majorEastAsia" w:cstheme="majorEastAsia"/>
                <w:kern w:val="0"/>
                <w:sz w:val="24"/>
                <w:highlight w:val="none"/>
              </w:rPr>
              <w:fldChar w:fldCharType="separate"/>
            </w:r>
            <w:r>
              <w:rPr>
                <w:rFonts w:hint="eastAsia" w:asciiTheme="majorEastAsia" w:hAnsiTheme="majorEastAsia" w:eastAsiaTheme="majorEastAsia" w:cstheme="majorEastAsia"/>
                <w:kern w:val="0"/>
                <w:sz w:val="24"/>
                <w:highlight w:val="none"/>
              </w:rPr>
              <w:fldChar w:fldCharType="end"/>
            </w: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来信来访地址：天津市滨海新区汉沽杨家泊小学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为适龄残疾儿童创设条件，满足其随班就读需求</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《中华人民共和国义务教育法》（1986年4月12日第六届全国人民代表大会第四次会议通过　2006年6月29日第十届全国人民代表大会常务委员会第二十二次会议修订）</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第四条，凡具有中华人民共和国国籍的适龄儿童、少年，不分性别、民族、种族、家庭财产状况、宗教信仰等，依法享有平等接受义务教育的权利，并履行接受义务教育的义务。</w:t>
            </w:r>
            <w:r>
              <w:rPr>
                <w:rFonts w:hint="eastAsia"/>
                <w:b w:val="0"/>
                <w:i w:val="0"/>
                <w:caps w:val="0"/>
                <w:spacing w:val="0"/>
                <w:w w:val="100"/>
                <w:sz w:val="24"/>
                <w:shd w:val="clear" w:color="auto" w:fill="FFFFFF"/>
              </w:rPr>
              <w:t>第十九条普通学校应当接收具有接受普通教育能力的残疾适龄儿童、少年随班就读，并为其学习、康复提供帮助。</w:t>
            </w:r>
            <w:r>
              <w:rPr>
                <w:rFonts w:hint="eastAsia"/>
                <w:b w:val="0"/>
                <w:i w:val="0"/>
                <w:caps w:val="0"/>
                <w:spacing w:val="0"/>
                <w:w w:val="100"/>
                <w:sz w:val="24"/>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napToGrid/>
              <w:spacing w:before="0" w:beforeAutospacing="0" w:after="0" w:afterAutospacing="0" w:line="240" w:lineRule="auto"/>
              <w:jc w:val="left"/>
              <w:textAlignment w:val="baseline"/>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fldChar w:fldCharType="begin"/>
            </w:r>
            <w:r>
              <w:rPr>
                <w:rFonts w:hint="eastAsia" w:asciiTheme="majorEastAsia" w:hAnsiTheme="majorEastAsia" w:eastAsiaTheme="majorEastAsia" w:cstheme="majorEastAsia"/>
                <w:kern w:val="0"/>
                <w:sz w:val="24"/>
                <w:highlight w:val="none"/>
              </w:rPr>
              <w:instrText xml:space="preserve"> HYPERLINK "mailto:jtjxxjyc@tjbh.gov.cn" </w:instrText>
            </w:r>
            <w:r>
              <w:rPr>
                <w:rFonts w:hint="eastAsia" w:asciiTheme="majorEastAsia" w:hAnsiTheme="majorEastAsia" w:eastAsiaTheme="majorEastAsia" w:cstheme="majorEastAsia"/>
                <w:kern w:val="0"/>
                <w:sz w:val="24"/>
                <w:highlight w:val="none"/>
              </w:rPr>
              <w:fldChar w:fldCharType="separate"/>
            </w:r>
            <w:r>
              <w:rPr>
                <w:rFonts w:hint="eastAsia" w:asciiTheme="majorEastAsia" w:hAnsiTheme="majorEastAsia" w:eastAsiaTheme="majorEastAsia" w:cstheme="majorEastAsia"/>
                <w:kern w:val="0"/>
                <w:sz w:val="24"/>
                <w:highlight w:val="none"/>
              </w:rPr>
              <w:fldChar w:fldCharType="end"/>
            </w: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来信来访地址：天津市滨海新区汉沽杨家泊小学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开展爱国主义教育，理想信念教育，社会主义核心价值观教育，中华优秀传统文化教育，生态文明教育和心理健康教育</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360" w:firstLineChars="200"/>
              <w:jc w:val="both"/>
              <w:textAlignment w:val="baseline"/>
              <w:rPr>
                <w:rFonts w:ascii="Times New Roman" w:hAnsi="Times New Roman" w:eastAsia="宋体" w:cs="Times New Roman"/>
                <w:b w:val="0"/>
                <w:i w:val="0"/>
                <w:caps w:val="0"/>
                <w:spacing w:val="0"/>
                <w:w w:val="100"/>
                <w:sz w:val="18"/>
                <w:szCs w:val="18"/>
              </w:rPr>
            </w:pPr>
            <w:r>
              <w:rPr>
                <w:rFonts w:hint="eastAsia"/>
                <w:b w:val="0"/>
                <w:i w:val="0"/>
                <w:caps w:val="0"/>
                <w:spacing w:val="0"/>
                <w:w w:val="100"/>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napToGrid/>
              <w:spacing w:before="0" w:beforeAutospacing="0" w:after="0" w:afterAutospacing="0" w:line="240" w:lineRule="atLeast"/>
              <w:ind w:firstLine="360" w:firstLineChars="200"/>
              <w:jc w:val="both"/>
              <w:textAlignment w:val="baseline"/>
              <w:rPr>
                <w:rFonts w:ascii="Times New Roman" w:hAnsi="Times New Roman" w:eastAsia="宋体" w:cs="Times New Roman"/>
                <w:b w:val="0"/>
                <w:i w:val="0"/>
                <w:caps w:val="0"/>
                <w:spacing w:val="0"/>
                <w:w w:val="100"/>
                <w:sz w:val="18"/>
                <w:szCs w:val="18"/>
              </w:rPr>
            </w:pPr>
            <w:r>
              <w:rPr>
                <w:rFonts w:hint="eastAsia"/>
                <w:b w:val="0"/>
                <w:i w:val="0"/>
                <w:caps w:val="0"/>
                <w:spacing w:val="0"/>
                <w:w w:val="100"/>
                <w:sz w:val="18"/>
                <w:szCs w:val="18"/>
              </w:rPr>
              <w:t>2.</w:t>
            </w:r>
            <w:r>
              <w:rPr>
                <w:rFonts w:hint="eastAsia"/>
                <w:b w:val="0"/>
                <w:i w:val="0"/>
                <w:caps w:val="0"/>
                <w:spacing w:val="0"/>
                <w:w w:val="100"/>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b w:val="0"/>
                <w:i w:val="0"/>
                <w:caps w:val="0"/>
                <w:spacing w:val="0"/>
                <w:w w:val="100"/>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napToGrid/>
              <w:spacing w:before="0" w:beforeAutospacing="0" w:after="0" w:afterAutospacing="0" w:line="240" w:lineRule="auto"/>
              <w:ind w:firstLine="360" w:firstLineChars="200"/>
              <w:jc w:val="left"/>
              <w:textAlignment w:val="baseline"/>
              <w:rPr>
                <w:rFonts w:ascii="Times New Roman" w:hAnsi="Times New Roman" w:eastAsia="宋体" w:cs="Times New Roman"/>
                <w:b w:val="0"/>
                <w:i w:val="0"/>
                <w:caps w:val="0"/>
                <w:spacing w:val="0"/>
                <w:w w:val="100"/>
                <w:sz w:val="24"/>
              </w:rPr>
            </w:pPr>
            <w:r>
              <w:rPr>
                <w:rStyle w:val="7"/>
                <w:rFonts w:hint="eastAsia"/>
                <w:b w:val="0"/>
                <w:i w:val="0"/>
                <w:caps w:val="0"/>
                <w:spacing w:val="0"/>
                <w:w w:val="100"/>
                <w:sz w:val="18"/>
                <w:szCs w:val="18"/>
              </w:rPr>
              <w:t>3.《中华人民共和国教师法》</w:t>
            </w:r>
            <w:r>
              <w:rPr>
                <w:rFonts w:hint="eastAsia"/>
                <w:b w:val="0"/>
                <w:i w:val="0"/>
                <w:caps w:val="0"/>
                <w:spacing w:val="0"/>
                <w:w w:val="100"/>
                <w:sz w:val="18"/>
                <w:szCs w:val="18"/>
              </w:rPr>
              <w:t>(1993年10月31日第八届全国人民代表大会常务委员会第四次会议通过 于1994年1月1日</w:t>
            </w:r>
            <w:r>
              <w:rPr>
                <w:rFonts w:hint="eastAsia"/>
                <w:b w:val="0"/>
                <w:i w:val="0"/>
                <w:caps w:val="0"/>
                <w:spacing w:val="0"/>
                <w:w w:val="100"/>
                <w:sz w:val="18"/>
                <w:szCs w:val="18"/>
                <w:lang w:eastAsia="zh-CN"/>
              </w:rPr>
              <w:t>起</w:t>
            </w:r>
            <w:r>
              <w:rPr>
                <w:rFonts w:hint="eastAsia"/>
                <w:b w:val="0"/>
                <w:i w:val="0"/>
                <w:caps w:val="0"/>
                <w:spacing w:val="0"/>
                <w:w w:val="100"/>
                <w:sz w:val="18"/>
                <w:szCs w:val="18"/>
              </w:rPr>
              <w:t>施行 已被《全国人民代表大会常务委员会关于修改部分法律的决定》(发布日期：2009年8月27日 实施日期：2009年8月27日)修正)</w:t>
            </w:r>
            <w:r>
              <w:rPr>
                <w:rFonts w:hint="eastAsia"/>
                <w:b w:val="0"/>
                <w:i w:val="0"/>
                <w:caps w:val="0"/>
                <w:spacing w:val="0"/>
                <w:w w:val="100"/>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snapToGrid/>
              <w:spacing w:before="0" w:beforeAutospacing="0" w:after="0" w:afterAutospacing="0" w:line="400" w:lineRule="exact"/>
              <w:jc w:val="left"/>
              <w:textAlignment w:val="baseline"/>
              <w:rPr>
                <w:rFonts w:ascii="Times New Roman" w:hAnsi="Times New Roman" w:eastAsia="宋体" w:cs="Times New Roman"/>
                <w:b w:val="0"/>
                <w:i w:val="0"/>
                <w:caps w:val="0"/>
                <w:spacing w:val="0"/>
                <w:w w:val="100"/>
                <w:kern w:val="0"/>
                <w:sz w:val="24"/>
              </w:rPr>
            </w:pPr>
            <w:r>
              <w:rPr>
                <w:rFonts w:hint="eastAsia" w:ascii="仿宋_GB2312" w:hAnsi="宋体" w:eastAsia="仿宋_GB2312" w:cs="宋体"/>
                <w:b w:val="0"/>
                <w:i w:val="0"/>
                <w:caps w:val="0"/>
                <w:spacing w:val="0"/>
                <w:w w:val="100"/>
                <w:kern w:val="0"/>
                <w:sz w:val="28"/>
                <w:szCs w:val="28"/>
              </w:rPr>
              <w:t>来信来访地址：天津市滨海新</w:t>
            </w:r>
            <w:r>
              <w:rPr>
                <w:rFonts w:hint="eastAsia" w:ascii="仿宋_GB2312" w:hAnsi="宋体" w:eastAsia="仿宋_GB2312" w:cs="宋体"/>
                <w:b w:val="0"/>
                <w:i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开展爱国主义教育，理想信念教育，社会主义核心价值观教育，中华优秀传统文化教育，生态文明教育和心理健康教育</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凡具有中华人民共和国国籍的适龄儿童、少年，不分性别、民族、种族、家庭财产状况、宗教信仰等，依法享有平等接受义务教育的权利，并履行接受义务教育的义务。</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尊重学生个体差异，因材施教，激发学生学习兴趣，培养学生学习习惯，促进学生全面发展</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《中华人民共和国义务教育法》（1986年4月12日第六届全国人民代表大会第四次会议通过　2006年6月29日第十届全国人民代表大会常务委员会第二十二次会议修订）</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第二十九条教师在教育教学中应当平等对待学生，关注学生的个体差异，因材施教，促进学生的充分发展。</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将心理教育贯穿于教育的全过程，开展心理辅导</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第十九条　学校应当根据未成年学生身心发展的特点，对他们进行社会生活指导、心理健康辅导和青春期教育。</w:t>
            </w:r>
          </w:p>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tabs>
                <w:tab w:val="left" w:pos="577"/>
              </w:tabs>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1"/>
                <w:szCs w:val="21"/>
                <w:u w:val="single" w:color="000000"/>
              </w:rPr>
              <w:t>确保学生每天锻炼一小时，开展大课间活动，使每位学生掌握至少两项体育运动技能</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按照计划方案开展“双间制”活动；指导学生落实艺术体育“2+1”工作；对学生进行考核；建立学生</w:t>
            </w:r>
            <w:r>
              <w:rPr>
                <w:rFonts w:hint="eastAsia"/>
                <w:b w:val="0"/>
                <w:i w:val="0"/>
                <w:caps w:val="0"/>
                <w:spacing w:val="0"/>
                <w:w w:val="100"/>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napToGrid/>
              <w:spacing w:before="0" w:beforeAutospacing="0" w:after="0" w:afterAutospacing="0" w:line="400" w:lineRule="exact"/>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定期开展学生体检和体质健康监测，建立学生健康档案</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napToGrid/>
              <w:spacing w:before="0" w:beforeAutospacing="0" w:after="0" w:afterAutospacing="0" w:line="400" w:lineRule="exact"/>
              <w:jc w:val="left"/>
              <w:textAlignment w:val="baseline"/>
              <w:rPr>
                <w:rFonts w:ascii="仿宋_GB2312" w:hAnsi="宋体" w:eastAsia="仿宋_GB2312" w:cs="宋体"/>
                <w:b w:val="0"/>
                <w:i w:val="0"/>
                <w:caps w:val="0"/>
                <w:spacing w:val="0"/>
                <w:w w:val="100"/>
                <w:kern w:val="0"/>
                <w:sz w:val="28"/>
                <w:szCs w:val="28"/>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按照国家要求开足开齐音乐美术课，开设书法课，培养学生艺术爱好</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《中华人民共和国义务教育法》（1986年4月12日第六届全国人民代表大会第四次会议通过　2006年6月29日第十届全国人民代表大会常务委员会第二十二次会议修订）</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学校和教师按照确定的教育教学内容和课程设置开展教育教学活动，保证达到国家规定的基本质量要求。</w:t>
            </w:r>
          </w:p>
          <w:p>
            <w:pPr>
              <w:pStyle w:val="4"/>
              <w:widowControl/>
              <w:shd w:val="clear" w:color="auto" w:fill="FFFFFF"/>
              <w:snapToGrid/>
              <w:spacing w:before="0" w:beforeAutospacing="0" w:after="180" w:afterAutospacing="0" w:line="240" w:lineRule="auto"/>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2.《</w:t>
            </w:r>
            <w:r>
              <w:rPr>
                <w:rFonts w:hint="eastAsia"/>
                <w:b w:val="0"/>
                <w:i w:val="0"/>
                <w:caps w:val="0"/>
                <w:spacing w:val="0"/>
                <w:w w:val="100"/>
                <w:sz w:val="24"/>
                <w:shd w:val="clear" w:color="auto" w:fill="FFFFFF"/>
              </w:rPr>
              <w:t>2017—2018学年度天津市中小学课程计划安排意见</w:t>
            </w:r>
            <w:r>
              <w:rPr>
                <w:rFonts w:hint="eastAsia"/>
                <w:b w:val="0"/>
                <w:i w:val="0"/>
                <w:caps w:val="0"/>
                <w:spacing w:val="0"/>
                <w:w w:val="100"/>
                <w:sz w:val="24"/>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napToGrid/>
              <w:spacing w:before="0" w:beforeAutospacing="0" w:after="0" w:afterAutospacing="0" w:line="400" w:lineRule="exact"/>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多渠道多形式开展综合实践活动</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《中华人民共和国义务教育法》（1986年4月12日第六届全国人民代表大会第四次会议通过　2006年6月29日第十届全国人民代表大会常务委员会第二十二次会议修订）</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widowControl/>
              <w:snapToGrid/>
              <w:spacing w:before="0" w:beforeAutospacing="0" w:after="0" w:afterAutospacing="0" w:line="400" w:lineRule="exact"/>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加强教师思想政治教育和师德建设，严格遵守中小学教师职业道德规范，增强教师立德树人的荣誉感和责任感，做四有好教师</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Style w:val="7"/>
                <w:rFonts w:hint="eastAsia"/>
                <w:b w:val="0"/>
                <w:i w:val="0"/>
                <w:caps w:val="0"/>
                <w:spacing w:val="0"/>
                <w:w w:val="100"/>
                <w:sz w:val="24"/>
              </w:rPr>
              <w:t>《中华人民共和国教师法》</w:t>
            </w:r>
            <w:r>
              <w:rPr>
                <w:rFonts w:hint="eastAsia"/>
                <w:b w:val="0"/>
                <w:i w:val="0"/>
                <w:caps w:val="0"/>
                <w:spacing w:val="0"/>
                <w:w w:val="100"/>
                <w:sz w:val="24"/>
              </w:rPr>
              <w:t>(1993年10月31日第八届全国人民代表大会常务委员会第四次会议通过 于1994年1月1日</w:t>
            </w:r>
            <w:r>
              <w:rPr>
                <w:rFonts w:hint="eastAsia"/>
                <w:b w:val="0"/>
                <w:i w:val="0"/>
                <w:caps w:val="0"/>
                <w:spacing w:val="0"/>
                <w:w w:val="100"/>
                <w:sz w:val="24"/>
                <w:lang w:eastAsia="zh-CN"/>
              </w:rPr>
              <w:t>起</w:t>
            </w:r>
            <w:r>
              <w:rPr>
                <w:rFonts w:hint="eastAsia"/>
                <w:b w:val="0"/>
                <w:i w:val="0"/>
                <w:caps w:val="0"/>
                <w:spacing w:val="0"/>
                <w:w w:val="100"/>
                <w:sz w:val="24"/>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shd w:val="clear" w:color="auto" w:fill="FFFFFF"/>
              </w:rPr>
            </w:pPr>
            <w:r>
              <w:rPr>
                <w:rFonts w:hint="eastAsia"/>
                <w:b w:val="0"/>
                <w:i w:val="0"/>
                <w:caps w:val="0"/>
                <w:spacing w:val="0"/>
                <w:w w:val="100"/>
                <w:sz w:val="24"/>
                <w:shd w:val="clear" w:color="auto" w:fill="FFFFFF"/>
              </w:rPr>
              <w:t>教师应当履行下列义务：</w:t>
            </w:r>
          </w:p>
          <w:p>
            <w:pPr>
              <w:pStyle w:val="4"/>
              <w:widowControl/>
              <w:shd w:val="clear" w:color="auto" w:fill="FFFFFF"/>
              <w:snapToGrid/>
              <w:spacing w:before="0" w:beforeAutospacing="0" w:after="0" w:afterAutospacing="0" w:line="240" w:lineRule="atLeast"/>
              <w:ind w:left="420" w:left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hint="eastAsia" w:ascii="仿宋_GB2312" w:hAnsi="宋体" w:eastAsia="仿宋_GB2312" w:cs="宋体"/>
                <w:kern w:val="0"/>
                <w:sz w:val="24"/>
                <w:szCs w:val="24"/>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实行教师聘任制度，完善考核评价，保证教师待遇</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Style w:val="7"/>
                <w:rFonts w:hint="eastAsia"/>
                <w:b w:val="0"/>
                <w:i w:val="0"/>
                <w:caps w:val="0"/>
                <w:spacing w:val="0"/>
                <w:w w:val="100"/>
                <w:sz w:val="24"/>
              </w:rPr>
              <w:t>《中华人民共和国教师法》</w:t>
            </w:r>
            <w:r>
              <w:rPr>
                <w:rFonts w:hint="eastAsia"/>
                <w:b w:val="0"/>
                <w:i w:val="0"/>
                <w:caps w:val="0"/>
                <w:spacing w:val="0"/>
                <w:w w:val="100"/>
                <w:sz w:val="24"/>
              </w:rPr>
              <w:t>(1993年10月31日第八届全国人民代表大会常务委员会第四次会议通过 于1994年1月1日</w:t>
            </w:r>
            <w:r>
              <w:rPr>
                <w:rFonts w:hint="eastAsia"/>
                <w:b w:val="0"/>
                <w:i w:val="0"/>
                <w:caps w:val="0"/>
                <w:spacing w:val="0"/>
                <w:w w:val="100"/>
                <w:sz w:val="24"/>
                <w:lang w:eastAsia="zh-CN"/>
              </w:rPr>
              <w:t>起</w:t>
            </w:r>
            <w:r>
              <w:rPr>
                <w:rFonts w:hint="eastAsia"/>
                <w:b w:val="0"/>
                <w:i w:val="0"/>
                <w:caps w:val="0"/>
                <w:spacing w:val="0"/>
                <w:w w:val="100"/>
                <w:sz w:val="24"/>
              </w:rPr>
              <w:t>施行 已被《全国人民代表大会常务委员会关于修改部分法律的决定》(发布日期：2009年8月27日 实施日期：2009年8月27日)修正)</w:t>
            </w:r>
          </w:p>
          <w:p>
            <w:pPr>
              <w:pStyle w:val="4"/>
              <w:widowControl/>
              <w:shd w:val="clear" w:color="auto" w:fill="FFFFFF"/>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napToGrid/>
              <w:spacing w:before="0" w:beforeAutospacing="0" w:after="0" w:afterAutospacing="0" w:line="240" w:lineRule="atLeast"/>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　　第二十二条　学校或者其他教育机构应当对教师的政治思想、业务水平、工作态度和工作成绩进行考核。</w:t>
            </w:r>
          </w:p>
          <w:p>
            <w:pPr>
              <w:pStyle w:val="4"/>
              <w:widowControl/>
              <w:shd w:val="clear" w:color="auto" w:fill="FFFFFF"/>
              <w:snapToGrid/>
              <w:spacing w:before="0" w:beforeAutospacing="0" w:after="0" w:afterAutospacing="0" w:line="240" w:lineRule="atLeast"/>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　　教育行政部门对教师的考核工作进行指导、监督。</w:t>
            </w:r>
          </w:p>
          <w:p>
            <w:pPr>
              <w:pStyle w:val="4"/>
              <w:widowControl/>
              <w:shd w:val="clear" w:color="auto" w:fill="FFFFFF"/>
              <w:snapToGrid/>
              <w:spacing w:before="0" w:beforeAutospacing="0" w:after="0" w:afterAutospacing="0" w:line="240" w:lineRule="atLeast"/>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　　第二十三条　考核应当客观、公正、准确，充分听取教师本人、其他教师以及学生的意见。</w:t>
            </w:r>
          </w:p>
          <w:p>
            <w:pPr>
              <w:pStyle w:val="4"/>
              <w:widowControl/>
              <w:shd w:val="clear" w:color="auto" w:fill="FFFFFF"/>
              <w:snapToGrid/>
              <w:spacing w:before="0" w:beforeAutospacing="0" w:after="0" w:afterAutospacing="0" w:line="240" w:lineRule="atLeast"/>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spacing w:line="400" w:lineRule="exact"/>
              <w:rPr>
                <w:rFonts w:hint="eastAsia" w:ascii="宋体" w:hAnsi="宋体" w:eastAsia="宋体" w:cs="宋体"/>
                <w:kern w:val="0"/>
                <w:sz w:val="24"/>
                <w:szCs w:val="24"/>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完善培训制度，支持和保障教师进行培训</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Style w:val="7"/>
                <w:rFonts w:hint="eastAsia"/>
                <w:b w:val="0"/>
                <w:i w:val="0"/>
                <w:caps w:val="0"/>
                <w:spacing w:val="0"/>
                <w:w w:val="100"/>
                <w:sz w:val="24"/>
              </w:rPr>
              <w:t>《中华人民共和国教师法》</w:t>
            </w:r>
            <w:r>
              <w:rPr>
                <w:rFonts w:hint="eastAsia"/>
                <w:b w:val="0"/>
                <w:i w:val="0"/>
                <w:caps w:val="0"/>
                <w:spacing w:val="0"/>
                <w:w w:val="100"/>
                <w:sz w:val="24"/>
              </w:rPr>
              <w:t>(1993年10月31日第八届全国人民代表大会常务委员会第四次会议通过 于1994年1月1日</w:t>
            </w:r>
            <w:r>
              <w:rPr>
                <w:rFonts w:hint="eastAsia"/>
                <w:b w:val="0"/>
                <w:i w:val="0"/>
                <w:caps w:val="0"/>
                <w:spacing w:val="0"/>
                <w:w w:val="100"/>
                <w:sz w:val="24"/>
                <w:lang w:eastAsia="zh-CN"/>
              </w:rPr>
              <w:t>起</w:t>
            </w:r>
            <w:r>
              <w:rPr>
                <w:rFonts w:hint="eastAsia"/>
                <w:b w:val="0"/>
                <w:i w:val="0"/>
                <w:caps w:val="0"/>
                <w:spacing w:val="0"/>
                <w:w w:val="100"/>
                <w:sz w:val="24"/>
              </w:rPr>
              <w:t>施行 已被《全国人民代表大会常务委员会关于修改部分法律的决定》(发布日期：2009年8月27日 实施日期：2009年8月27日)修正)</w:t>
            </w:r>
          </w:p>
          <w:p>
            <w:pPr>
              <w:pStyle w:val="4"/>
              <w:widowControl/>
              <w:shd w:val="clear" w:color="auto" w:fill="FFFFFF"/>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spacing w:line="400" w:lineRule="exact"/>
              <w:rPr>
                <w:rFonts w:hint="eastAsia" w:ascii="宋体" w:hAnsi="宋体" w:eastAsia="宋体" w:cs="宋体"/>
                <w:kern w:val="0"/>
                <w:sz w:val="24"/>
                <w:szCs w:val="24"/>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落实国家义务课程方案和课程标准，开设地方课程和校本课程，落实综合实践活动课程要求</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《中华人民共和国义务教育法》（1986年4月12日第六届全国人民代表大会第四次会议通过　2006年6月29日第十届全国人民代表大会常务委员会第二十二次会议修订）</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学校和教师按照确定的教育教学内容和课程设置开展教育教学活动，保证达到国家规定的基本质量要求。</w:t>
            </w:r>
          </w:p>
          <w:p>
            <w:pPr>
              <w:pStyle w:val="4"/>
              <w:widowControl/>
              <w:shd w:val="clear" w:color="auto" w:fill="FFFFFF"/>
              <w:snapToGrid/>
              <w:spacing w:before="0" w:beforeAutospacing="0" w:after="180" w:afterAutospacing="0" w:line="240" w:lineRule="auto"/>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2.《</w:t>
            </w:r>
            <w:r>
              <w:rPr>
                <w:rFonts w:hint="eastAsia"/>
                <w:b w:val="0"/>
                <w:i w:val="0"/>
                <w:caps w:val="0"/>
                <w:spacing w:val="0"/>
                <w:w w:val="100"/>
                <w:sz w:val="24"/>
                <w:shd w:val="clear" w:color="auto" w:fill="FFFFFF"/>
              </w:rPr>
              <w:t>2017—2018学年度天津市中小学课程计划安排意见</w:t>
            </w:r>
            <w:r>
              <w:rPr>
                <w:rFonts w:hint="eastAsia"/>
                <w:b w:val="0"/>
                <w:i w:val="0"/>
                <w:caps w:val="0"/>
                <w:spacing w:val="0"/>
                <w:w w:val="100"/>
                <w:sz w:val="24"/>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严格遵守国家关于教材教辅管理的相关规定</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《中华人民共和国义务教育法》（1986年4月12日第六届全国人民代表大会第四次会议通过　2006年6月29日第十届全国人民代表大会常务委员会第二十二次会议修订）</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第三十九条 国家实行教科书审定制度。教科书的审定办法由国务院教育行政部门规定。未经审定的教科书，不得出版、选用。</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建立教学常规管理制度和教学质量保障机制</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《中华人民共和国义务教育法》（1986年4月12日第六届全国人民代表大会第四次会议通过　2006年6月29日第十届全国人民代表大会常务委员会第二十二次会议修订）</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第五条依法实施义务教育的学校应当按照规定标准完成教育教学任务，保证教育教学质量。</w:t>
            </w: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采取启发式，讨论式合作式，探究式等教学方式，提高学生课堂学习主动性</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《中华人民共和国义务教育法》（1986年4月12日第六届全国人民代表大会第四次会议通过　2006年6月29日第十届全国人民代表大会常务委员会第二十二次会议修订）</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学校和教师按照确定的教育教学内容和课程设置开展教育教学活动，保证达到国家规定的基本质量要求。</w:t>
            </w:r>
          </w:p>
          <w:p>
            <w:pPr>
              <w:pStyle w:val="4"/>
              <w:widowControl/>
              <w:snapToGrid/>
              <w:spacing w:before="0" w:beforeAutospacing="0" w:after="0" w:afterAutospacing="0" w:line="240" w:lineRule="atLeast"/>
              <w:ind w:firstLine="45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落实减负工作要求</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（职责事项名称）</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1.关于印发《滨海新区教育系统设备采购管理实施办法》的通知（津滨教规发[2014]5号）</w:t>
            </w:r>
          </w:p>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snapToGrid/>
              <w:spacing w:before="0" w:beforeAutospacing="0" w:after="0" w:afterAutospacing="0" w:line="240" w:lineRule="auto"/>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"mailto:jtjbwc@tjbh.gov.cn"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fldChar w:fldCharType="end"/>
            </w: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hint="eastAsia"/>
                <w:b w:val="0"/>
                <w:i w:val="0"/>
                <w:caps w:val="0"/>
                <w:spacing w:val="0"/>
                <w:w w:val="100"/>
                <w:kern w:val="0"/>
                <w:sz w:val="24"/>
                <w:u w:val="single" w:color="000000"/>
              </w:rPr>
            </w:pPr>
          </w:p>
          <w:p>
            <w:pPr>
              <w:widowControl/>
              <w:snapToGrid/>
              <w:spacing w:before="0" w:beforeAutospacing="0" w:after="0" w:afterAutospacing="0" w:line="240" w:lineRule="auto"/>
              <w:jc w:val="center"/>
              <w:textAlignment w:val="baseline"/>
              <w:rPr>
                <w:rFonts w:hint="eastAsia"/>
                <w:b w:val="0"/>
                <w:i w:val="0"/>
                <w:caps w:val="0"/>
                <w:spacing w:val="0"/>
                <w:w w:val="100"/>
                <w:kern w:val="0"/>
                <w:sz w:val="24"/>
                <w:u w:val="single" w:color="000000"/>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建立健全学校安全卫生管理制度和工作机制，保障师生人身安全，食品饮水安全，设施安全和活动安全</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1.《关于加强中小学幼儿园安全风险防控体系建设的意见》</w:t>
            </w:r>
          </w:p>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设置安全警示标志，开展安全教育活动</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1.《关于加强中小学幼儿园安全风险防控体系建设的意见》</w:t>
            </w:r>
          </w:p>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重点加强防溺水、交通安全和预防校园欺凌教育，了解掌握一定的安全技能</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《中小学公共安全教育指导纲要》</w:t>
            </w:r>
          </w:p>
          <w:p>
            <w:pPr>
              <w:widowControl/>
              <w:numPr>
                <w:ilvl w:val="0"/>
                <w:numId w:val="6"/>
              </w:numPr>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定期开展应急演练，提高师生应对突发事件和自救自护能力</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1.《中小学幼儿园应急疏散演练指南》</w:t>
            </w:r>
          </w:p>
          <w:p>
            <w:pPr>
              <w:widowControl/>
              <w:snapToGrid/>
              <w:spacing w:before="0" w:beforeAutospacing="0" w:after="0" w:afterAutospacing="0" w:line="240" w:lineRule="auto"/>
              <w:ind w:firstLine="480" w:firstLineChars="200"/>
              <w:jc w:val="both"/>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snapToGrid/>
              <w:spacing w:before="0" w:beforeAutospacing="0" w:after="0" w:afterAutospacing="0" w:line="240" w:lineRule="auto"/>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"mailto:jtjbwc@tjbh.gov.cn"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fldChar w:fldCharType="end"/>
            </w: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hint="eastAsia"/>
                <w:b w:val="0"/>
                <w:i w:val="0"/>
                <w:caps w:val="0"/>
                <w:spacing w:val="0"/>
                <w:w w:val="100"/>
                <w:kern w:val="0"/>
                <w:sz w:val="24"/>
                <w:u w:val="single" w:color="000000"/>
              </w:rPr>
            </w:pPr>
          </w:p>
          <w:p>
            <w:pPr>
              <w:widowControl/>
              <w:snapToGrid/>
              <w:spacing w:before="0" w:beforeAutospacing="0" w:after="0" w:afterAutospacing="0" w:line="240" w:lineRule="auto"/>
              <w:jc w:val="center"/>
              <w:textAlignment w:val="baseline"/>
              <w:rPr>
                <w:rFonts w:hint="eastAsia"/>
                <w:b w:val="0"/>
                <w:i w:val="0"/>
                <w:caps w:val="0"/>
                <w:spacing w:val="0"/>
                <w:w w:val="100"/>
                <w:kern w:val="0"/>
                <w:sz w:val="24"/>
                <w:u w:val="single" w:color="000000"/>
              </w:rPr>
            </w:pPr>
          </w:p>
          <w:p>
            <w:pPr>
              <w:widowControl/>
              <w:snapToGrid/>
              <w:spacing w:before="0" w:beforeAutospacing="0" w:after="0" w:afterAutospacing="0" w:line="240" w:lineRule="auto"/>
              <w:jc w:val="center"/>
              <w:textAlignment w:val="baseline"/>
              <w:rPr>
                <w:rFonts w:hint="eastAsia"/>
                <w:b w:val="0"/>
                <w:i w:val="0"/>
                <w:caps w:val="0"/>
                <w:spacing w:val="0"/>
                <w:w w:val="100"/>
                <w:kern w:val="0"/>
                <w:sz w:val="24"/>
                <w:u w:val="single" w:color="000000"/>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制定学校章程和学校发展规划，建立健全各项制度</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shd w:val="clear" w:color="auto" w:fill="FFFFFF"/>
              </w:rPr>
            </w:pPr>
            <w:r>
              <w:rPr>
                <w:rFonts w:hint="eastAsia"/>
                <w:b w:val="0"/>
                <w:i w:val="0"/>
                <w:caps w:val="0"/>
                <w:spacing w:val="0"/>
                <w:w w:val="100"/>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第二十六条 设立学校及其他教育机构，必须具备下列基本条件：</w:t>
            </w:r>
          </w:p>
          <w:p>
            <w:pPr>
              <w:pStyle w:val="4"/>
              <w:widowControl/>
              <w:snapToGrid/>
              <w:spacing w:before="0" w:beforeAutospacing="0" w:after="0" w:afterAutospacing="0" w:line="240" w:lineRule="atLeast"/>
              <w:ind w:firstLine="480" w:firstLineChars="200"/>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成立机构，拟定草案，</w:t>
            </w:r>
            <w:r>
              <w:rPr>
                <w:rFonts w:hint="eastAsia"/>
                <w:b w:val="0"/>
                <w:i w:val="0"/>
                <w:caps w:val="0"/>
                <w:spacing w:val="0"/>
                <w:w w:val="100"/>
                <w:kern w:val="0"/>
                <w:sz w:val="24"/>
                <w:lang w:eastAsia="zh-CN"/>
              </w:rPr>
              <w:t>征</w:t>
            </w:r>
            <w:r>
              <w:rPr>
                <w:rFonts w:hint="eastAsia"/>
                <w:b w:val="0"/>
                <w:i w:val="0"/>
                <w:caps w:val="0"/>
                <w:spacing w:val="0"/>
                <w:w w:val="100"/>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ind w:firstLine="480" w:firstLineChars="200"/>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加强学校党组织建设，突出政治功能，把学校党组织建设成领导改革发展的坚强战斗堡垒</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w:t>
            </w:r>
            <w:r>
              <w:rPr>
                <w:rFonts w:hint="eastAsia"/>
                <w:b w:val="0"/>
                <w:i w:val="0"/>
                <w:caps w:val="0"/>
                <w:spacing w:val="0"/>
                <w:w w:val="100"/>
                <w:kern w:val="0"/>
                <w:sz w:val="24"/>
              </w:rPr>
              <w:tab/>
            </w:r>
            <w:r>
              <w:rPr>
                <w:rFonts w:hint="eastAsia"/>
                <w:b w:val="0"/>
                <w:i w:val="0"/>
                <w:caps w:val="0"/>
                <w:spacing w:val="0"/>
                <w:w w:val="100"/>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坚持民主集中制，健全学校教职工大会制度，发挥其参与学校管理的作用</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w:t>
            </w:r>
            <w:r>
              <w:rPr>
                <w:rFonts w:hint="eastAsia"/>
                <w:b w:val="0"/>
                <w:i w:val="0"/>
                <w:caps w:val="0"/>
                <w:spacing w:val="0"/>
                <w:w w:val="100"/>
                <w:kern w:val="0"/>
                <w:sz w:val="24"/>
              </w:rPr>
              <w:tab/>
            </w:r>
            <w:r>
              <w:rPr>
                <w:rFonts w:hint="eastAsia"/>
                <w:b w:val="0"/>
                <w:i w:val="0"/>
                <w:caps w:val="0"/>
                <w:spacing w:val="0"/>
                <w:w w:val="100"/>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b w:val="0"/>
                <w:i w:val="0"/>
                <w:caps w:val="0"/>
                <w:spacing w:val="0"/>
                <w:w w:val="100"/>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p>
          <w:p>
            <w:pPr>
              <w:widowControl/>
              <w:tabs>
                <w:tab w:val="left" w:pos="952"/>
              </w:tabs>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highlight w:val="yellow"/>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多渠道公开学校，校务信息，保证教职工、学生、社会公众知情权</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w:t>
            </w:r>
            <w:r>
              <w:rPr>
                <w:rFonts w:hint="eastAsia"/>
                <w:b w:val="0"/>
                <w:i w:val="0"/>
                <w:caps w:val="0"/>
                <w:spacing w:val="0"/>
                <w:w w:val="100"/>
                <w:kern w:val="0"/>
                <w:sz w:val="24"/>
              </w:rPr>
              <w:tab/>
            </w:r>
            <w:r>
              <w:rPr>
                <w:rFonts w:hint="eastAsia"/>
                <w:b w:val="0"/>
                <w:i w:val="0"/>
                <w:caps w:val="0"/>
                <w:spacing w:val="0"/>
                <w:w w:val="100"/>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　</w:t>
            </w:r>
            <w:r>
              <w:rPr>
                <w:rFonts w:hint="eastAsia"/>
                <w:b w:val="0"/>
                <w:i w:val="0"/>
                <w:caps w:val="0"/>
                <w:spacing w:val="0"/>
                <w:w w:val="100"/>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b w:val="0"/>
                <w:i w:val="0"/>
                <w:caps w:val="0"/>
                <w:spacing w:val="0"/>
                <w:w w:val="100"/>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400" w:lineRule="atLeast"/>
              <w:jc w:val="both"/>
              <w:textAlignment w:val="baseline"/>
              <w:rPr>
                <w:rFonts w:ascii="Times New Roman" w:hAnsi="Times New Roman" w:eastAsia="宋体" w:cs="Times New Roman"/>
                <w:b w:val="0"/>
                <w:i w:val="0"/>
                <w:caps w:val="0"/>
                <w:spacing w:val="0"/>
                <w:w w:val="100"/>
                <w:sz w:val="21"/>
              </w:rPr>
            </w:pPr>
            <w:r>
              <w:rPr>
                <w:rFonts w:hint="default" w:ascii="仿宋_GB2312" w:hAnsi="宋体" w:eastAsia="仿宋_GB2312" w:cs="宋体"/>
                <w:b w:val="0"/>
                <w:bCs w:val="0"/>
                <w:i w:val="0"/>
                <w:iCs w:val="0"/>
                <w:caps w:val="0"/>
                <w:spacing w:val="0"/>
                <w:w w:val="100"/>
                <w:kern w:val="0"/>
                <w:sz w:val="28"/>
                <w:szCs w:val="28"/>
              </w:rPr>
              <w:t>电话：672</w:t>
            </w:r>
            <w:r>
              <w:rPr>
                <w:rFonts w:hint="default" w:ascii="仿宋_GB2312" w:hAnsi="宋体" w:eastAsia="仿宋_GB2312" w:cs="宋体"/>
                <w:b w:val="0"/>
                <w:bCs w:val="0"/>
                <w:i w:val="0"/>
                <w:iCs w:val="0"/>
                <w:caps w:val="0"/>
                <w:spacing w:val="0"/>
                <w:w w:val="100"/>
                <w:kern w:val="0"/>
                <w:sz w:val="28"/>
                <w:szCs w:val="28"/>
                <w:lang w:val="en-US"/>
              </w:rPr>
              <w:t>57601</w:t>
            </w:r>
          </w:p>
          <w:p>
            <w:pPr>
              <w:widowControl/>
              <w:snapToGrid/>
              <w:spacing w:before="0" w:beforeAutospacing="0" w:after="0" w:afterAutospacing="0" w:line="400" w:lineRule="atLeast"/>
              <w:jc w:val="both"/>
              <w:textAlignment w:val="baseline"/>
              <w:rPr>
                <w:rFonts w:hint="eastAsia" w:ascii="Times New Roman" w:hAnsi="Times New Roman" w:eastAsia="仿宋_GB2312" w:cs="Times New Roman"/>
                <w:b w:val="0"/>
                <w:i w:val="0"/>
                <w:caps w:val="0"/>
                <w:spacing w:val="0"/>
                <w:w w:val="100"/>
                <w:sz w:val="21"/>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p>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u w:val="single"/>
              </w:rPr>
            </w:pPr>
            <w:r>
              <w:rPr>
                <w:rFonts w:hint="eastAsia"/>
                <w:b w:val="0"/>
                <w:i w:val="0"/>
                <w:caps w:val="0"/>
                <w:spacing w:val="0"/>
                <w:w w:val="100"/>
                <w:kern w:val="0"/>
                <w:sz w:val="24"/>
                <w:u w:val="single" w:color="000000"/>
              </w:rPr>
              <w:t>健全家委会制度，建立家长学校，提高家长在学校治理中的参与度，形成育人合力</w:t>
            </w:r>
            <w:r>
              <w:rPr>
                <w:rFonts w:hint="eastAsia"/>
                <w:b w:val="0"/>
                <w:i w:val="0"/>
                <w:caps w:val="0"/>
                <w:spacing w:val="0"/>
                <w:w w:val="100"/>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w:t>
            </w:r>
            <w:r>
              <w:rPr>
                <w:rFonts w:hint="eastAsia"/>
                <w:b w:val="0"/>
                <w:i w:val="0"/>
                <w:caps w:val="0"/>
                <w:spacing w:val="0"/>
                <w:w w:val="100"/>
                <w:kern w:val="0"/>
                <w:sz w:val="24"/>
              </w:rPr>
              <w:tab/>
            </w:r>
            <w:r>
              <w:rPr>
                <w:rFonts w:hint="eastAsia"/>
                <w:b w:val="0"/>
                <w:i w:val="0"/>
                <w:caps w:val="0"/>
                <w:spacing w:val="0"/>
                <w:w w:val="100"/>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napToGrid/>
              <w:spacing w:before="0" w:beforeAutospacing="0" w:after="0" w:afterAutospacing="0" w:line="240" w:lineRule="atLeast"/>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b w:val="0"/>
                <w:i w:val="0"/>
                <w:caps w:val="0"/>
                <w:spacing w:val="0"/>
                <w:w w:val="100"/>
                <w:sz w:val="24"/>
              </w:rPr>
              <w:t>　第四十九条未成年人的父母或者其他监护人应当配合学校及其他教育机构，对其未成年子女或者其他被监护人进行教育。学校、教师可以对学生家长提供家庭教育指导。　　</w:t>
            </w:r>
          </w:p>
          <w:p>
            <w:pPr>
              <w:pStyle w:val="4"/>
              <w:widowControl/>
              <w:snapToGrid/>
              <w:spacing w:before="0" w:beforeAutospacing="0" w:after="0" w:afterAutospacing="0" w:line="240" w:lineRule="atLeast"/>
              <w:jc w:val="both"/>
              <w:textAlignment w:val="baseline"/>
              <w:rPr>
                <w:rFonts w:ascii="Times New Roman" w:hAnsi="Times New Roman" w:eastAsia="宋体" w:cs="Times New Roman"/>
                <w:b w:val="0"/>
                <w:i w:val="0"/>
                <w:caps w:val="0"/>
                <w:spacing w:val="0"/>
                <w:w w:val="100"/>
                <w:sz w:val="24"/>
              </w:rPr>
            </w:pPr>
            <w:r>
              <w:rPr>
                <w:rFonts w:hint="eastAsia"/>
                <w:b w:val="0"/>
                <w:i w:val="0"/>
                <w:caps w:val="0"/>
                <w:spacing w:val="0"/>
                <w:w w:val="100"/>
                <w:sz w:val="24"/>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kern w:val="0"/>
                <w:sz w:val="24"/>
              </w:rPr>
            </w:pPr>
            <w:r>
              <w:rPr>
                <w:rFonts w:hint="eastAsia"/>
                <w:b w:val="0"/>
                <w:i w:val="0"/>
                <w:caps w:val="0"/>
                <w:spacing w:val="0"/>
                <w:w w:val="100"/>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400" w:lineRule="atLeast"/>
              <w:jc w:val="both"/>
              <w:textAlignment w:val="baseline"/>
              <w:rPr>
                <w:rFonts w:ascii="Times New Roman" w:hAnsi="Times New Roman" w:eastAsia="宋体" w:cs="Times New Roman"/>
                <w:b w:val="0"/>
                <w:i w:val="0"/>
                <w:caps w:val="0"/>
                <w:spacing w:val="0"/>
                <w:w w:val="100"/>
                <w:sz w:val="21"/>
              </w:rPr>
            </w:pPr>
            <w:r>
              <w:rPr>
                <w:rFonts w:hint="default" w:ascii="仿宋_GB2312" w:hAnsi="宋体" w:eastAsia="仿宋_GB2312" w:cs="宋体"/>
                <w:b w:val="0"/>
                <w:bCs w:val="0"/>
                <w:i w:val="0"/>
                <w:iCs w:val="0"/>
                <w:caps w:val="0"/>
                <w:spacing w:val="0"/>
                <w:w w:val="100"/>
                <w:kern w:val="0"/>
                <w:sz w:val="28"/>
                <w:szCs w:val="28"/>
              </w:rPr>
              <w:t>电话：672</w:t>
            </w:r>
            <w:r>
              <w:rPr>
                <w:rFonts w:hint="default" w:ascii="仿宋_GB2312" w:hAnsi="宋体" w:eastAsia="仿宋_GB2312" w:cs="宋体"/>
                <w:b w:val="0"/>
                <w:bCs w:val="0"/>
                <w:i w:val="0"/>
                <w:iCs w:val="0"/>
                <w:caps w:val="0"/>
                <w:spacing w:val="0"/>
                <w:w w:val="100"/>
                <w:kern w:val="0"/>
                <w:sz w:val="28"/>
                <w:szCs w:val="28"/>
                <w:lang w:val="en-US"/>
              </w:rPr>
              <w:t>57601</w:t>
            </w:r>
          </w:p>
          <w:p>
            <w:pPr>
              <w:widowControl/>
              <w:snapToGrid/>
              <w:spacing w:before="0" w:beforeAutospacing="0" w:after="0" w:afterAutospacing="0" w:line="400" w:lineRule="atLeast"/>
              <w:jc w:val="both"/>
              <w:textAlignment w:val="baseline"/>
              <w:rPr>
                <w:rFonts w:hint="eastAsia" w:ascii="Times New Roman" w:hAnsi="Times New Roman" w:eastAsia="仿宋_GB2312" w:cs="Times New Roman"/>
                <w:b w:val="0"/>
                <w:i w:val="0"/>
                <w:caps w:val="0"/>
                <w:spacing w:val="0"/>
                <w:w w:val="100"/>
                <w:sz w:val="21"/>
                <w:lang w:eastAsia="zh-CN"/>
              </w:rPr>
            </w:pP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kern w:val="0"/>
                <w:sz w:val="24"/>
              </w:rPr>
            </w:pPr>
            <w:r>
              <w:rPr>
                <w:rFonts w:hint="default" w:ascii="仿宋_GB2312" w:hAnsi="宋体" w:eastAsia="仿宋_GB2312" w:cs="宋体"/>
                <w:b w:val="0"/>
                <w:bCs w:val="0"/>
                <w:i w:val="0"/>
                <w:iCs w:val="0"/>
                <w:caps w:val="0"/>
                <w:spacing w:val="0"/>
                <w:w w:val="100"/>
                <w:kern w:val="0"/>
                <w:sz w:val="28"/>
                <w:szCs w:val="28"/>
              </w:rPr>
              <w:t>来信来访地址：天津市滨海新</w:t>
            </w:r>
            <w:r>
              <w:rPr>
                <w:rFonts w:hint="default" w:ascii="仿宋_GB2312" w:hAnsi="宋体" w:eastAsia="仿宋_GB2312" w:cs="宋体"/>
                <w:b w:val="0"/>
                <w:bCs w:val="0"/>
                <w:i w:val="0"/>
                <w:iCs w:val="0"/>
                <w:caps w:val="0"/>
                <w:spacing w:val="0"/>
                <w:w w:val="100"/>
                <w:kern w:val="0"/>
                <w:sz w:val="28"/>
                <w:szCs w:val="28"/>
                <w:lang w:eastAsia="zh-CN"/>
              </w:rPr>
              <w:t>区汉沽杨家泊小学</w:t>
            </w:r>
          </w:p>
        </w:tc>
      </w:tr>
    </w:tbl>
    <w:p>
      <w:pPr>
        <w:tabs>
          <w:tab w:val="left" w:pos="673"/>
        </w:tabs>
        <w:snapToGrid/>
        <w:spacing w:before="0" w:beforeAutospacing="0" w:after="0" w:afterAutospacing="0" w:line="240" w:lineRule="auto"/>
        <w:jc w:val="both"/>
        <w:textAlignment w:val="baseline"/>
        <w:rPr>
          <w:rFonts w:ascii="Times New Roman" w:hAnsi="Times New Roman" w:eastAsia="宋体" w:cs="Times New Roman"/>
          <w:b/>
          <w:i/>
          <w:caps/>
          <w:spacing w:val="0"/>
          <w:w w:val="100"/>
          <w:sz w:val="20"/>
        </w:rPr>
      </w:pPr>
    </w:p>
    <w:p>
      <w:pPr>
        <w:tabs>
          <w:tab w:val="left" w:pos="673"/>
        </w:tabs>
        <w:snapToGrid/>
        <w:spacing w:before="0" w:beforeAutospacing="0" w:after="0" w:afterAutospacing="0" w:line="240" w:lineRule="auto"/>
        <w:jc w:val="both"/>
        <w:textAlignment w:val="baseline"/>
        <w:rPr>
          <w:rFonts w:ascii="Times New Roman" w:hAnsi="Times New Roman" w:eastAsia="宋体" w:cs="Times New Roman"/>
          <w:b/>
          <w:i/>
          <w:caps/>
          <w:spacing w:val="0"/>
          <w:w w:val="100"/>
          <w:sz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O3o7YBAACSAwAADgAAAGRycy9lMm9Eb2MueG1srVPbitswEH0v9B+E&#10;3hs5YSmuibN0CbsUSlvY7gcoshQLdEOjxM7fdyTb2dvLPvTFHs2Mz5xzNN7ejtaQs4ygvWvpelVR&#10;Ip3wnXbHlj79vf9SUwKJu44b72RLLxLo7e7zp+0QGrnxvTedjARBHDRDaGmfUmgYA9FLy2Hlg3RY&#10;VD5anvAYj6yLfEB0a9imqr6ywccuRC8kAGb3U5HOiPEjgF4pLeTei5OVLk2oURqeUBL0OgDdFbZK&#10;SZF+KwUyEdNSVJrKE4dgfMhPttvy5hh56LWYKfCPUHijyXLtcOgVas8TJ6eo30FZLaIHr9JKeMsm&#10;IcURVLGu3njz2PMgixa0GsLVdPh/sOLX+U8kusNNoMRxixd+U32rsy9DgAbLjwEb0njnx9wz5wGT&#10;We6oos1vFEKwjq5erq7KMRGRP6o3dV1hSWBtOSAOe/48REgP0luSg5ZGvLbiJj//hDS1Li15mvP3&#10;2hjM88a4VwnEzBmWuU8cc5TGwzgTP/jugnoGvPGWOlxwSswPh4bm5ViCuASHJTiFqI89UlsXXhC+&#10;nxKSKNzyhAl2HoxXVdTNa5V34eW5dD3/Sr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wT&#10;t6O2AQAAkgMAAA4AAAAAAAAAAQAgAAAAHgEAAGRycy9lMm9Eb2MueG1sUEsFBgAAAAAGAAYAWQEA&#10;AEY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第%1条，"/>
      <w:lvlJc w:val="left"/>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2"/>
    <w:multiLevelType w:val="singleLevel"/>
    <w:tmpl w:val="00000002"/>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8"/>
      <w:numFmt w:val="chineseCounting"/>
      <w:suff w:val="nothing"/>
      <w:lvlText w:val="第%1条　"/>
      <w:lvlJc w:val="left"/>
    </w:lvl>
  </w:abstractNum>
  <w:abstractNum w:abstractNumId="4">
    <w:nsid w:val="00000004"/>
    <w:multiLevelType w:val="singleLevel"/>
    <w:tmpl w:val="00000004"/>
    <w:lvl w:ilvl="0" w:tentative="0">
      <w:start w:val="1"/>
      <w:numFmt w:val="decimal"/>
      <w:lvlText w:val="%1."/>
      <w:lvlJc w:val="left"/>
      <w:pPr>
        <w:tabs>
          <w:tab w:val="left" w:pos="312"/>
        </w:tabs>
      </w:pPr>
    </w:lvl>
  </w:abstractNum>
  <w:abstractNum w:abstractNumId="5">
    <w:nsid w:val="00000005"/>
    <w:multiLevelType w:val="singleLevel"/>
    <w:tmpl w:val="00000005"/>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5F75721C"/>
    <w:rsid w:val="673D25F0"/>
    <w:rsid w:val="7D8C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1"/>
  </w:style>
  <w:style w:type="table" w:default="1" w:styleId="5">
    <w:name w:val="Normal Table"/>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Calibri" w:hAnsi="Calibri" w:eastAsia="宋体" w:cs="宋体"/>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qFormat/>
    <w:uiPriority w:val="0"/>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13932</Words>
  <Characters>15315</Characters>
  <Paragraphs>1264</Paragraphs>
  <TotalTime>0</TotalTime>
  <ScaleCrop>false</ScaleCrop>
  <LinksUpToDate>false</LinksUpToDate>
  <CharactersWithSpaces>16140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2024-06-26T01:53:50Z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A3C6626CDF3546318478EA716B63B7D8</vt:lpwstr>
  </property>
</Properties>
</file>