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17" w:tblpY="1326"/>
        <w:tblOverlap w:val="never"/>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3"/>
        <w:gridCol w:w="1482"/>
        <w:gridCol w:w="1134"/>
        <w:gridCol w:w="4252"/>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7" w:type="dxa"/>
            <w:gridSpan w:val="5"/>
            <w:tcBorders>
              <w:top w:val="nil"/>
              <w:left w:val="nil"/>
              <w:bottom w:val="nil"/>
              <w:right w:val="nil"/>
            </w:tcBorders>
            <w:vAlign w:val="center"/>
          </w:tcPr>
          <w:p>
            <w:pPr>
              <w:widowControl/>
              <w:snapToGrid/>
              <w:spacing w:before="0" w:beforeAutospacing="0" w:after="0" w:afterAutospacing="0" w:line="240" w:lineRule="auto"/>
              <w:jc w:val="center"/>
              <w:textAlignment w:val="baseline"/>
              <w:rPr>
                <w:rFonts w:hint="eastAsia" w:ascii="方正黑体简体" w:hAnsi="宋体" w:eastAsia="方正黑体简体" w:cs="宋体"/>
                <w:color w:val="auto"/>
                <w:kern w:val="0"/>
                <w:sz w:val="30"/>
                <w:szCs w:val="30"/>
              </w:rPr>
            </w:pPr>
            <w:r>
              <w:rPr>
                <w:rFonts w:hint="eastAsia" w:ascii="方正小标宋简体" w:hAnsi="宋体" w:eastAsia="方正小标宋简体" w:cs="宋体"/>
                <w:b w:val="0"/>
                <w:i w:val="0"/>
                <w:caps w:val="0"/>
                <w:spacing w:val="0"/>
                <w:w w:val="100"/>
                <w:kern w:val="0"/>
                <w:sz w:val="44"/>
                <w:szCs w:val="44"/>
              </w:rPr>
              <w:t>职  责  目  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7" w:type="dxa"/>
            <w:gridSpan w:val="5"/>
            <w:tcBorders>
              <w:top w:val="nil"/>
              <w:left w:val="nil"/>
              <w:bottom w:val="single" w:color="auto" w:sz="4" w:space="0"/>
              <w:right w:val="nil"/>
            </w:tcBorders>
            <w:vAlign w:val="center"/>
          </w:tcPr>
          <w:p>
            <w:pPr>
              <w:snapToGrid/>
              <w:spacing w:before="0" w:beforeAutospacing="0" w:after="0" w:afterAutospacing="0" w:line="240" w:lineRule="auto"/>
              <w:jc w:val="center"/>
              <w:textAlignment w:val="baseline"/>
              <w:rPr>
                <w:rFonts w:hint="eastAsia" w:ascii="方正黑体简体" w:hAnsi="宋体" w:eastAsia="方正黑体简体" w:cs="宋体"/>
                <w:color w:val="auto"/>
                <w:kern w:val="0"/>
                <w:sz w:val="30"/>
                <w:szCs w:val="30"/>
              </w:rPr>
            </w:pPr>
            <w:r>
              <w:rPr>
                <w:rFonts w:hint="eastAsia" w:ascii="方正小标宋简体" w:hAnsi="宋体" w:eastAsia="方正小标宋简体" w:cs="宋体"/>
                <w:b w:val="0"/>
                <w:i w:val="0"/>
                <w:caps w:val="0"/>
                <w:spacing w:val="0"/>
                <w:w w:val="100"/>
                <w:kern w:val="0"/>
                <w:sz w:val="36"/>
                <w:szCs w:val="36"/>
                <w:u w:val="single" w:color="000000"/>
              </w:rPr>
              <w:t>（</w:t>
            </w:r>
            <w:r>
              <w:rPr>
                <w:rFonts w:hint="eastAsia" w:ascii="方正小标宋简体" w:hAnsi="宋体" w:eastAsia="方正小标宋简体" w:cs="宋体"/>
                <w:b w:val="0"/>
                <w:i w:val="0"/>
                <w:caps w:val="0"/>
                <w:spacing w:val="0"/>
                <w:w w:val="100"/>
                <w:kern w:val="0"/>
                <w:sz w:val="36"/>
                <w:szCs w:val="36"/>
                <w:u w:val="single" w:color="000000"/>
                <w:lang w:eastAsia="zh-CN"/>
              </w:rPr>
              <w:t>小王庄镇退役军人服务站</w:t>
            </w:r>
            <w:r>
              <w:rPr>
                <w:rFonts w:hint="eastAsia" w:ascii="方正小标宋简体" w:hAnsi="宋体" w:eastAsia="方正小标宋简体" w:cs="宋体"/>
                <w:b w:val="0"/>
                <w:i w:val="0"/>
                <w:caps w:val="0"/>
                <w:spacing w:val="0"/>
                <w:w w:val="100"/>
                <w:kern w:val="0"/>
                <w:sz w:val="36"/>
                <w:szCs w:val="36"/>
                <w:u w:val="single" w:color="000000"/>
              </w:rPr>
              <w:t>）职责目录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3" w:type="dxa"/>
            <w:vMerge w:val="restart"/>
            <w:tcBorders>
              <w:top w:val="single" w:color="auto" w:sz="4" w:space="0"/>
            </w:tcBorders>
            <w:vAlign w:val="center"/>
          </w:tcPr>
          <w:p>
            <w:pPr>
              <w:widowControl/>
              <w:jc w:val="center"/>
              <w:rPr>
                <w:rFonts w:ascii="方正黑体简体" w:hAnsi="宋体" w:eastAsia="方正黑体简体" w:cs="宋体"/>
                <w:color w:val="auto"/>
                <w:kern w:val="0"/>
                <w:sz w:val="30"/>
                <w:szCs w:val="30"/>
              </w:rPr>
            </w:pPr>
            <w:r>
              <w:rPr>
                <w:rFonts w:hint="eastAsia" w:ascii="方正黑体简体" w:hAnsi="宋体" w:eastAsia="方正黑体简体" w:cs="宋体"/>
                <w:color w:val="auto"/>
                <w:kern w:val="0"/>
                <w:sz w:val="30"/>
                <w:szCs w:val="30"/>
              </w:rPr>
              <w:t>序号</w:t>
            </w:r>
          </w:p>
        </w:tc>
        <w:tc>
          <w:tcPr>
            <w:tcW w:w="1482" w:type="dxa"/>
            <w:vMerge w:val="restart"/>
            <w:tcBorders>
              <w:top w:val="single" w:color="auto" w:sz="4" w:space="0"/>
            </w:tcBorders>
            <w:vAlign w:val="center"/>
          </w:tcPr>
          <w:p>
            <w:pPr>
              <w:widowControl/>
              <w:jc w:val="center"/>
              <w:rPr>
                <w:rFonts w:ascii="方正黑体简体" w:hAnsi="宋体" w:eastAsia="方正黑体简体" w:cs="宋体"/>
                <w:color w:val="auto"/>
                <w:kern w:val="0"/>
                <w:sz w:val="30"/>
                <w:szCs w:val="30"/>
              </w:rPr>
            </w:pPr>
            <w:r>
              <w:rPr>
                <w:rFonts w:hint="eastAsia" w:ascii="方正黑体简体" w:hAnsi="宋体" w:eastAsia="方正黑体简体" w:cs="宋体"/>
                <w:color w:val="auto"/>
                <w:kern w:val="0"/>
                <w:sz w:val="30"/>
                <w:szCs w:val="30"/>
              </w:rPr>
              <w:t>主要</w:t>
            </w:r>
          </w:p>
          <w:p>
            <w:pPr>
              <w:widowControl/>
              <w:jc w:val="center"/>
              <w:rPr>
                <w:rFonts w:ascii="方正黑体简体" w:hAnsi="宋体" w:eastAsia="方正黑体简体" w:cs="宋体"/>
                <w:color w:val="auto"/>
                <w:kern w:val="0"/>
                <w:sz w:val="30"/>
                <w:szCs w:val="30"/>
              </w:rPr>
            </w:pPr>
            <w:r>
              <w:rPr>
                <w:rFonts w:hint="eastAsia" w:ascii="方正黑体简体" w:hAnsi="宋体" w:eastAsia="方正黑体简体" w:cs="宋体"/>
                <w:color w:val="auto"/>
                <w:kern w:val="0"/>
                <w:sz w:val="30"/>
                <w:szCs w:val="30"/>
              </w:rPr>
              <w:t>职责</w:t>
            </w:r>
          </w:p>
        </w:tc>
        <w:tc>
          <w:tcPr>
            <w:tcW w:w="6662" w:type="dxa"/>
            <w:gridSpan w:val="3"/>
            <w:tcBorders>
              <w:top w:val="single" w:color="auto" w:sz="4" w:space="0"/>
            </w:tcBorders>
            <w:vAlign w:val="center"/>
          </w:tcPr>
          <w:p>
            <w:pPr>
              <w:widowControl/>
              <w:jc w:val="center"/>
              <w:rPr>
                <w:rFonts w:ascii="方正黑体简体" w:hAnsi="宋体" w:eastAsia="方正黑体简体" w:cs="宋体"/>
                <w:color w:val="auto"/>
                <w:kern w:val="0"/>
                <w:sz w:val="30"/>
                <w:szCs w:val="30"/>
              </w:rPr>
            </w:pPr>
            <w:r>
              <w:rPr>
                <w:rFonts w:hint="eastAsia" w:ascii="方正黑体简体" w:hAnsi="宋体" w:eastAsia="方正黑体简体" w:cs="宋体"/>
                <w:color w:val="auto"/>
                <w:kern w:val="0"/>
                <w:sz w:val="30"/>
                <w:szCs w:val="30"/>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3" w:type="dxa"/>
            <w:vMerge w:val="continue"/>
            <w:vAlign w:val="center"/>
          </w:tcPr>
          <w:p>
            <w:pPr>
              <w:widowControl/>
              <w:jc w:val="center"/>
              <w:rPr>
                <w:rFonts w:ascii="方正黑体简体" w:hAnsi="宋体" w:eastAsia="方正黑体简体" w:cs="宋体"/>
                <w:color w:val="auto"/>
                <w:kern w:val="0"/>
                <w:sz w:val="30"/>
                <w:szCs w:val="30"/>
              </w:rPr>
            </w:pPr>
          </w:p>
        </w:tc>
        <w:tc>
          <w:tcPr>
            <w:tcW w:w="1482" w:type="dxa"/>
            <w:vMerge w:val="continue"/>
            <w:vAlign w:val="center"/>
          </w:tcPr>
          <w:p>
            <w:pPr>
              <w:widowControl/>
              <w:jc w:val="center"/>
              <w:rPr>
                <w:rFonts w:ascii="方正黑体简体" w:hAnsi="宋体" w:eastAsia="方正黑体简体" w:cs="宋体"/>
                <w:color w:val="auto"/>
                <w:kern w:val="0"/>
                <w:sz w:val="30"/>
                <w:szCs w:val="30"/>
              </w:rPr>
            </w:pPr>
          </w:p>
        </w:tc>
        <w:tc>
          <w:tcPr>
            <w:tcW w:w="1134" w:type="dxa"/>
            <w:vAlign w:val="center"/>
          </w:tcPr>
          <w:p>
            <w:pPr>
              <w:widowControl/>
              <w:jc w:val="center"/>
              <w:rPr>
                <w:rFonts w:ascii="方正黑体简体" w:hAnsi="宋体" w:eastAsia="方正黑体简体" w:cs="宋体"/>
                <w:color w:val="auto"/>
                <w:kern w:val="0"/>
                <w:sz w:val="30"/>
                <w:szCs w:val="30"/>
              </w:rPr>
            </w:pPr>
            <w:r>
              <w:rPr>
                <w:rFonts w:hint="eastAsia" w:ascii="方正黑体简体" w:hAnsi="宋体" w:eastAsia="方正黑体简体" w:cs="宋体"/>
                <w:color w:val="auto"/>
                <w:kern w:val="0"/>
                <w:sz w:val="30"/>
                <w:szCs w:val="30"/>
              </w:rPr>
              <w:t>序号</w:t>
            </w:r>
          </w:p>
        </w:tc>
        <w:tc>
          <w:tcPr>
            <w:tcW w:w="4252" w:type="dxa"/>
            <w:vAlign w:val="center"/>
          </w:tcPr>
          <w:p>
            <w:pPr>
              <w:widowControl/>
              <w:jc w:val="center"/>
              <w:rPr>
                <w:rFonts w:ascii="方正黑体简体" w:hAnsi="宋体" w:eastAsia="方正黑体简体" w:cs="宋体"/>
                <w:color w:val="auto"/>
                <w:kern w:val="0"/>
                <w:sz w:val="30"/>
                <w:szCs w:val="30"/>
              </w:rPr>
            </w:pPr>
            <w:r>
              <w:rPr>
                <w:rFonts w:hint="eastAsia" w:ascii="方正黑体简体" w:hAnsi="宋体" w:eastAsia="方正黑体简体" w:cs="宋体"/>
                <w:color w:val="auto"/>
                <w:kern w:val="0"/>
                <w:sz w:val="30"/>
                <w:szCs w:val="30"/>
              </w:rPr>
              <w:t>名  称</w:t>
            </w:r>
          </w:p>
        </w:tc>
        <w:tc>
          <w:tcPr>
            <w:tcW w:w="1276" w:type="dxa"/>
            <w:vAlign w:val="center"/>
          </w:tcPr>
          <w:p>
            <w:pPr>
              <w:widowControl/>
              <w:jc w:val="center"/>
              <w:rPr>
                <w:rFonts w:ascii="方正黑体简体" w:hAnsi="宋体" w:eastAsia="方正黑体简体" w:cs="宋体"/>
                <w:color w:val="auto"/>
                <w:kern w:val="0"/>
                <w:sz w:val="30"/>
                <w:szCs w:val="30"/>
              </w:rPr>
            </w:pPr>
            <w:r>
              <w:rPr>
                <w:rFonts w:hint="eastAsia" w:ascii="方正黑体简体" w:hAnsi="宋体" w:eastAsia="方正黑体简体" w:cs="宋体"/>
                <w:color w:val="auto"/>
                <w:kern w:val="0"/>
                <w:sz w:val="30"/>
                <w:szCs w:val="30"/>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1" w:hRule="exact"/>
        </w:trPr>
        <w:tc>
          <w:tcPr>
            <w:tcW w:w="753" w:type="dxa"/>
            <w:vMerge w:val="restart"/>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p>
        </w:tc>
        <w:tc>
          <w:tcPr>
            <w:tcW w:w="1482" w:type="dxa"/>
            <w:vMerge w:val="restart"/>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退役军人事务</w:t>
            </w: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1-1</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维护退役军人合法权益，依法履行拥军优属的职责，参与双拥模范创建活动</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482"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1-2</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优抚工作</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482"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1-3</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做好</w:t>
            </w:r>
            <w:r>
              <w:rPr>
                <w:rFonts w:hint="eastAsia" w:ascii="仿宋_GB2312" w:hAnsi="仿宋_GB2312" w:eastAsia="仿宋_GB2312" w:cs="仿宋_GB2312"/>
                <w:color w:val="auto"/>
                <w:kern w:val="0"/>
                <w:sz w:val="28"/>
                <w:szCs w:val="28"/>
                <w:lang w:eastAsia="zh-CN"/>
              </w:rPr>
              <w:t>退役军人</w:t>
            </w:r>
            <w:r>
              <w:rPr>
                <w:rFonts w:hint="eastAsia" w:ascii="仿宋_GB2312" w:hAnsi="仿宋_GB2312" w:eastAsia="仿宋_GB2312" w:cs="仿宋_GB2312"/>
                <w:color w:val="auto"/>
                <w:kern w:val="0"/>
                <w:sz w:val="28"/>
                <w:szCs w:val="28"/>
              </w:rPr>
              <w:t>信息</w:t>
            </w:r>
            <w:r>
              <w:rPr>
                <w:rFonts w:hint="eastAsia" w:ascii="仿宋_GB2312" w:hAnsi="仿宋_GB2312" w:eastAsia="仿宋_GB2312" w:cs="仿宋_GB2312"/>
                <w:color w:val="auto"/>
                <w:kern w:val="0"/>
                <w:sz w:val="28"/>
                <w:szCs w:val="28"/>
                <w:lang w:eastAsia="zh-CN"/>
              </w:rPr>
              <w:t>采</w:t>
            </w:r>
            <w:r>
              <w:rPr>
                <w:rFonts w:hint="eastAsia" w:ascii="仿宋_GB2312" w:hAnsi="仿宋_GB2312" w:eastAsia="仿宋_GB2312" w:cs="仿宋_GB2312"/>
                <w:color w:val="auto"/>
                <w:kern w:val="0"/>
                <w:sz w:val="28"/>
                <w:szCs w:val="28"/>
              </w:rPr>
              <w:t>集及报送工作</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482"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1-4</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退役军人走访慰问</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482" w:type="dxa"/>
            <w:vMerge w:val="continue"/>
            <w:vAlign w:val="center"/>
          </w:tcPr>
          <w:p>
            <w:pPr>
              <w:widowControl/>
              <w:spacing w:line="400" w:lineRule="exact"/>
              <w:jc w:val="center"/>
              <w:rPr>
                <w:rFonts w:hint="eastAsia" w:ascii="仿宋_GB2312" w:hAnsi="仿宋_GB2312" w:eastAsia="仿宋_GB2312" w:cs="仿宋_GB2312"/>
                <w:color w:val="auto"/>
                <w:kern w:val="0"/>
                <w:sz w:val="28"/>
                <w:szCs w:val="28"/>
              </w:rPr>
            </w:pP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1-5</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退役军人思想政治教育</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1" w:hRule="exact"/>
        </w:trPr>
        <w:tc>
          <w:tcPr>
            <w:tcW w:w="753"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c>
          <w:tcPr>
            <w:tcW w:w="148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村退役军人三级联络员管理</w:t>
            </w: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负责村退役军人三级联络员等人员日常管理、考核培训</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1" w:hRule="exact"/>
        </w:trPr>
        <w:tc>
          <w:tcPr>
            <w:tcW w:w="753"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w:t>
            </w:r>
          </w:p>
        </w:tc>
        <w:tc>
          <w:tcPr>
            <w:tcW w:w="148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退役军人协会日常工作</w:t>
            </w: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协调配合</w:t>
            </w:r>
            <w:r>
              <w:rPr>
                <w:rFonts w:hint="eastAsia" w:ascii="仿宋_GB2312" w:hAnsi="仿宋_GB2312" w:eastAsia="仿宋_GB2312" w:cs="仿宋_GB2312"/>
                <w:color w:val="auto"/>
                <w:kern w:val="0"/>
                <w:sz w:val="28"/>
                <w:szCs w:val="28"/>
              </w:rPr>
              <w:t>退役军人协会日常工作</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1" w:hRule="exact"/>
        </w:trPr>
        <w:tc>
          <w:tcPr>
            <w:tcW w:w="753"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c>
          <w:tcPr>
            <w:tcW w:w="148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双拥优抚安置政策学习</w:t>
            </w: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组织所属村退役军人服务站工作人员学习双拥优抚安置政策</w:t>
            </w:r>
          </w:p>
        </w:tc>
        <w:tc>
          <w:tcPr>
            <w:tcW w:w="1276"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w:t>
            </w:r>
          </w:p>
        </w:tc>
        <w:tc>
          <w:tcPr>
            <w:tcW w:w="148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站证照、公章管理</w:t>
            </w: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负责本站相关证照、公章办理使用，账户设立、注销等工作</w:t>
            </w:r>
          </w:p>
        </w:tc>
        <w:tc>
          <w:tcPr>
            <w:tcW w:w="1276"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Align w:val="center"/>
          </w:tcPr>
          <w:p>
            <w:pPr>
              <w:widowControl/>
              <w:spacing w:line="40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w:t>
            </w:r>
          </w:p>
        </w:tc>
        <w:tc>
          <w:tcPr>
            <w:tcW w:w="148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其他工作</w:t>
            </w:r>
          </w:p>
        </w:tc>
        <w:tc>
          <w:tcPr>
            <w:tcW w:w="1134"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w:t>
            </w:r>
          </w:p>
        </w:tc>
        <w:tc>
          <w:tcPr>
            <w:tcW w:w="4252" w:type="dxa"/>
            <w:vAlign w:val="center"/>
          </w:tcPr>
          <w:p>
            <w:pPr>
              <w:widowControl/>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完成镇党委、镇政府交办的其它工作</w:t>
            </w:r>
          </w:p>
        </w:tc>
        <w:tc>
          <w:tcPr>
            <w:tcW w:w="1276" w:type="dxa"/>
            <w:vAlign w:val="center"/>
          </w:tcPr>
          <w:p>
            <w:pPr>
              <w:widowControl/>
              <w:spacing w:line="4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11</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维权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维护退役军人合法权益，依法履行拥军优属的职责，参与双拥模范创建活动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《中华人民共和国退役军人保障法》第一章第三条、国拥【2015】5号、津滨拥字【2019】1号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7"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根据相关规定，严格落实退役军人各项政策；按照创建全国双拥模范区考评任务分解表，领取任务，全面开展双拥活动，提供相应活动材料。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退伍证、</w:t>
            </w:r>
            <w:r>
              <w:rPr>
                <w:rFonts w:hint="eastAsia" w:ascii="仿宋_GB2312" w:hAnsi="仿宋_GB2312" w:eastAsia="仿宋_GB2312" w:cs="仿宋_GB2312"/>
                <w:color w:val="auto"/>
                <w:kern w:val="0"/>
                <w:sz w:val="28"/>
                <w:szCs w:val="28"/>
                <w:lang w:eastAsia="zh-CN"/>
              </w:rPr>
              <w:t>优抚证、伤残军人证</w:t>
            </w:r>
          </w:p>
          <w:p>
            <w:pPr>
              <w:widowControl/>
              <w:jc w:val="left"/>
              <w:rPr>
                <w:rFonts w:hint="eastAsia" w:ascii="仿宋_GB2312" w:hAnsi="仿宋_GB2312" w:eastAsia="仿宋_GB2312" w:cs="仿宋_GB2312"/>
                <w:color w:val="auto"/>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8"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由村服务站提供相应信息，镇服务站组织实施。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纪检办公室：</w:t>
            </w:r>
            <w:r>
              <w:rPr>
                <w:rFonts w:hint="eastAsia" w:ascii="仿宋_GB2312" w:hAnsi="仿宋_GB2312" w:eastAsia="仿宋_GB2312" w:cs="仿宋_GB2312"/>
                <w:color w:val="auto"/>
                <w:kern w:val="0"/>
                <w:sz w:val="28"/>
                <w:szCs w:val="28"/>
                <w:lang w:eastAsia="zh-CN"/>
              </w:rPr>
              <w:t>63169263</w:t>
            </w:r>
            <w:r>
              <w:rPr>
                <w:rFonts w:hint="eastAsia" w:ascii="仿宋_GB2312" w:hAnsi="仿宋_GB2312" w:eastAsia="仿宋_GB2312" w:cs="仿宋_GB2312"/>
                <w:color w:val="auto"/>
                <w:kern w:val="0"/>
                <w:sz w:val="28"/>
                <w:szCs w:val="28"/>
              </w:rPr>
              <w:t>　</w:t>
            </w:r>
          </w:p>
        </w:tc>
      </w:tr>
    </w:tbl>
    <w:p>
      <w:pPr>
        <w:rPr>
          <w:color w:val="auto"/>
        </w:rPr>
      </w:pPr>
    </w:p>
    <w:p>
      <w:pPr>
        <w:jc w:val="center"/>
        <w:rPr>
          <w:rFonts w:hint="eastAsia" w:ascii="方正小标宋简体" w:hAnsi="宋体" w:eastAsia="方正小标宋简体" w:cs="宋体"/>
          <w:color w:val="auto"/>
          <w:kern w:val="0"/>
          <w:sz w:val="36"/>
          <w:szCs w:val="36"/>
          <w:u w:val="single"/>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优抚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优抚工作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民发【2011】110号、津民发【2018】49号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6"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由各村居服务初审上报，镇退役军人</w:t>
            </w:r>
            <w:r>
              <w:rPr>
                <w:rFonts w:hint="eastAsia" w:ascii="仿宋_GB2312" w:hAnsi="仿宋_GB2312" w:eastAsia="仿宋_GB2312" w:cs="仿宋_GB2312"/>
                <w:color w:val="auto"/>
                <w:kern w:val="0"/>
                <w:sz w:val="28"/>
                <w:szCs w:val="28"/>
                <w:lang w:eastAsia="zh-CN"/>
              </w:rPr>
              <w:t>2</w:t>
            </w:r>
            <w:r>
              <w:rPr>
                <w:rFonts w:hint="eastAsia" w:ascii="仿宋_GB2312" w:hAnsi="仿宋_GB2312" w:eastAsia="仿宋_GB2312" w:cs="仿宋_GB2312"/>
                <w:color w:val="auto"/>
                <w:kern w:val="0"/>
                <w:sz w:val="28"/>
                <w:szCs w:val="28"/>
              </w:rPr>
              <w:t>服务站复审后上报区退役军人事务局。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身份证、户口本、退伍证、社会保险缴费证明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各村服务站确保信息真实，镇服务站确保上报及时。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纪检办公室：</w:t>
            </w:r>
            <w:r>
              <w:rPr>
                <w:rFonts w:hint="eastAsia" w:ascii="仿宋_GB2312" w:hAnsi="仿宋_GB2312" w:eastAsia="仿宋_GB2312" w:cs="仿宋_GB2312"/>
                <w:color w:val="auto"/>
                <w:kern w:val="0"/>
                <w:sz w:val="28"/>
                <w:szCs w:val="28"/>
                <w:lang w:eastAsia="zh-CN"/>
              </w:rPr>
              <w:t>63169263</w:t>
            </w:r>
            <w:r>
              <w:rPr>
                <w:rFonts w:hint="eastAsia" w:ascii="仿宋_GB2312" w:hAnsi="仿宋_GB2312" w:eastAsia="仿宋_GB2312" w:cs="仿宋_GB2312"/>
                <w:color w:val="auto"/>
                <w:kern w:val="0"/>
                <w:sz w:val="28"/>
                <w:szCs w:val="28"/>
              </w:rPr>
              <w:t>　</w:t>
            </w:r>
          </w:p>
        </w:tc>
      </w:tr>
    </w:tbl>
    <w:p>
      <w:pPr>
        <w:rPr>
          <w:color w:val="auto"/>
        </w:rPr>
      </w:pPr>
    </w:p>
    <w:p>
      <w:pPr>
        <w:rPr>
          <w:color w:val="auto"/>
        </w:rPr>
      </w:pPr>
    </w:p>
    <w:tbl>
      <w:tblPr>
        <w:tblStyle w:val="5"/>
        <w:tblpPr w:leftFromText="180" w:rightFromText="180" w:horzAnchor="margin" w:tblpY="-705"/>
        <w:tblW w:w="9620" w:type="dxa"/>
        <w:tblInd w:w="0" w:type="dxa"/>
        <w:tblLayout w:type="fixed"/>
        <w:tblCellMar>
          <w:top w:w="0" w:type="dxa"/>
          <w:left w:w="108" w:type="dxa"/>
          <w:bottom w:w="0" w:type="dxa"/>
          <w:right w:w="108" w:type="dxa"/>
        </w:tblCellMar>
      </w:tblPr>
      <w:tblGrid>
        <w:gridCol w:w="9620"/>
      </w:tblGrid>
      <w:tr>
        <w:tblPrEx>
          <w:tblCellMar>
            <w:top w:w="0" w:type="dxa"/>
            <w:left w:w="108" w:type="dxa"/>
            <w:bottom w:w="0" w:type="dxa"/>
            <w:right w:w="108" w:type="dxa"/>
          </w:tblCellMar>
        </w:tblPrEx>
        <w:trPr>
          <w:trHeight w:val="839" w:hRule="atLeast"/>
        </w:trPr>
        <w:tc>
          <w:tcPr>
            <w:tcW w:w="9620" w:type="dxa"/>
            <w:tcBorders>
              <w:top w:val="nil"/>
              <w:left w:val="nil"/>
              <w:bottom w:val="nil"/>
              <w:right w:val="nil"/>
            </w:tcBorders>
            <w:vAlign w:val="center"/>
          </w:tcPr>
          <w:p>
            <w:pPr>
              <w:widowControl/>
              <w:jc w:val="center"/>
              <w:rPr>
                <w:rFonts w:ascii="方正小标宋简体" w:hAnsi="宋体" w:eastAsia="方正小标宋简体" w:cs="宋体"/>
                <w:color w:val="auto"/>
                <w:kern w:val="0"/>
                <w:sz w:val="30"/>
                <w:szCs w:val="30"/>
                <w:u w:val="single"/>
              </w:rPr>
            </w:pPr>
          </w:p>
        </w:tc>
      </w:tr>
    </w:tbl>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信息报送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做好</w:t>
            </w:r>
            <w:r>
              <w:rPr>
                <w:rFonts w:hint="eastAsia" w:ascii="仿宋_GB2312" w:hAnsi="仿宋_GB2312" w:eastAsia="仿宋_GB2312" w:cs="仿宋_GB2312"/>
                <w:color w:val="auto"/>
                <w:kern w:val="0"/>
                <w:sz w:val="28"/>
                <w:szCs w:val="28"/>
                <w:lang w:eastAsia="zh-CN"/>
              </w:rPr>
              <w:t>退役军人</w:t>
            </w:r>
            <w:r>
              <w:rPr>
                <w:rFonts w:hint="eastAsia" w:ascii="仿宋_GB2312" w:hAnsi="仿宋_GB2312" w:eastAsia="仿宋_GB2312" w:cs="仿宋_GB2312"/>
                <w:color w:val="auto"/>
                <w:kern w:val="0"/>
                <w:sz w:val="28"/>
                <w:szCs w:val="28"/>
              </w:rPr>
              <w:t>信息</w:t>
            </w:r>
            <w:r>
              <w:rPr>
                <w:rFonts w:hint="eastAsia" w:ascii="仿宋_GB2312" w:hAnsi="仿宋_GB2312" w:eastAsia="仿宋_GB2312" w:cs="仿宋_GB2312"/>
                <w:color w:val="auto"/>
                <w:kern w:val="0"/>
                <w:sz w:val="28"/>
                <w:szCs w:val="28"/>
                <w:lang w:eastAsia="zh-CN"/>
              </w:rPr>
              <w:t>采</w:t>
            </w:r>
            <w:r>
              <w:rPr>
                <w:rFonts w:hint="eastAsia" w:ascii="仿宋_GB2312" w:hAnsi="仿宋_GB2312" w:eastAsia="仿宋_GB2312" w:cs="仿宋_GB2312"/>
                <w:color w:val="auto"/>
                <w:kern w:val="0"/>
                <w:sz w:val="28"/>
                <w:szCs w:val="28"/>
              </w:rPr>
              <w:t>集及报送工作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《中华人民共和国退役军人保障法》第一章第八条、退役军人部发【2018】37号、津滨政办发【2018】77号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村退役军人服务站负责录入退役军人基础信息，上传到系统，由镇退役军人服务站初审，新区退役军人事务局复审提交，市退役军人事务局审核。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1"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退役军人出具证件、提供材料到所在村服务站录入信息，镇服务站审核并提交。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退役军人身份证、户口本、退伍证</w:t>
            </w:r>
          </w:p>
          <w:p>
            <w:pPr>
              <w:widowControl/>
              <w:jc w:val="left"/>
              <w:rPr>
                <w:rFonts w:hint="eastAsia" w:ascii="仿宋_GB2312" w:hAnsi="仿宋_GB2312" w:eastAsia="仿宋_GB2312" w:cs="仿宋_GB2312"/>
                <w:color w:val="auto"/>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村退役军人服务站认真核实，确保录入信息真实性；镇服务站审核，及时提交。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纪检办公室：</w:t>
            </w:r>
            <w:r>
              <w:rPr>
                <w:rFonts w:hint="eastAsia" w:ascii="仿宋_GB2312" w:hAnsi="仿宋_GB2312" w:eastAsia="仿宋_GB2312" w:cs="仿宋_GB2312"/>
                <w:color w:val="auto"/>
                <w:kern w:val="0"/>
                <w:sz w:val="28"/>
                <w:szCs w:val="28"/>
                <w:lang w:eastAsia="zh-CN"/>
              </w:rPr>
              <w:t>63169263</w:t>
            </w:r>
            <w:r>
              <w:rPr>
                <w:rFonts w:hint="eastAsia" w:ascii="仿宋_GB2312" w:hAnsi="仿宋_GB2312" w:eastAsia="仿宋_GB2312" w:cs="仿宋_GB2312"/>
                <w:color w:val="auto"/>
                <w:kern w:val="0"/>
                <w:sz w:val="28"/>
                <w:szCs w:val="28"/>
              </w:rPr>
              <w:t>　</w:t>
            </w:r>
          </w:p>
        </w:tc>
      </w:tr>
    </w:tbl>
    <w:p>
      <w:pPr>
        <w:rPr>
          <w:color w:val="auto"/>
        </w:rPr>
      </w:pPr>
    </w:p>
    <w:p>
      <w:pPr>
        <w:rPr>
          <w:color w:val="auto"/>
          <w:sz w:val="32"/>
          <w:szCs w:val="32"/>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走访慰问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退役军人走访慰问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《中华人民共和国退役军人保障法》第八章第六十六条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小王庄镇退役军人服务站牵头，各村退役军人服务站配合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3"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对驻区部队、优抚对象、困难退役军人等开展走访慰问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按滨海新区拥军优属、拥政爱民工作领导小组印发的通知要求和区退役军人局相关要求开展慰问。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退役军人服务站根据要求，把握慰问范围，确保退役军人及优抚对象权益。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纪检办公室：</w:t>
            </w:r>
            <w:r>
              <w:rPr>
                <w:rFonts w:hint="eastAsia" w:ascii="仿宋_GB2312" w:hAnsi="仿宋_GB2312" w:eastAsia="仿宋_GB2312" w:cs="仿宋_GB2312"/>
                <w:color w:val="auto"/>
                <w:kern w:val="0"/>
                <w:sz w:val="28"/>
                <w:szCs w:val="28"/>
                <w:lang w:eastAsia="zh-CN"/>
              </w:rPr>
              <w:t>63169263</w:t>
            </w:r>
            <w:r>
              <w:rPr>
                <w:rFonts w:hint="eastAsia" w:ascii="仿宋_GB2312" w:hAnsi="仿宋_GB2312" w:eastAsia="仿宋_GB2312" w:cs="仿宋_GB2312"/>
                <w:color w:val="auto"/>
                <w:kern w:val="0"/>
                <w:sz w:val="28"/>
                <w:szCs w:val="28"/>
              </w:rPr>
              <w:t>　</w:t>
            </w:r>
          </w:p>
        </w:tc>
      </w:tr>
    </w:tbl>
    <w:p>
      <w:pPr>
        <w:rPr>
          <w:color w:val="auto"/>
        </w:rPr>
      </w:pPr>
    </w:p>
    <w:p>
      <w:pPr>
        <w:rPr>
          <w:color w:val="auto"/>
          <w:sz w:val="32"/>
          <w:szCs w:val="32"/>
        </w:rPr>
      </w:pPr>
    </w:p>
    <w:p>
      <w:pPr>
        <w:jc w:val="center"/>
        <w:rPr>
          <w:rFonts w:hint="eastAsia" w:ascii="方正小标宋简体" w:hAnsi="宋体" w:eastAsia="方正小标宋简体" w:cs="宋体"/>
          <w:color w:val="auto"/>
          <w:kern w:val="0"/>
          <w:sz w:val="36"/>
          <w:szCs w:val="36"/>
          <w:u w:val="single"/>
        </w:rPr>
      </w:pPr>
    </w:p>
    <w:p>
      <w:pPr>
        <w:jc w:val="center"/>
        <w:rPr>
          <w:rFonts w:hint="eastAsia" w:ascii="方正小标宋简体" w:hAnsi="宋体" w:eastAsia="方正小标宋简体" w:cs="宋体"/>
          <w:color w:val="auto"/>
          <w:kern w:val="0"/>
          <w:sz w:val="36"/>
          <w:szCs w:val="36"/>
          <w:u w:val="single"/>
        </w:rPr>
      </w:pPr>
    </w:p>
    <w:p>
      <w:pPr>
        <w:jc w:val="center"/>
        <w:rPr>
          <w:color w:val="auto"/>
          <w:sz w:val="36"/>
          <w:szCs w:val="36"/>
        </w:rPr>
      </w:pPr>
      <w:bookmarkStart w:id="0" w:name="_GoBack"/>
      <w:bookmarkEnd w:id="0"/>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思想教育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退役军人思想政治教育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《中华人民共和国退役军人保障法》第八章第六十七条、《中华人民共和国退役军人保障法》第七章第五十七条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及时掌握村退役军人思想状况和工作生活状况，做好服务保障工作。</w:t>
            </w:r>
          </w:p>
          <w:p>
            <w:pPr>
              <w:widowControl/>
              <w:jc w:val="left"/>
              <w:rPr>
                <w:rFonts w:hint="eastAsia" w:ascii="仿宋_GB2312" w:hAnsi="仿宋_GB2312" w:eastAsia="仿宋_GB2312" w:cs="仿宋_GB2312"/>
                <w:color w:val="auto"/>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谈心谈话材料</w:t>
            </w:r>
          </w:p>
          <w:p>
            <w:pPr>
              <w:widowControl/>
              <w:jc w:val="left"/>
              <w:rPr>
                <w:rFonts w:hint="eastAsia" w:ascii="仿宋_GB2312" w:hAnsi="仿宋_GB2312" w:eastAsia="仿宋_GB2312" w:cs="仿宋_GB2312"/>
                <w:color w:val="auto"/>
                <w:kern w:val="0"/>
                <w:sz w:val="28"/>
                <w:szCs w:val="28"/>
                <w:lang w:val="en-US" w:eastAsia="zh-CN"/>
              </w:rPr>
            </w:pPr>
          </w:p>
          <w:p>
            <w:pPr>
              <w:widowControl/>
              <w:jc w:val="left"/>
              <w:rPr>
                <w:rFonts w:hint="eastAsia" w:ascii="仿宋_GB2312" w:hAnsi="仿宋_GB2312" w:eastAsia="仿宋_GB2312" w:cs="仿宋_GB2312"/>
                <w:color w:val="auto"/>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发现问题及时疏导化解，不能解决的问题，及时提交上级部门。</w:t>
            </w:r>
          </w:p>
          <w:p>
            <w:pPr>
              <w:widowControl/>
              <w:jc w:val="left"/>
              <w:rPr>
                <w:rFonts w:hint="eastAsia" w:ascii="仿宋_GB2312" w:hAnsi="仿宋_GB2312" w:eastAsia="仿宋_GB2312" w:cs="仿宋_GB2312"/>
                <w:color w:val="auto"/>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小王庄镇纪检办公室：63169263</w:t>
            </w:r>
          </w:p>
        </w:tc>
      </w:tr>
    </w:tbl>
    <w:p>
      <w:pPr>
        <w:rPr>
          <w:color w:val="auto"/>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退役军人三级管理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负责村退役军人三级联络员等人员日常管理、考核培训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区退役军人事务局《关于落实退役军人权益保障联席会会议精神的工作通知》2020年11月16日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小王庄镇退役军人服务站牵头，小王庄镇党建办配合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由镇退役军人服务站牵头，小王庄镇党建办配合，参照事业人员年终考核办法，制定了《退役军人公益岗人员年度考核工作实施方案》，对退役军人三级联络员进行考核。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工作总结、考核测评表</w:t>
            </w:r>
          </w:p>
          <w:p>
            <w:pPr>
              <w:widowControl/>
              <w:jc w:val="left"/>
              <w:rPr>
                <w:rFonts w:hint="eastAsia" w:ascii="仿宋_GB2312" w:hAnsi="仿宋_GB2312" w:eastAsia="仿宋_GB2312" w:cs="仿宋_GB2312"/>
                <w:color w:val="auto"/>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由镇退役军人服务站组织考核和被考核人员，小王庄镇党建办主持完成考核工作。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小王庄镇纪检办公室：63169263</w:t>
            </w:r>
          </w:p>
        </w:tc>
      </w:tr>
    </w:tbl>
    <w:p>
      <w:pPr>
        <w:rPr>
          <w:color w:val="auto"/>
        </w:rPr>
      </w:pPr>
    </w:p>
    <w:p>
      <w:pPr>
        <w:rPr>
          <w:color w:val="auto"/>
        </w:rPr>
      </w:pPr>
    </w:p>
    <w:p>
      <w:pPr>
        <w:rPr>
          <w:color w:val="auto"/>
        </w:rPr>
      </w:pPr>
    </w:p>
    <w:p>
      <w:pPr>
        <w:rPr>
          <w:color w:val="auto"/>
        </w:rPr>
      </w:pPr>
    </w:p>
    <w:p>
      <w:pPr>
        <w:rPr>
          <w:color w:val="auto"/>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退役军人协会日常工作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退役军人协会日常工作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天津市滨海新区</w:t>
            </w: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关爱退役军人协会第一次会员大会暨成立大会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小王庄镇关爱退役军人协会承担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根据区关爱退役军人协会下发的工作要点及工作要求开展工作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下发工作指导性文件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由小王庄镇关爱退役军人协会按照区协会工作要求，由小王庄镇退役军人服务站配合开展工作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小王庄镇纪检办公室：63169263</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工作人员学习双拥优抚安置政策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组织所属村退役军人服务站工作人员学习双拥优抚安置政策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2011年11月1日施行的《退役士兵安置条例》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镇退役军人服务站负责牵头，各村服务站配合完成。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由镇退役军人服务站牵头，组织村退役军人服务站工作人员共同学习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《退役士兵安置条例》、其他学习材料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由镇退役军人服务站布置工作至各村服务站，各村服务站组织人员参加，共同学习。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小王庄镇纪检办公室：63169263</w:t>
            </w:r>
          </w:p>
        </w:tc>
      </w:tr>
    </w:tbl>
    <w:p>
      <w:pPr>
        <w:rPr>
          <w:color w:val="auto"/>
        </w:rPr>
      </w:pPr>
    </w:p>
    <w:p>
      <w:pPr>
        <w:rPr>
          <w:color w:val="auto"/>
        </w:rPr>
      </w:pPr>
    </w:p>
    <w:p>
      <w:pPr>
        <w:rPr>
          <w:color w:val="auto"/>
        </w:rPr>
      </w:pPr>
    </w:p>
    <w:p>
      <w:pPr>
        <w:rPr>
          <w:color w:val="auto"/>
        </w:rPr>
      </w:pPr>
    </w:p>
    <w:p>
      <w:pPr>
        <w:rPr>
          <w:color w:val="auto"/>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证照、公章办理使用 </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负责本站相关证照、公章办理使用，账户设立、注销等工作。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三定方案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乡镇级别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服务站根据区行政审批局的完成镇党委、镇政府交办的要求，提供所需材料办理。综合办统一办理单位公章，根据科室制定的《印章管理制度》，严格把控公章使用。账户设立、注销等工作按银行要求提供相应材料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事业单位机构设置的通知、用印审批表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党建办布置相关、镇退役军人服务站完成具体工作。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小王庄镇纪检办公室：63169263</w:t>
            </w:r>
          </w:p>
        </w:tc>
      </w:tr>
    </w:tbl>
    <w:p>
      <w:pPr>
        <w:rPr>
          <w:color w:val="auto"/>
        </w:rPr>
      </w:pPr>
    </w:p>
    <w:p>
      <w:pPr>
        <w:rPr>
          <w:color w:val="auto"/>
        </w:rPr>
      </w:pPr>
    </w:p>
    <w:p>
      <w:pPr>
        <w:rPr>
          <w:color w:val="auto"/>
        </w:rPr>
      </w:pPr>
    </w:p>
    <w:p>
      <w:pPr>
        <w:jc w:val="center"/>
        <w:rPr>
          <w:color w:val="auto"/>
          <w:sz w:val="36"/>
          <w:szCs w:val="36"/>
        </w:rPr>
      </w:pP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u w:val="single"/>
          <w:lang w:val="en-US" w:eastAsia="zh-CN"/>
        </w:rPr>
        <w:t xml:space="preserve"> 其它工作</w:t>
      </w:r>
      <w:r>
        <w:rPr>
          <w:rFonts w:hint="eastAsia" w:ascii="方正小标宋简体" w:hAnsi="宋体" w:eastAsia="方正小标宋简体" w:cs="宋体"/>
          <w:color w:val="auto"/>
          <w:kern w:val="0"/>
          <w:sz w:val="36"/>
          <w:szCs w:val="36"/>
          <w:u w:val="single"/>
        </w:rPr>
        <w:t>）</w:t>
      </w:r>
      <w:r>
        <w:rPr>
          <w:rFonts w:hint="eastAsia" w:ascii="方正小标宋简体" w:hAnsi="宋体" w:eastAsia="方正小标宋简体" w:cs="宋体"/>
          <w:color w:val="auto"/>
          <w:kern w:val="0"/>
          <w:sz w:val="36"/>
          <w:szCs w:val="36"/>
        </w:rPr>
        <w:t>信息表</w:t>
      </w:r>
    </w:p>
    <w:p>
      <w:pPr>
        <w:rPr>
          <w:color w:val="auto"/>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  号</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  称</w:t>
            </w:r>
          </w:p>
        </w:tc>
        <w:tc>
          <w:tcPr>
            <w:tcW w:w="6429" w:type="dxa"/>
            <w:vAlign w:val="center"/>
          </w:tcPr>
          <w:p>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完成镇党委、镇政府交办的其它工作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429" w:type="dxa"/>
            <w:vAlign w:val="center"/>
          </w:tcPr>
          <w:p>
            <w:pPr>
              <w:widowControl/>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eastAsia="zh-CN"/>
              </w:rPr>
              <w:t>三定方案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429" w:type="dxa"/>
            <w:vAlign w:val="center"/>
          </w:tcPr>
          <w:p>
            <w:pPr>
              <w:widowControl/>
              <w:jc w:val="left"/>
              <w:rPr>
                <w:rFonts w:ascii="方正仿宋简体" w:hAnsi="宋体" w:eastAsia="方正仿宋简体" w:cs="宋体"/>
                <w:color w:val="auto"/>
                <w:kern w:val="0"/>
                <w:sz w:val="28"/>
                <w:szCs w:val="28"/>
              </w:rPr>
            </w:pPr>
            <w:r>
              <w:rPr>
                <w:rFonts w:hint="eastAsia" w:ascii="仿宋_GB2312" w:hAnsi="仿宋_GB2312" w:eastAsia="仿宋_GB2312" w:cs="仿宋_GB2312"/>
                <w:color w:val="auto"/>
                <w:kern w:val="0"/>
                <w:sz w:val="28"/>
                <w:szCs w:val="28"/>
                <w:lang w:eastAsia="zh-CN"/>
              </w:rPr>
              <w:t>小王庄镇</w:t>
            </w:r>
            <w:r>
              <w:rPr>
                <w:rFonts w:hint="eastAsia" w:ascii="仿宋_GB2312" w:hAnsi="仿宋_GB2312" w:eastAsia="仿宋_GB2312" w:cs="仿宋_GB2312"/>
                <w:color w:val="auto"/>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乡镇级别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镇主要领导布置工作，退役军人服务站领取工作任务，执行完成。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镇下发文件或会议布置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小王庄镇退役军人服务站按党委、政府要求开展工作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429" w:type="dxa"/>
            <w:vAlign w:val="center"/>
          </w:tcPr>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小王庄镇纪检办公室：63169263</w:t>
            </w:r>
          </w:p>
        </w:tc>
      </w:tr>
    </w:tbl>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黑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979743"/>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1D"/>
    <w:rsid w:val="00053688"/>
    <w:rsid w:val="00076568"/>
    <w:rsid w:val="000D23CC"/>
    <w:rsid w:val="000E4A03"/>
    <w:rsid w:val="001130C6"/>
    <w:rsid w:val="0012639F"/>
    <w:rsid w:val="0014421D"/>
    <w:rsid w:val="002068C3"/>
    <w:rsid w:val="002D5BE0"/>
    <w:rsid w:val="003146BF"/>
    <w:rsid w:val="0036144B"/>
    <w:rsid w:val="003629BF"/>
    <w:rsid w:val="003A184A"/>
    <w:rsid w:val="003B6B77"/>
    <w:rsid w:val="003E2F24"/>
    <w:rsid w:val="004A7371"/>
    <w:rsid w:val="00503D3B"/>
    <w:rsid w:val="00546FD2"/>
    <w:rsid w:val="00571CDC"/>
    <w:rsid w:val="00610FE1"/>
    <w:rsid w:val="00621E6D"/>
    <w:rsid w:val="006301E3"/>
    <w:rsid w:val="00630B9F"/>
    <w:rsid w:val="0065521E"/>
    <w:rsid w:val="006C274F"/>
    <w:rsid w:val="00745A61"/>
    <w:rsid w:val="00774F35"/>
    <w:rsid w:val="00787178"/>
    <w:rsid w:val="007A1C73"/>
    <w:rsid w:val="00803320"/>
    <w:rsid w:val="008207A3"/>
    <w:rsid w:val="00842DDB"/>
    <w:rsid w:val="008617A2"/>
    <w:rsid w:val="008E0114"/>
    <w:rsid w:val="008F774E"/>
    <w:rsid w:val="00915404"/>
    <w:rsid w:val="00983C5D"/>
    <w:rsid w:val="00A56979"/>
    <w:rsid w:val="00A64B12"/>
    <w:rsid w:val="00AA042E"/>
    <w:rsid w:val="00AA45B8"/>
    <w:rsid w:val="00C066E6"/>
    <w:rsid w:val="00C86C9E"/>
    <w:rsid w:val="00CC0D06"/>
    <w:rsid w:val="00E13B89"/>
    <w:rsid w:val="0DB64F39"/>
    <w:rsid w:val="0DD53CC7"/>
    <w:rsid w:val="1AFC5013"/>
    <w:rsid w:val="2C0C67E6"/>
    <w:rsid w:val="2C8854CC"/>
    <w:rsid w:val="2EE4510C"/>
    <w:rsid w:val="37EA2CD7"/>
    <w:rsid w:val="39D03E1D"/>
    <w:rsid w:val="3D915856"/>
    <w:rsid w:val="54191FED"/>
    <w:rsid w:val="56A41BC7"/>
    <w:rsid w:val="E73E71D2"/>
    <w:rsid w:val="EFF5DCBB"/>
    <w:rsid w:val="F5BECB92"/>
    <w:rsid w:val="FEFAC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kern w:val="2"/>
      <w:sz w:val="18"/>
      <w:szCs w:val="18"/>
    </w:rPr>
  </w:style>
  <w:style w:type="character" w:customStyle="1" w:styleId="9">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1082</Words>
  <Characters>6173</Characters>
  <Lines>51</Lines>
  <Paragraphs>14</Paragraphs>
  <TotalTime>3</TotalTime>
  <ScaleCrop>false</ScaleCrop>
  <LinksUpToDate>false</LinksUpToDate>
  <CharactersWithSpaces>7241</CharactersWithSpaces>
  <Application>WPS Office_11.1.0.10700_F1E327BC-269C-435d-A152-05C5408002CA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2018-05-29T02:48:00Z</dcterms:created>
  <dc:creator>DELL</dc:creator>
  <cp:lastModifiedBy>Administrator</cp:lastModifiedBy>
  <cp:lastPrinted>2021-09-06T02:38:41Z</cp:lastPrinted>
  <dcterms:modified xsi:type="dcterms:W3CDTF">2021-09-06T02:42:20Z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510AE2D4A4734382A7CDBBA95A9F4A14</vt:lpwstr>
  </property>
</Properties>
</file>