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28"/>
                <w:szCs w:val="28"/>
              </w:rPr>
            </w:pPr>
            <w:r>
              <w:rPr>
                <w:rFonts w:hint="eastAsia" w:ascii="方正小标宋简体" w:hAnsi="宋体" w:eastAsia="方正小标宋简体" w:cs="宋体"/>
                <w:kern w:val="0"/>
                <w:sz w:val="28"/>
                <w:szCs w:val="28"/>
                <w:u w:val="single"/>
              </w:rPr>
              <w:t>（天津市滨海新区大港职业成人教育中心）</w:t>
            </w:r>
            <w:r>
              <w:rPr>
                <w:rFonts w:hint="eastAsia" w:ascii="方正小标宋简体" w:hAnsi="宋体" w:eastAsia="方正小标宋简体" w:cs="宋体"/>
                <w:kern w:val="0"/>
                <w:sz w:val="28"/>
                <w:szCs w:val="2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0"/>
                <w:szCs w:val="30"/>
              </w:rPr>
            </w:pPr>
            <w:r>
              <w:rPr>
                <w:rFonts w:hint="eastAsia" w:ascii="黑体" w:hAnsi="黑体" w:eastAsia="黑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sz w:val="30"/>
                <w:szCs w:val="30"/>
              </w:rPr>
            </w:pPr>
            <w:r>
              <w:rPr>
                <w:rFonts w:hint="eastAsia" w:ascii="黑体" w:hAnsi="黑体" w:eastAsia="黑体" w:cs="宋体"/>
                <w:kern w:val="0"/>
                <w:sz w:val="30"/>
                <w:szCs w:val="30"/>
              </w:rPr>
              <w:t>主要</w:t>
            </w:r>
          </w:p>
          <w:p>
            <w:pPr>
              <w:widowControl/>
              <w:jc w:val="center"/>
              <w:rPr>
                <w:rFonts w:ascii="黑体" w:hAnsi="黑体" w:eastAsia="黑体" w:cs="宋体"/>
                <w:kern w:val="0"/>
                <w:sz w:val="30"/>
                <w:szCs w:val="30"/>
              </w:rPr>
            </w:pPr>
            <w:r>
              <w:rPr>
                <w:rFonts w:hint="eastAsia" w:ascii="黑体" w:hAnsi="黑体" w:eastAsia="黑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黑体" w:hAnsi="黑体" w:eastAsia="黑体" w:cs="宋体"/>
                <w:kern w:val="0"/>
                <w:sz w:val="30"/>
                <w:szCs w:val="30"/>
              </w:rPr>
            </w:pPr>
            <w:r>
              <w:rPr>
                <w:rFonts w:hint="eastAsia" w:ascii="黑体" w:hAnsi="黑体" w:eastAsia="黑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黑体" w:hAnsi="黑体" w:eastAsia="黑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黑体" w:hAnsi="黑体" w:eastAsia="黑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sz w:val="30"/>
                <w:szCs w:val="30"/>
              </w:rPr>
            </w:pPr>
            <w:r>
              <w:rPr>
                <w:rFonts w:hint="eastAsia" w:ascii="黑体" w:hAnsi="黑体" w:eastAsia="黑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sz w:val="30"/>
                <w:szCs w:val="30"/>
              </w:rPr>
            </w:pPr>
            <w:r>
              <w:rPr>
                <w:rFonts w:hint="eastAsia" w:ascii="黑体" w:hAnsi="黑体" w:eastAsia="黑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黑体" w:hAnsi="黑体" w:eastAsia="黑体" w:cs="宋体"/>
                <w:kern w:val="0"/>
                <w:sz w:val="30"/>
                <w:szCs w:val="30"/>
              </w:rPr>
            </w:pPr>
            <w:r>
              <w:rPr>
                <w:rFonts w:hint="eastAsia" w:ascii="黑体" w:hAnsi="黑体" w:eastAsia="黑体" w:cs="宋体"/>
                <w:kern w:val="0"/>
                <w:sz w:val="30"/>
                <w:szCs w:val="30"/>
              </w:rPr>
              <w:t>页码</w:t>
            </w:r>
          </w:p>
        </w:tc>
      </w:tr>
      <w:tr>
        <w:tblPrEx>
          <w:tblCellMar>
            <w:top w:w="0" w:type="dxa"/>
            <w:left w:w="108" w:type="dxa"/>
            <w:bottom w:w="0" w:type="dxa"/>
            <w:right w:w="108" w:type="dxa"/>
          </w:tblCellMar>
        </w:tblPrEx>
        <w:trPr>
          <w:trHeight w:val="397" w:hRule="exact"/>
        </w:trPr>
        <w:tc>
          <w:tcPr>
            <w:tcW w:w="516" w:type="dxa"/>
            <w:vMerge w:val="restart"/>
            <w:tcBorders>
              <w:top w:val="single" w:color="auto" w:sz="4" w:space="0"/>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r>
              <w:rPr>
                <w:rFonts w:hint="eastAsia" w:ascii="黑体" w:hAnsi="黑体" w:eastAsia="黑体" w:cs="宋体"/>
                <w:kern w:val="0"/>
                <w:sz w:val="30"/>
                <w:szCs w:val="30"/>
              </w:rPr>
              <w:t>1</w:t>
            </w:r>
          </w:p>
        </w:tc>
        <w:tc>
          <w:tcPr>
            <w:tcW w:w="1393" w:type="dxa"/>
            <w:vMerge w:val="restart"/>
            <w:tcBorders>
              <w:top w:val="single" w:color="auto" w:sz="4" w:space="0"/>
              <w:left w:val="single" w:color="auto" w:sz="6" w:space="0"/>
              <w:right w:val="single" w:color="auto" w:sz="6" w:space="0"/>
            </w:tcBorders>
            <w:vAlign w:val="center"/>
          </w:tcPr>
          <w:p>
            <w:pPr>
              <w:widowControl/>
              <w:spacing w:line="300" w:lineRule="exact"/>
              <w:ind w:firstLine="300" w:firstLineChars="100"/>
              <w:jc w:val="left"/>
              <w:rPr>
                <w:rFonts w:ascii="黑体" w:hAnsi="黑体" w:eastAsia="黑体" w:cs="宋体"/>
                <w:kern w:val="0"/>
                <w:sz w:val="30"/>
                <w:szCs w:val="30"/>
              </w:rPr>
            </w:pPr>
            <w:r>
              <w:rPr>
                <w:rFonts w:hint="eastAsia" w:ascii="黑体" w:hAnsi="黑体" w:eastAsia="黑体" w:cs="宋体"/>
                <w:kern w:val="0"/>
                <w:sz w:val="30"/>
                <w:szCs w:val="30"/>
              </w:rPr>
              <w:t>党的</w:t>
            </w:r>
          </w:p>
          <w:p>
            <w:pPr>
              <w:widowControl/>
              <w:spacing w:line="300" w:lineRule="exact"/>
              <w:ind w:firstLine="300" w:firstLineChars="100"/>
              <w:jc w:val="left"/>
              <w:rPr>
                <w:rFonts w:ascii="黑体" w:hAnsi="黑体" w:eastAsia="黑体" w:cs="宋体"/>
                <w:kern w:val="0"/>
                <w:sz w:val="30"/>
                <w:szCs w:val="30"/>
              </w:rPr>
            </w:pPr>
            <w:r>
              <w:rPr>
                <w:rFonts w:hint="eastAsia" w:ascii="黑体" w:hAnsi="黑体" w:eastAsia="黑体" w:cs="宋体"/>
                <w:kern w:val="0"/>
                <w:sz w:val="30"/>
                <w:szCs w:val="30"/>
              </w:rPr>
              <w:t>建设</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领导班子建设</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党员教育管理监督</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制度机制建设</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bottom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left w:val="single" w:color="auto" w:sz="6" w:space="0"/>
              <w:bottom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党风廉政建设</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w:t>
            </w:r>
          </w:p>
        </w:tc>
      </w:tr>
      <w:tr>
        <w:tblPrEx>
          <w:tblCellMar>
            <w:top w:w="0" w:type="dxa"/>
            <w:left w:w="108" w:type="dxa"/>
            <w:bottom w:w="0" w:type="dxa"/>
            <w:right w:w="108" w:type="dxa"/>
          </w:tblCellMar>
        </w:tblPrEx>
        <w:trPr>
          <w:trHeight w:val="397" w:hRule="exac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办学</w:t>
            </w:r>
          </w:p>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类型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学历教育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w:t>
            </w:r>
          </w:p>
        </w:tc>
      </w:tr>
      <w:tr>
        <w:tblPrEx>
          <w:tblCellMar>
            <w:top w:w="0" w:type="dxa"/>
            <w:left w:w="108" w:type="dxa"/>
            <w:bottom w:w="0" w:type="dxa"/>
            <w:right w:w="108" w:type="dxa"/>
          </w:tblCellMar>
        </w:tblPrEx>
        <w:trPr>
          <w:trHeight w:val="397" w:hRule="exac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职业技能培训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6</w:t>
            </w:r>
          </w:p>
        </w:tc>
      </w:tr>
      <w:tr>
        <w:tblPrEx>
          <w:tblCellMar>
            <w:top w:w="0" w:type="dxa"/>
            <w:left w:w="108" w:type="dxa"/>
            <w:bottom w:w="0" w:type="dxa"/>
            <w:right w:w="108" w:type="dxa"/>
          </w:tblCellMar>
        </w:tblPrEx>
        <w:trPr>
          <w:trHeight w:val="397" w:hRule="exact"/>
        </w:trPr>
        <w:tc>
          <w:tcPr>
            <w:tcW w:w="516" w:type="dxa"/>
            <w:vMerge w:val="restart"/>
            <w:tcBorders>
              <w:top w:val="single" w:color="auto" w:sz="6" w:space="0"/>
              <w:left w:val="single" w:color="auto" w:sz="4" w:space="0"/>
              <w:right w:val="single" w:color="auto" w:sz="6"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3</w:t>
            </w:r>
          </w:p>
        </w:tc>
        <w:tc>
          <w:tcPr>
            <w:tcW w:w="1393" w:type="dxa"/>
            <w:vMerge w:val="restart"/>
            <w:tcBorders>
              <w:top w:val="single" w:color="auto" w:sz="6" w:space="0"/>
              <w:left w:val="single" w:color="auto" w:sz="6" w:space="0"/>
              <w:right w:val="single" w:color="auto" w:sz="6"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教学</w:t>
            </w:r>
          </w:p>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管理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教学模式</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7</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3.2</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课程设置</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8</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3.3</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教材管理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9</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3.4</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考试组织、安排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10</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left w:val="single" w:color="auto" w:sz="6"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3.5</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毕业证办理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11</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bottom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3.6</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学籍管理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12</w:t>
            </w:r>
          </w:p>
        </w:tc>
      </w:tr>
      <w:tr>
        <w:tblPrEx>
          <w:tblCellMar>
            <w:top w:w="0" w:type="dxa"/>
            <w:left w:w="108" w:type="dxa"/>
            <w:bottom w:w="0" w:type="dxa"/>
            <w:right w:w="108" w:type="dxa"/>
          </w:tblCellMar>
        </w:tblPrEx>
        <w:trPr>
          <w:trHeight w:val="397" w:hRule="exact"/>
        </w:trPr>
        <w:tc>
          <w:tcPr>
            <w:tcW w:w="51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4</w:t>
            </w:r>
          </w:p>
        </w:tc>
        <w:tc>
          <w:tcPr>
            <w:tcW w:w="139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德育</w:t>
            </w:r>
          </w:p>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管理　</w:t>
            </w:r>
          </w:p>
        </w:tc>
        <w:tc>
          <w:tcPr>
            <w:tcW w:w="1032"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4.1</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学生思想教育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13</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4.2</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学生管理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14</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校园文化建设</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15</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助学金发放</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16</w:t>
            </w:r>
          </w:p>
        </w:tc>
      </w:tr>
      <w:tr>
        <w:tblPrEx>
          <w:tblCellMar>
            <w:top w:w="0" w:type="dxa"/>
            <w:left w:w="108" w:type="dxa"/>
            <w:bottom w:w="0" w:type="dxa"/>
            <w:right w:w="108" w:type="dxa"/>
          </w:tblCellMar>
        </w:tblPrEx>
        <w:trPr>
          <w:trHeight w:val="397" w:hRule="exact"/>
        </w:trPr>
        <w:tc>
          <w:tcPr>
            <w:tcW w:w="51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5</w:t>
            </w:r>
          </w:p>
        </w:tc>
        <w:tc>
          <w:tcPr>
            <w:tcW w:w="139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招生</w:t>
            </w:r>
          </w:p>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就业　</w:t>
            </w:r>
          </w:p>
        </w:tc>
        <w:tc>
          <w:tcPr>
            <w:tcW w:w="1032"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招生工作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17</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5.2</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就业服务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18</w:t>
            </w:r>
          </w:p>
        </w:tc>
      </w:tr>
      <w:tr>
        <w:tblPrEx>
          <w:tblCellMar>
            <w:top w:w="0" w:type="dxa"/>
            <w:left w:w="108" w:type="dxa"/>
            <w:bottom w:w="0" w:type="dxa"/>
            <w:right w:w="108" w:type="dxa"/>
          </w:tblCellMar>
        </w:tblPrEx>
        <w:trPr>
          <w:trHeight w:val="397" w:hRule="exact"/>
        </w:trPr>
        <w:tc>
          <w:tcPr>
            <w:tcW w:w="51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6</w:t>
            </w:r>
          </w:p>
        </w:tc>
        <w:tc>
          <w:tcPr>
            <w:tcW w:w="139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资产与后勤保障　</w:t>
            </w:r>
          </w:p>
        </w:tc>
        <w:tc>
          <w:tcPr>
            <w:tcW w:w="1032"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6.1</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收费管理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19</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left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6.2</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设备采购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20</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393"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黑体" w:hAnsi="黑体" w:eastAsia="黑体" w:cs="宋体"/>
                <w:kern w:val="0"/>
                <w:sz w:val="30"/>
                <w:szCs w:val="30"/>
              </w:rPr>
            </w:pPr>
          </w:p>
        </w:tc>
        <w:tc>
          <w:tcPr>
            <w:tcW w:w="1032"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6.3</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资产报废</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21</w:t>
            </w:r>
          </w:p>
        </w:tc>
      </w:tr>
      <w:tr>
        <w:tblPrEx>
          <w:tblCellMar>
            <w:top w:w="0" w:type="dxa"/>
            <w:left w:w="108" w:type="dxa"/>
            <w:bottom w:w="0" w:type="dxa"/>
            <w:right w:w="108" w:type="dxa"/>
          </w:tblCellMar>
        </w:tblPrEx>
        <w:trPr>
          <w:trHeight w:val="397" w:hRule="exact"/>
        </w:trPr>
        <w:tc>
          <w:tcPr>
            <w:tcW w:w="51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7</w:t>
            </w:r>
          </w:p>
        </w:tc>
        <w:tc>
          <w:tcPr>
            <w:tcW w:w="139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安全</w:t>
            </w:r>
          </w:p>
          <w:p>
            <w:pPr>
              <w:widowControl/>
              <w:spacing w:line="300" w:lineRule="exact"/>
              <w:jc w:val="center"/>
              <w:rPr>
                <w:rFonts w:ascii="黑体" w:hAnsi="黑体" w:eastAsia="黑体" w:cs="宋体"/>
                <w:kern w:val="0"/>
                <w:sz w:val="30"/>
                <w:szCs w:val="30"/>
              </w:rPr>
            </w:pPr>
            <w:r>
              <w:rPr>
                <w:rFonts w:hint="eastAsia" w:ascii="黑体" w:hAnsi="黑体" w:eastAsia="黑体" w:cs="宋体"/>
                <w:kern w:val="0"/>
                <w:sz w:val="30"/>
                <w:szCs w:val="30"/>
              </w:rPr>
              <w:t>管理　</w:t>
            </w:r>
          </w:p>
        </w:tc>
        <w:tc>
          <w:tcPr>
            <w:tcW w:w="1032"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7.1</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ind w:firstLine="1500" w:firstLineChars="500"/>
              <w:rPr>
                <w:rFonts w:ascii="仿宋_GB2312" w:hAnsi="宋体" w:eastAsia="仿宋_GB2312" w:cs="宋体"/>
                <w:kern w:val="0"/>
                <w:sz w:val="30"/>
                <w:szCs w:val="30"/>
              </w:rPr>
            </w:pPr>
            <w:r>
              <w:rPr>
                <w:rFonts w:hint="eastAsia" w:ascii="仿宋_GB2312" w:hAnsi="宋体" w:eastAsia="仿宋_GB2312" w:cs="宋体"/>
                <w:kern w:val="0"/>
                <w:sz w:val="30"/>
                <w:szCs w:val="30"/>
              </w:rPr>
              <w:t>消防安全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22</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right w:val="single" w:color="auto" w:sz="4" w:space="0"/>
            </w:tcBorders>
            <w:vAlign w:val="center"/>
          </w:tcPr>
          <w:p>
            <w:pPr>
              <w:widowControl/>
              <w:spacing w:line="300" w:lineRule="exact"/>
              <w:jc w:val="left"/>
              <w:rPr>
                <w:rFonts w:ascii="宋体" w:hAnsi="宋体" w:cs="宋体"/>
                <w:kern w:val="0"/>
                <w:sz w:val="30"/>
                <w:szCs w:val="30"/>
              </w:rPr>
            </w:pPr>
          </w:p>
        </w:tc>
        <w:tc>
          <w:tcPr>
            <w:tcW w:w="1393" w:type="dxa"/>
            <w:vMerge w:val="continue"/>
            <w:tcBorders>
              <w:left w:val="single" w:color="auto" w:sz="4" w:space="0"/>
              <w:right w:val="single" w:color="auto" w:sz="4" w:space="0"/>
            </w:tcBorders>
            <w:vAlign w:val="center"/>
          </w:tcPr>
          <w:p>
            <w:pPr>
              <w:widowControl/>
              <w:spacing w:line="300" w:lineRule="exact"/>
              <w:jc w:val="left"/>
              <w:rPr>
                <w:rFonts w:ascii="方正楷体简体" w:hAnsi="宋体" w:eastAsia="方正楷体简体" w:cs="宋体"/>
                <w:kern w:val="0"/>
                <w:sz w:val="30"/>
                <w:szCs w:val="30"/>
              </w:rPr>
            </w:pPr>
          </w:p>
        </w:tc>
        <w:tc>
          <w:tcPr>
            <w:tcW w:w="1032"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7.2</w:t>
            </w:r>
          </w:p>
        </w:tc>
        <w:tc>
          <w:tcPr>
            <w:tcW w:w="430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23</w:t>
            </w:r>
          </w:p>
        </w:tc>
      </w:tr>
      <w:tr>
        <w:tblPrEx>
          <w:tblCellMar>
            <w:top w:w="0" w:type="dxa"/>
            <w:left w:w="108" w:type="dxa"/>
            <w:bottom w:w="0" w:type="dxa"/>
            <w:right w:w="108" w:type="dxa"/>
          </w:tblCellMar>
        </w:tblPrEx>
        <w:trPr>
          <w:trHeight w:val="397" w:hRule="exact"/>
        </w:trPr>
        <w:tc>
          <w:tcPr>
            <w:tcW w:w="5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 w:val="30"/>
                <w:szCs w:val="30"/>
              </w:rPr>
            </w:pPr>
          </w:p>
        </w:tc>
        <w:tc>
          <w:tcPr>
            <w:tcW w:w="1393"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楷体简体" w:hAnsi="宋体" w:eastAsia="方正楷体简体" w:cs="宋体"/>
                <w:kern w:val="0"/>
                <w:sz w:val="30"/>
                <w:szCs w:val="30"/>
              </w:rPr>
            </w:pPr>
          </w:p>
        </w:tc>
        <w:tc>
          <w:tcPr>
            <w:tcW w:w="1032"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7.3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其它安全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300" w:lineRule="exac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24</w:t>
            </w:r>
          </w:p>
        </w:tc>
      </w:tr>
    </w:tbl>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rPr>
                <w:rFonts w:ascii="方正小标宋简体" w:hAnsi="宋体" w:eastAsia="方正小标宋简体" w:cs="宋体"/>
                <w:kern w:val="0"/>
                <w:sz w:val="44"/>
                <w:szCs w:val="44"/>
              </w:rPr>
            </w:pPr>
          </w:p>
          <w:p>
            <w:pPr>
              <w:widowControl/>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（天津市滨海新区大港职业成人教育中心）</w:t>
            </w: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44"/>
                <w:szCs w:val="44"/>
              </w:rPr>
              <w:t>职责事项信息表</w:t>
            </w: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（领导班子建设）</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领导班子建设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《中国共产党章程》、《关于新形势下党内政治生活的若干准则》、《中国共产党党内监督条例》等；党中央、市委、区委、教委党委文件、通知、会议精神等。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学校党总支</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学校党总支</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学习 计划 落实 考核（查）总结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color w:val="0000FF"/>
                <w:kern w:val="0"/>
                <w:sz w:val="28"/>
                <w:szCs w:val="28"/>
              </w:rPr>
            </w:pPr>
            <w:r>
              <w:rPr>
                <w:rFonts w:hint="eastAsia" w:ascii="仿宋_GB2312" w:hAnsi="宋体" w:eastAsia="仿宋_GB2312" w:cs="宋体"/>
                <w:color w:val="000000"/>
                <w:kern w:val="0"/>
                <w:sz w:val="22"/>
                <w:szCs w:val="22"/>
              </w:rPr>
              <w:t>《党总支工作手册》、计划、总结、活动记录、报告、会议记录、个人报告、领导班子考核结果</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kern w:val="0"/>
                <w:sz w:val="32"/>
                <w:szCs w:val="32"/>
              </w:rPr>
            </w:pPr>
            <w:r>
              <w:rPr>
                <w:rFonts w:hint="eastAsia" w:ascii="仿宋_GB2312" w:hAnsi="宋体" w:eastAsia="仿宋_GB2312" w:cs="宋体"/>
                <w:color w:val="000000"/>
                <w:kern w:val="0"/>
                <w:sz w:val="22"/>
                <w:szCs w:val="22"/>
              </w:rPr>
              <w:t>支委成员政治站位高、政策水平较高，民主集中坚持好，“一岗双责”落实到位，支委成员发挥作用好，团结协作公道正派勤政廉洁，发挥战斗堡垒作用，凝聚力强、群众威信高。</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66896036</w:t>
            </w:r>
          </w:p>
          <w:p>
            <w:pPr>
              <w:widowControl/>
              <w:jc w:val="left"/>
              <w:rPr>
                <w:rFonts w:ascii="仿宋_GB2312" w:hAnsi="宋体" w:eastAsia="仿宋_GB2312" w:cs="宋体"/>
                <w:kern w:val="0"/>
                <w:sz w:val="28"/>
                <w:szCs w:val="28"/>
                <w:highlight w:val="yellow"/>
              </w:rPr>
            </w:pPr>
            <w:r>
              <w:rPr>
                <w:rFonts w:hint="eastAsia" w:ascii="仿宋_GB2312" w:hAnsi="宋体" w:eastAsia="仿宋_GB2312" w:cs="宋体"/>
                <w:kern w:val="0"/>
                <w:sz w:val="28"/>
                <w:szCs w:val="28"/>
              </w:rPr>
              <w:t>来信来访地址：天津市滨海新区大港霞光路4</w:t>
            </w:r>
            <w:r>
              <w:rPr>
                <w:rFonts w:ascii="仿宋_GB2312" w:hAnsi="宋体" w:eastAsia="仿宋_GB2312" w:cs="宋体"/>
                <w:kern w:val="0"/>
                <w:sz w:val="28"/>
                <w:szCs w:val="28"/>
              </w:rPr>
              <w:t>2</w:t>
            </w:r>
            <w:r>
              <w:rPr>
                <w:rFonts w:hint="eastAsia" w:ascii="仿宋_GB2312" w:hAnsi="宋体" w:eastAsia="仿宋_GB2312" w:cs="宋体"/>
                <w:kern w:val="0"/>
                <w:sz w:val="28"/>
                <w:szCs w:val="28"/>
              </w:rPr>
              <w:t>号</w:t>
            </w:r>
          </w:p>
        </w:tc>
      </w:tr>
    </w:tbl>
    <w:p>
      <w:pPr>
        <w:rPr>
          <w:sz w:val="28"/>
          <w:szCs w:val="28"/>
        </w:rPr>
      </w:pPr>
    </w:p>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（党员教育管理）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党员教育管理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共产党章程》、《关于新形势下党内政治生活的若干准则》、《中国共产党党内监督条例》、《中国共产党纪律处分条例》、《中国共产党廉洁自律准则》等；党中央、市委、区委、教委党委文件、通知、会议精神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学校党总支</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学校党总支 </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学习要求、组织实施、考核验收、总结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color w:val="0000FF"/>
                <w:kern w:val="0"/>
                <w:sz w:val="28"/>
                <w:szCs w:val="28"/>
              </w:rPr>
            </w:pPr>
            <w:r>
              <w:rPr>
                <w:rFonts w:hint="eastAsia" w:ascii="仿宋_GB2312" w:hAnsi="宋体" w:eastAsia="仿宋_GB2312" w:cs="宋体"/>
                <w:color w:val="000000"/>
                <w:kern w:val="0"/>
                <w:sz w:val="22"/>
                <w:szCs w:val="22"/>
              </w:rPr>
              <w:t>上级文件要求、信息台账、各种活动记录、《党总支工作手册》、个人承诺、学习材料、笔记、各种媒体资料等</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kern w:val="0"/>
                <w:sz w:val="32"/>
                <w:szCs w:val="32"/>
              </w:rPr>
            </w:pPr>
            <w:r>
              <w:rPr>
                <w:rFonts w:hint="eastAsia" w:ascii="仿宋_GB2312" w:hAnsi="宋体" w:eastAsia="仿宋_GB2312" w:cs="宋体"/>
                <w:color w:val="000000"/>
                <w:kern w:val="0"/>
                <w:sz w:val="22"/>
                <w:szCs w:val="22"/>
              </w:rPr>
              <w:t>定岗定责承诺践诺，发挥作用遵规守纪，“两学一做”成效显著，学习教育时间内容双重保障，党员发展培养教育责任落实措施到位，坚持“四讲四有”衡量标准，各种资料完备齐全等。</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66896036</w:t>
            </w:r>
          </w:p>
          <w:p>
            <w:pPr>
              <w:widowControl/>
              <w:jc w:val="left"/>
              <w:rPr>
                <w:rFonts w:ascii="仿宋_GB2312" w:hAnsi="宋体" w:eastAsia="仿宋_GB2312" w:cs="宋体"/>
                <w:kern w:val="0"/>
                <w:sz w:val="28"/>
                <w:szCs w:val="28"/>
                <w:highlight w:val="yellow"/>
              </w:rPr>
            </w:pPr>
            <w:r>
              <w:rPr>
                <w:rFonts w:hint="eastAsia" w:ascii="仿宋_GB2312" w:hAnsi="宋体" w:eastAsia="仿宋_GB2312" w:cs="宋体"/>
                <w:kern w:val="0"/>
                <w:sz w:val="28"/>
                <w:szCs w:val="28"/>
              </w:rPr>
              <w:t>来信来访地址：天津市滨海新区大港霞光路4</w:t>
            </w:r>
            <w:r>
              <w:rPr>
                <w:rFonts w:ascii="仿宋_GB2312" w:hAnsi="宋体" w:eastAsia="仿宋_GB2312" w:cs="宋体"/>
                <w:kern w:val="0"/>
                <w:sz w:val="28"/>
                <w:szCs w:val="28"/>
              </w:rPr>
              <w:t>2</w:t>
            </w:r>
            <w:r>
              <w:rPr>
                <w:rFonts w:hint="eastAsia" w:ascii="仿宋_GB2312" w:hAnsi="宋体" w:eastAsia="仿宋_GB2312" w:cs="宋体"/>
                <w:kern w:val="0"/>
                <w:sz w:val="28"/>
                <w:szCs w:val="28"/>
              </w:rPr>
              <w:t>号</w:t>
            </w:r>
          </w:p>
        </w:tc>
      </w:tr>
    </w:tbl>
    <w:p>
      <w:pPr>
        <w:rPr>
          <w:sz w:val="28"/>
          <w:szCs w:val="28"/>
        </w:rPr>
      </w:pPr>
    </w:p>
    <w:p>
      <w:pPr>
        <w:rPr>
          <w:sz w:val="28"/>
          <w:szCs w:val="28"/>
        </w:rPr>
      </w:pPr>
    </w:p>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（制度机制建设）</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1.3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制度机制建设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《中国共产党章程》、《关于新形势下党内政治生活的若干准则》、《中国共产党党内监督条例》等；党中央、市委、区委、教委党委文件、通知、会议精神等。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学校党总支 </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学校党总支 </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学习文件  制定计划  贯彻落实  实地考核验收　</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color w:val="0000FF"/>
                <w:kern w:val="0"/>
                <w:sz w:val="28"/>
                <w:szCs w:val="28"/>
              </w:rPr>
            </w:pPr>
            <w:r>
              <w:rPr>
                <w:rFonts w:hint="eastAsia" w:ascii="仿宋_GB2312" w:hAnsi="宋体" w:eastAsia="仿宋_GB2312" w:cs="宋体"/>
                <w:color w:val="000000"/>
                <w:kern w:val="0"/>
                <w:sz w:val="22"/>
                <w:szCs w:val="22"/>
              </w:rPr>
              <w:t>上级文件、通知  工作计划 评估验收结果</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kern w:val="0"/>
                <w:sz w:val="32"/>
                <w:szCs w:val="32"/>
              </w:rPr>
            </w:pPr>
            <w:r>
              <w:rPr>
                <w:rFonts w:hint="eastAsia" w:ascii="仿宋_GB2312" w:hAnsi="宋体" w:eastAsia="仿宋_GB2312" w:cs="宋体"/>
                <w:color w:val="000000"/>
                <w:kern w:val="0"/>
                <w:sz w:val="22"/>
                <w:szCs w:val="22"/>
              </w:rPr>
              <w:t>各项制度健全，工作制度化规范化，工作落实扎实有效，保障设施到位齐全，党务政务公开规范，各种各类党建资料齐全专管。</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66896036</w:t>
            </w:r>
          </w:p>
          <w:p>
            <w:pPr>
              <w:widowControl/>
              <w:jc w:val="left"/>
              <w:rPr>
                <w:rFonts w:ascii="仿宋_GB2312" w:hAnsi="宋体" w:eastAsia="仿宋_GB2312" w:cs="宋体"/>
                <w:kern w:val="0"/>
                <w:sz w:val="32"/>
                <w:szCs w:val="32"/>
                <w:highlight w:val="yellow"/>
              </w:rPr>
            </w:pPr>
            <w:r>
              <w:rPr>
                <w:rFonts w:hint="eastAsia" w:ascii="仿宋_GB2312" w:hAnsi="宋体" w:eastAsia="仿宋_GB2312" w:cs="宋体"/>
                <w:kern w:val="0"/>
                <w:sz w:val="28"/>
                <w:szCs w:val="28"/>
              </w:rPr>
              <w:t>来信来访地址：天津市滨海新区大港霞光路4</w:t>
            </w:r>
            <w:r>
              <w:rPr>
                <w:rFonts w:ascii="仿宋_GB2312" w:hAnsi="宋体" w:eastAsia="仿宋_GB2312" w:cs="宋体"/>
                <w:kern w:val="0"/>
                <w:sz w:val="28"/>
                <w:szCs w:val="28"/>
              </w:rPr>
              <w:t>2</w:t>
            </w:r>
            <w:r>
              <w:rPr>
                <w:rFonts w:hint="eastAsia" w:ascii="仿宋_GB2312" w:hAnsi="宋体" w:eastAsia="仿宋_GB2312" w:cs="宋体"/>
                <w:kern w:val="0"/>
                <w:sz w:val="28"/>
                <w:szCs w:val="28"/>
              </w:rPr>
              <w:t>号</w:t>
            </w:r>
          </w:p>
        </w:tc>
      </w:tr>
    </w:tbl>
    <w:p>
      <w:pPr>
        <w:rPr>
          <w:sz w:val="28"/>
          <w:szCs w:val="28"/>
        </w:rPr>
      </w:pPr>
    </w:p>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（党风廉政建设）</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1.4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党风廉政建设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共产党章程》、《关于新形势下党内政治生活的若干准则》、《中国共产党党内监督条例》、《中国共产党纪律处分条例》、《中国共产党廉洁自律准则》等；党中央、市委、区委、教委党委文件、通知、会议精神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学校党总支</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学校党总支</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学习党章党规党纪警示、各级文件精神、落实个人主体责任</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color w:val="0000FF"/>
                <w:kern w:val="0"/>
                <w:sz w:val="28"/>
                <w:szCs w:val="28"/>
              </w:rPr>
            </w:pPr>
            <w:r>
              <w:rPr>
                <w:rFonts w:hint="eastAsia" w:ascii="仿宋_GB2312" w:hAnsi="宋体" w:eastAsia="仿宋_GB2312" w:cs="宋体"/>
                <w:color w:val="000000"/>
                <w:kern w:val="0"/>
                <w:sz w:val="22"/>
                <w:szCs w:val="22"/>
              </w:rPr>
              <w:t>《党风廉政建设责任书》 群众评议座谈  纪检</w:t>
            </w:r>
            <w:r>
              <w:rPr>
                <w:rFonts w:hint="eastAsia" w:ascii="仿宋_GB2312" w:hAnsi="宋体" w:eastAsia="仿宋_GB2312" w:cs="宋体"/>
                <w:color w:val="000000"/>
                <w:kern w:val="0"/>
                <w:sz w:val="22"/>
                <w:szCs w:val="22"/>
                <w:lang w:eastAsia="zh-CN"/>
              </w:rPr>
              <w:t>部门反映</w:t>
            </w:r>
            <w:r>
              <w:rPr>
                <w:rFonts w:hint="eastAsia" w:ascii="仿宋_GB2312" w:hAnsi="宋体" w:eastAsia="仿宋_GB2312" w:cs="宋体"/>
                <w:color w:val="000000"/>
                <w:kern w:val="0"/>
                <w:sz w:val="22"/>
                <w:szCs w:val="22"/>
              </w:rPr>
              <w:t>查询</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kern w:val="0"/>
                <w:sz w:val="32"/>
                <w:szCs w:val="32"/>
              </w:rPr>
            </w:pPr>
            <w:r>
              <w:rPr>
                <w:rFonts w:hint="eastAsia" w:ascii="仿宋_GB2312" w:hAnsi="宋体" w:eastAsia="仿宋_GB2312" w:cs="宋体"/>
                <w:color w:val="000000"/>
                <w:kern w:val="0"/>
                <w:sz w:val="22"/>
                <w:szCs w:val="22"/>
              </w:rPr>
              <w:t>落实党风廉政建设各项规定，做好党风党纪廉政教育，落实各项规章制度，领导干部自觉遵守党纪国法，接受群众监督评议，率先垂范抵制“四风问题”、带头廉洁自律。</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66896036   66897226</w:t>
            </w:r>
          </w:p>
          <w:p>
            <w:pPr>
              <w:widowControl/>
              <w:jc w:val="left"/>
              <w:rPr>
                <w:rFonts w:ascii="仿宋_GB2312" w:hAnsi="宋体" w:eastAsia="仿宋_GB2312" w:cs="宋体"/>
                <w:kern w:val="0"/>
                <w:sz w:val="32"/>
                <w:szCs w:val="32"/>
                <w:highlight w:val="yellow"/>
              </w:rPr>
            </w:pPr>
            <w:r>
              <w:rPr>
                <w:rFonts w:hint="eastAsia" w:ascii="仿宋_GB2312" w:hAnsi="宋体" w:eastAsia="仿宋_GB2312" w:cs="宋体"/>
                <w:kern w:val="0"/>
                <w:sz w:val="28"/>
                <w:szCs w:val="28"/>
              </w:rPr>
              <w:t>来信来访地址：天津市滨海新区大港霞光路4</w:t>
            </w:r>
            <w:r>
              <w:rPr>
                <w:rFonts w:ascii="仿宋_GB2312" w:hAnsi="宋体" w:eastAsia="仿宋_GB2312" w:cs="宋体"/>
                <w:kern w:val="0"/>
                <w:sz w:val="28"/>
                <w:szCs w:val="28"/>
              </w:rPr>
              <w:t>2</w:t>
            </w:r>
            <w:r>
              <w:rPr>
                <w:rFonts w:hint="eastAsia" w:ascii="仿宋_GB2312" w:hAnsi="宋体" w:eastAsia="仿宋_GB2312" w:cs="宋体"/>
                <w:kern w:val="0"/>
                <w:sz w:val="28"/>
                <w:szCs w:val="28"/>
              </w:rPr>
              <w:t>号</w:t>
            </w:r>
          </w:p>
        </w:tc>
      </w:tr>
    </w:tbl>
    <w:p>
      <w:pPr>
        <w:rPr>
          <w:sz w:val="28"/>
          <w:szCs w:val="28"/>
        </w:rPr>
      </w:pPr>
      <w:r>
        <w:rPr>
          <w:rFonts w:hint="eastAsia"/>
          <w:sz w:val="28"/>
          <w:szCs w:val="28"/>
        </w:rPr>
        <w:t>　</w:t>
      </w: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（学历教育）</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学历教育　</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教育法》，《中华人民共和国职业教育法》第八条实施职业教育应当根据实际需要，同国家制定的职业分类和职业等级标准相适应，实行学历证书、培训证书和职业资格证书制度。国家实行劳动者在就业前或者上岗前接受必要的职业教育的制度。</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学校</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学校</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招生、课程教学、考试、颁发毕业证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color w:val="0000FF"/>
                <w:kern w:val="0"/>
                <w:sz w:val="28"/>
                <w:szCs w:val="28"/>
              </w:rPr>
            </w:pPr>
            <w:r>
              <w:rPr>
                <w:rFonts w:hint="eastAsia" w:ascii="仿宋_GB2312" w:hAnsi="宋体" w:eastAsia="仿宋_GB2312" w:cs="宋体"/>
                <w:color w:val="000000"/>
                <w:kern w:val="0"/>
                <w:sz w:val="22"/>
                <w:szCs w:val="22"/>
              </w:rPr>
              <w:t>办学许可证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kern w:val="0"/>
                <w:sz w:val="32"/>
                <w:szCs w:val="32"/>
              </w:rPr>
            </w:pPr>
            <w:r>
              <w:rPr>
                <w:rFonts w:hint="eastAsia" w:ascii="仿宋_GB2312" w:hAnsi="宋体" w:eastAsia="仿宋_GB2312" w:cs="宋体"/>
                <w:color w:val="000000"/>
                <w:kern w:val="0"/>
                <w:sz w:val="22"/>
                <w:szCs w:val="22"/>
              </w:rPr>
              <w:t>培养中专学历技术应用人才，提高综合职业素质。以立德树人为根本，开展德育、基础文化、技能、信息技术等学科相关职业培训教育。</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66897218</w:t>
            </w:r>
          </w:p>
          <w:p>
            <w:pPr>
              <w:widowControl/>
              <w:jc w:val="left"/>
              <w:rPr>
                <w:rFonts w:ascii="仿宋_GB2312" w:hAnsi="宋体" w:eastAsia="仿宋_GB2312" w:cs="宋体"/>
                <w:kern w:val="0"/>
                <w:sz w:val="32"/>
                <w:szCs w:val="32"/>
                <w:highlight w:val="yellow"/>
              </w:rPr>
            </w:pPr>
            <w:r>
              <w:rPr>
                <w:rFonts w:hint="eastAsia" w:ascii="仿宋_GB2312" w:hAnsi="宋体" w:eastAsia="仿宋_GB2312" w:cs="宋体"/>
                <w:kern w:val="0"/>
                <w:sz w:val="28"/>
                <w:szCs w:val="28"/>
              </w:rPr>
              <w:t>来信来访地址：天津市滨海新区大港霞光路4</w:t>
            </w:r>
            <w:r>
              <w:rPr>
                <w:rFonts w:ascii="仿宋_GB2312" w:hAnsi="宋体" w:eastAsia="仿宋_GB2312" w:cs="宋体"/>
                <w:kern w:val="0"/>
                <w:sz w:val="28"/>
                <w:szCs w:val="28"/>
              </w:rPr>
              <w:t>2</w:t>
            </w:r>
            <w:r>
              <w:rPr>
                <w:rFonts w:hint="eastAsia" w:ascii="仿宋_GB2312" w:hAnsi="宋体" w:eastAsia="仿宋_GB2312" w:cs="宋体"/>
                <w:kern w:val="0"/>
                <w:sz w:val="28"/>
                <w:szCs w:val="28"/>
              </w:rPr>
              <w:t>号</w:t>
            </w:r>
          </w:p>
        </w:tc>
      </w:tr>
    </w:tbl>
    <w:p/>
    <w:p/>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w:t>
            </w:r>
            <w:r>
              <w:rPr>
                <w:rFonts w:hint="eastAsia" w:ascii="方正仿宋简体" w:hAnsi="宋体" w:eastAsia="方正仿宋简体" w:cs="宋体"/>
                <w:kern w:val="0"/>
                <w:sz w:val="28"/>
                <w:szCs w:val="28"/>
                <w:u w:val="single"/>
              </w:rPr>
              <w:t>职业技能培训</w:t>
            </w:r>
            <w:r>
              <w:rPr>
                <w:rFonts w:hint="eastAsia" w:ascii="方正小标宋简体" w:hAnsi="宋体" w:eastAsia="方正小标宋简体" w:cs="宋体"/>
                <w:kern w:val="0"/>
                <w:sz w:val="30"/>
                <w:szCs w:val="30"/>
                <w:u w:val="single"/>
              </w:rPr>
              <w:t>）</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职业技能培训</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职业教育法》第八条实施职业教育应当根据实际需要，同国家制定的职业分类和职业等级标准相适应，实行学历证书、培训证书和职业资格证书制度。国家实行劳动者在就业前或者上岗前接受必要的职业教育的制度。</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学校社区学院</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学校社区学院</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联系社会培训机构进行培训鉴定颁发证书</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color w:val="0000FF"/>
                <w:kern w:val="0"/>
                <w:sz w:val="28"/>
                <w:szCs w:val="28"/>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kern w:val="0"/>
                <w:sz w:val="32"/>
                <w:szCs w:val="32"/>
              </w:rPr>
            </w:pPr>
            <w:r>
              <w:rPr>
                <w:rFonts w:hint="eastAsia" w:ascii="仿宋_GB2312" w:hAnsi="宋体" w:eastAsia="仿宋_GB2312" w:cs="宋体"/>
                <w:color w:val="000000"/>
                <w:kern w:val="0"/>
                <w:sz w:val="22"/>
                <w:szCs w:val="22"/>
              </w:rPr>
              <w:t>培养中专学历技术应用人才，提高综合职业素质。开展劳动技能、信息技术等学科中专学历教育及相关职业培训教育。</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66897218</w:t>
            </w:r>
          </w:p>
          <w:p>
            <w:pPr>
              <w:widowControl/>
              <w:jc w:val="left"/>
              <w:rPr>
                <w:rFonts w:ascii="仿宋_GB2312" w:hAnsi="宋体" w:eastAsia="仿宋_GB2312"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p/>
    <w:p/>
    <w:p/>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（教学模式）</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3.1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教学模式</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天津市职业教育条例》第三条职业教育必须贯彻国家教育方针，坚持以服务为宗旨、以就业为导向，坚持面向社会和市场办学，坚持与生产实践、社会服务相结合，提高受教育者的文化素质、职业道德素养，提高其就业能力、工作能力、职业转换能力以及创业能力。</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学校教务处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学校教务处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专业设置、专业教学计划、教师授课计划</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color w:val="0000FF"/>
                <w:kern w:val="0"/>
                <w:sz w:val="28"/>
                <w:szCs w:val="28"/>
              </w:rPr>
            </w:pPr>
            <w:r>
              <w:rPr>
                <w:rFonts w:hint="eastAsia" w:ascii="仿宋_GB2312" w:hAnsi="宋体" w:eastAsia="仿宋_GB2312" w:cs="宋体"/>
                <w:color w:val="000000"/>
                <w:kern w:val="0"/>
                <w:sz w:val="22"/>
                <w:szCs w:val="22"/>
              </w:rPr>
              <w:t>专业人才培养方案</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kern w:val="0"/>
                <w:sz w:val="32"/>
                <w:szCs w:val="32"/>
              </w:rPr>
            </w:pPr>
            <w:r>
              <w:rPr>
                <w:rFonts w:hint="eastAsia" w:ascii="仿宋_GB2312" w:hAnsi="宋体" w:eastAsia="仿宋_GB2312" w:cs="宋体"/>
                <w:color w:val="000000"/>
                <w:kern w:val="0"/>
                <w:sz w:val="22"/>
                <w:szCs w:val="22"/>
              </w:rPr>
              <w:t>根据社会需要设置和调整开办专业，依据专业人才培养方案和根据专业特点进行课程设置，依据教学计划实施教学工作。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66897218</w:t>
            </w:r>
          </w:p>
          <w:p>
            <w:pPr>
              <w:widowControl/>
              <w:jc w:val="left"/>
              <w:rPr>
                <w:rFonts w:ascii="仿宋_GB2312" w:hAnsi="宋体" w:eastAsia="仿宋_GB2312"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p/>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（课程设置）</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3.2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rPr>
              <w:t>课程设置</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《天津市职业教育条例》第十三条　职业学校应当加强以提高学生能力为目标的课程体系建设。职业学校、职业培训机构应当根据经济、社会发展和市场需求、产业岗位的需要，适时调整专业设置和课程内容。企业、事业单位可以与职业学校签订合同，委托职业学校为其定向培养学生。职业学校可以以企业、事业单位的名称冠名招生，并根据岗位需要确定培养目标，调整课程安排。职业学校应当研究开发体现新知识、新技术、新工艺、新方法或者具有地方特色的传统工艺、传统技术的新课程、新教材。</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学校教务处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学校教务处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调研论证、设置课程、调整课程</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color w:val="0000FF"/>
                <w:kern w:val="0"/>
                <w:sz w:val="28"/>
                <w:szCs w:val="28"/>
              </w:rPr>
            </w:pPr>
            <w:r>
              <w:rPr>
                <w:rFonts w:hint="eastAsia" w:ascii="仿宋_GB2312" w:hAnsi="宋体" w:eastAsia="仿宋_GB2312" w:cs="宋体"/>
                <w:color w:val="000000"/>
                <w:kern w:val="0"/>
                <w:sz w:val="22"/>
                <w:szCs w:val="22"/>
              </w:rPr>
              <w:t>专业人才培养方案</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仿宋_GB2312" w:hAnsi="宋体" w:eastAsia="仿宋_GB2312" w:cs="宋体"/>
                <w:color w:val="000000"/>
                <w:kern w:val="0"/>
                <w:sz w:val="22"/>
                <w:szCs w:val="22"/>
              </w:rPr>
              <w:t>遵循有效性、实用性、 实践性的原则，依据对接需求适时调整课程</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66897218</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（教材管理）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3.3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rPr>
              <w:t>教材管理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各专业实施教学方案、课程计划，《天津滨海中专教学管理规定》教材管理部分。</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 xml:space="preserve">学校教务处 </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学校教务处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预交书费，统计上报学生人数，结合课程设置统计教材并上报</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color w:val="0000FF"/>
                <w:kern w:val="0"/>
                <w:sz w:val="28"/>
                <w:szCs w:val="28"/>
              </w:rPr>
            </w:pPr>
            <w:r>
              <w:rPr>
                <w:rFonts w:hint="eastAsia" w:ascii="仿宋_GB2312" w:hAnsi="宋体" w:eastAsia="仿宋_GB2312" w:cs="宋体"/>
                <w:color w:val="000000"/>
                <w:kern w:val="0"/>
                <w:sz w:val="22"/>
                <w:szCs w:val="22"/>
              </w:rPr>
              <w:t>学生上缴书费记录及订书名单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ascii="仿宋_GB2312" w:hAnsi="宋体" w:eastAsia="仿宋_GB2312" w:cs="宋体"/>
                <w:color w:val="000000"/>
                <w:kern w:val="0"/>
                <w:sz w:val="22"/>
                <w:szCs w:val="22"/>
              </w:rPr>
              <w:t>1.</w:t>
            </w:r>
            <w:r>
              <w:rPr>
                <w:rFonts w:hint="eastAsia" w:ascii="仿宋_GB2312" w:hAnsi="宋体" w:eastAsia="仿宋_GB2312" w:cs="宋体"/>
                <w:color w:val="000000"/>
                <w:kern w:val="0"/>
                <w:sz w:val="22"/>
                <w:szCs w:val="22"/>
              </w:rPr>
              <w:t>确保教材各项要求符合国家相关规定。2.确保教材的实用、适用性。</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66897218</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（考试组织安排）</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3.4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rPr>
              <w:t>考试组织安排</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各专业实施教学方案、课程计划，《天津滨海中专教学管理规定》考试管理部分。</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学校教务处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学校教务处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教务处布置安排考试工作、教师拟卷、审卷、考试、收集汇总考试成绩，相关材料整理归档</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color w:val="0000FF"/>
                <w:kern w:val="0"/>
                <w:sz w:val="28"/>
                <w:szCs w:val="28"/>
              </w:rPr>
            </w:pPr>
            <w:r>
              <w:rPr>
                <w:rFonts w:hint="eastAsia" w:ascii="仿宋_GB2312" w:hAnsi="宋体" w:eastAsia="仿宋_GB2312" w:cs="宋体"/>
                <w:color w:val="000000"/>
                <w:kern w:val="0"/>
                <w:sz w:val="22"/>
                <w:szCs w:val="22"/>
              </w:rPr>
              <w:t>试卷、各种材料模板</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仿宋_GB2312" w:hAnsi="宋体" w:eastAsia="仿宋_GB2312" w:cs="宋体"/>
                <w:color w:val="000000"/>
                <w:kern w:val="0"/>
                <w:sz w:val="22"/>
                <w:szCs w:val="22"/>
              </w:rPr>
              <w:t>1.负责校级考试安排及相应试卷收取存档，以及相应考试补考制度的落实，结果保存。2.按规定要求完成上级规定的学校考试工作。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66897218</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pPr>
        <w:rPr>
          <w:sz w:val="28"/>
          <w:szCs w:val="28"/>
        </w:rPr>
      </w:pPr>
    </w:p>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（毕业证办理）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3.5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仿宋_GB2312" w:hAnsi="宋体" w:eastAsia="仿宋_GB2312" w:cs="宋体"/>
                <w:kern w:val="0"/>
                <w:sz w:val="32"/>
                <w:szCs w:val="32"/>
              </w:rPr>
              <w:t>毕业证办理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《关于做好天津市中等职业学校毕业生验印工作的通知》。</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学校教务处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学校教务处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仿宋_GB2312" w:hAnsi="宋体" w:eastAsia="仿宋_GB2312" w:cs="宋体"/>
                <w:color w:val="000000"/>
                <w:kern w:val="0"/>
                <w:sz w:val="22"/>
                <w:szCs w:val="22"/>
              </w:rPr>
              <w:t>班主任统计信息、学生核实信息、教务处审核，打印、贴照</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片、学生再审核、中职处验印、发放</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color w:val="0000FF"/>
                <w:kern w:val="0"/>
                <w:sz w:val="28"/>
                <w:szCs w:val="28"/>
              </w:rPr>
            </w:pPr>
            <w:r>
              <w:rPr>
                <w:rFonts w:hint="eastAsia" w:ascii="仿宋_GB2312" w:hAnsi="宋体" w:eastAsia="仿宋_GB2312" w:cs="宋体"/>
                <w:color w:val="000000"/>
                <w:kern w:val="0"/>
                <w:sz w:val="22"/>
                <w:szCs w:val="22"/>
              </w:rPr>
              <w:t>学籍花名册、身份证、户口本</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仿宋_GB2312" w:hAnsi="宋体" w:eastAsia="仿宋_GB2312" w:cs="宋体"/>
                <w:color w:val="000000"/>
                <w:kern w:val="0"/>
                <w:sz w:val="22"/>
                <w:szCs w:val="22"/>
              </w:rPr>
              <w:t>1.审核毕业生各项信息。2.负责毕业证信息的打印、办理、核发。</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66897218</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pPr>
        <w:rPr>
          <w:sz w:val="28"/>
          <w:szCs w:val="28"/>
        </w:rPr>
      </w:pPr>
    </w:p>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（学籍管理）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3.6</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学籍管理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《天津市学籍管理规定》（津教委职[2002]56号）、《天津滨海中专教学管理规定》学籍管理部分。</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学校教务处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学校教务处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学生报名、考试院录取、中职处注册学籍</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FF"/>
                <w:kern w:val="0"/>
                <w:sz w:val="28"/>
                <w:szCs w:val="28"/>
              </w:rPr>
            </w:pPr>
            <w:r>
              <w:rPr>
                <w:rFonts w:hint="eastAsia" w:ascii="仿宋_GB2312" w:hAnsi="宋体" w:eastAsia="仿宋_GB2312" w:cs="宋体"/>
                <w:color w:val="000000"/>
                <w:kern w:val="0"/>
                <w:sz w:val="22"/>
                <w:szCs w:val="22"/>
              </w:rPr>
              <w:t>招生考试院录取信息、户口本、学籍花名册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kern w:val="0"/>
                <w:sz w:val="32"/>
                <w:szCs w:val="32"/>
              </w:rPr>
            </w:pPr>
            <w:r>
              <w:rPr>
                <w:rFonts w:hint="eastAsia" w:ascii="仿宋_GB2312" w:hAnsi="宋体" w:eastAsia="仿宋_GB2312" w:cs="宋体"/>
                <w:color w:val="000000"/>
                <w:kern w:val="0"/>
                <w:sz w:val="22"/>
                <w:szCs w:val="22"/>
              </w:rPr>
              <w:t>负责学生学籍管理，办理学生学籍注册、转、退、休学等工作。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66897218</w:t>
            </w:r>
          </w:p>
          <w:p>
            <w:pPr>
              <w:widowControl/>
              <w:jc w:val="left"/>
              <w:rPr>
                <w:rFonts w:ascii="仿宋_GB2312" w:hAnsi="宋体" w:eastAsia="仿宋_GB2312"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pPr>
        <w:rPr>
          <w:sz w:val="28"/>
          <w:szCs w:val="28"/>
        </w:rPr>
      </w:pPr>
    </w:p>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（学生思想教育）</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4.1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学生思想教育</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《中华人民共和国教育法》,《中华人民共和国职业教育法》，《天津市职业教育条例》第十二条　职业学校和职业培训机构应当把德育工作放在首位，全面推进素质教育，突出以诚信、敬业为重点的职业道德教育，注重提高学生或者学员的职业道德素养。《天津市学籍管理规定》（津教委职[2002]56号）。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学校德育处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学校德育处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德育处组织材料，依托入学军训专项教育、入学教育、周会（校会、班会）、板报，宣传栏、校园广播、学生校刊、升旗讲话、纪念日活动、法制教育、学生活动等形式开展教育活动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color w:val="0000FF"/>
                <w:kern w:val="0"/>
                <w:sz w:val="28"/>
                <w:szCs w:val="28"/>
              </w:rPr>
            </w:pPr>
            <w:r>
              <w:rPr>
                <w:rFonts w:hint="eastAsia" w:ascii="仿宋_GB2312" w:hAnsi="宋体" w:eastAsia="仿宋_GB2312" w:cs="宋体"/>
                <w:color w:val="000000"/>
                <w:kern w:val="0"/>
                <w:sz w:val="22"/>
                <w:szCs w:val="22"/>
              </w:rPr>
              <w:t>《天津市滨海中等专业学校学生管理规章制度》 有关思想教育文件、相关材料、活动记载等</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仿宋_GB2312" w:hAnsi="宋体" w:eastAsia="仿宋_GB2312" w:cs="宋体"/>
                <w:kern w:val="0"/>
                <w:sz w:val="32"/>
                <w:szCs w:val="32"/>
              </w:rPr>
            </w:pPr>
            <w:r>
              <w:rPr>
                <w:rFonts w:hint="eastAsia" w:ascii="仿宋_GB2312" w:hAnsi="宋体 Arial Verdana" w:eastAsia="仿宋_GB2312" w:cs="宋体 Arial Verdana"/>
                <w:color w:val="333333"/>
                <w:kern w:val="0"/>
                <w:sz w:val="22"/>
                <w:szCs w:val="22"/>
              </w:rPr>
              <w:t>1.进行民族精神和时代精神教育。2.进行理想信念教育。3.进行道德和法制教育。4.进行热爱劳动、崇尚实践、奉献社会教育。5.进行心理健康教育。6.以珍爱生命、健全人格教育为重点，开展各种安全教育、预防艾滋病教育、毒品预防教育、环境教育、廉洁教育等专题教育。</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66897214</w:t>
            </w:r>
          </w:p>
          <w:p>
            <w:pPr>
              <w:widowControl/>
              <w:jc w:val="left"/>
              <w:rPr>
                <w:rFonts w:ascii="仿宋_GB2312" w:hAnsi="宋体" w:eastAsia="仿宋_GB2312"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（学生管理）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4.2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学生管理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《中等职业学校德育大纲》、《中学生日常行为规范(修订)》和《中小学生守则》、《天津市学籍管理规定》（津教委职[2002]56号）。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学校德育处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学校德育处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学生日常教育、活动教育、抓典型、处理问题学生、班主任德育干部培训交流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color w:val="0000FF"/>
                <w:kern w:val="0"/>
                <w:sz w:val="28"/>
                <w:szCs w:val="28"/>
              </w:rPr>
            </w:pPr>
            <w:r>
              <w:rPr>
                <w:rFonts w:hint="eastAsia" w:ascii="宋体" w:hAnsi="宋体" w:cs="宋体"/>
                <w:color w:val="000000"/>
                <w:kern w:val="0"/>
                <w:sz w:val="22"/>
                <w:szCs w:val="22"/>
              </w:rPr>
              <w:t>相关文件材料、 《天津市滨海中等专业学校学生管理规定》</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color w:val="000000"/>
                <w:kern w:val="0"/>
                <w:sz w:val="22"/>
                <w:szCs w:val="22"/>
              </w:rPr>
              <w:t>1.学校建立健全学生学习管理制度，加强学风建设，引导学生刻苦钻研理论知识，加强专业技能训练。2.学校建立健全学生奖励和处分制度。3.学校尊重和保护学生民主参与学校管理的权利，为学生参与学校管理提供条件保障。4.学校违反有关规定，造成学生伤害事故，应当按照国家有关规定承担相应的赔偿或法律责任。</w:t>
            </w:r>
          </w:p>
        </w:tc>
      </w:tr>
      <w:tr>
        <w:tblPrEx>
          <w:tblCellMar>
            <w:top w:w="0" w:type="dxa"/>
            <w:left w:w="108" w:type="dxa"/>
            <w:bottom w:w="0" w:type="dxa"/>
            <w:right w:w="108" w:type="dxa"/>
          </w:tblCellMar>
        </w:tblPrEx>
        <w:trPr>
          <w:gridAfter w:val="1"/>
          <w:wAfter w:w="702" w:type="dxa"/>
          <w:trHeight w:val="2492"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66897214</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（校园文化建设）</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4.3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校园文化建设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《中等职业学校管理办法(征求意见稿)》教职成司函〔2009〕 136号第三十三条 学校应当加强校园文化建设，重视校园人文环境和自然环境建设，完善校园文化活动设施，发挥环境育人作用。</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学校德育处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学校德育处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教室文化氛围设计、活动场所文化氛围设计、楼道文化设计、校园美化</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color w:val="0000FF"/>
                <w:kern w:val="0"/>
                <w:sz w:val="28"/>
                <w:szCs w:val="28"/>
              </w:rPr>
            </w:pPr>
            <w:r>
              <w:rPr>
                <w:rFonts w:hint="eastAsia" w:ascii="宋体" w:hAnsi="宋体" w:cs="宋体"/>
                <w:color w:val="000000"/>
                <w:kern w:val="0"/>
                <w:sz w:val="22"/>
                <w:szCs w:val="22"/>
              </w:rPr>
              <w:t>宣传画、展牌、橱窗、绿化、雕塑</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color w:val="000000"/>
                <w:kern w:val="0"/>
                <w:sz w:val="22"/>
                <w:szCs w:val="22"/>
              </w:rPr>
              <w:t>校园文化的建设与学校人才培养目标相适应，突出办学特色，在创建“职业性”的同时，彰显“人文性”。符合技能型、技术型经济发展的时代需要，体现人文关怀和职业特色，服务于学校的培养</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目标，既有利于提高学生的人文素质，又有利于提高学生的职业道德、职业意识和职业技能。</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66897214</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（助学金发放）</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4.4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助学金发放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Style w:val="9"/>
                <w:rFonts w:hint="default"/>
              </w:rPr>
              <w:t>《中等职业学校国家助学金管理办法》第八条</w:t>
            </w:r>
            <w:r>
              <w:rPr>
                <w:rStyle w:val="10"/>
              </w:rPr>
              <w:t xml:space="preserve"> </w:t>
            </w:r>
            <w:r>
              <w:rPr>
                <w:rStyle w:val="9"/>
                <w:rFonts w:hint="default"/>
              </w:rPr>
              <w:t>中等职业学校国家助学金实行学校法人代表负责制，校长是第一责任人，对学校助学工作负主要责任。学校应当制定本校国家助学金具体实施办法，设立专门机构和配备专职人员具体负责助学工作。</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学校德育处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学校德育处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分类、上报、审批、发放</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color w:val="0000FF"/>
                <w:kern w:val="0"/>
                <w:sz w:val="28"/>
                <w:szCs w:val="28"/>
              </w:rPr>
            </w:pPr>
            <w:r>
              <w:rPr>
                <w:rFonts w:hint="eastAsia" w:ascii="宋体" w:hAnsi="宋体" w:cs="宋体"/>
                <w:color w:val="000000"/>
                <w:kern w:val="0"/>
                <w:sz w:val="22"/>
                <w:szCs w:val="22"/>
              </w:rPr>
              <w:t>学籍信息、学生身份证、学校法人证、法人身份证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color w:val="000000"/>
                <w:kern w:val="0"/>
                <w:sz w:val="22"/>
                <w:szCs w:val="22"/>
              </w:rPr>
              <w:t>1.实行校长负责制，校长是第一责任人。2.加强资助工作管理，安排专人负责并保持相对稳定。3.做好学生基本信息的管理工作，切实加强资金管理、严格发放流程。4.对于违规套取资助资金的，截留助学金的行为，按照《财政违法行为处罚处分条例》（国务院令第427号）等有关规定严肃处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66897214</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（招生工作）</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5.1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招生工作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《中等职业学校管理办法(征求意见稿)》教职成司函〔2009〕 136号第四十四条 学校应当依照国家和地方政府有关规定，按照教育行政部门和招生管理部门的要求，做好招生工作，严格执行招生计划，严肃招生纪律，规范招生行为。</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学校招生就业处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学校招生就业处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申报、审批、招生、注册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color w:val="0000FF"/>
                <w:kern w:val="0"/>
                <w:sz w:val="28"/>
                <w:szCs w:val="28"/>
              </w:rPr>
            </w:pPr>
            <w:r>
              <w:rPr>
                <w:rFonts w:hint="eastAsia" w:ascii="宋体" w:hAnsi="宋体" w:cs="宋体"/>
                <w:color w:val="000000"/>
                <w:kern w:val="0"/>
                <w:sz w:val="22"/>
                <w:szCs w:val="22"/>
              </w:rPr>
              <w:t>毕业证、录取通知书</w:t>
            </w:r>
          </w:p>
        </w:tc>
      </w:tr>
      <w:tr>
        <w:tblPrEx>
          <w:tblCellMar>
            <w:top w:w="0" w:type="dxa"/>
            <w:left w:w="108" w:type="dxa"/>
            <w:bottom w:w="0" w:type="dxa"/>
            <w:right w:w="108" w:type="dxa"/>
          </w:tblCellMar>
        </w:tblPrEx>
        <w:trPr>
          <w:gridAfter w:val="1"/>
          <w:wAfter w:w="702" w:type="dxa"/>
          <w:trHeight w:val="123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color w:val="000000"/>
                <w:kern w:val="0"/>
                <w:sz w:val="22"/>
                <w:szCs w:val="22"/>
              </w:rPr>
              <w:t>1.严格审核招生资格。2.严禁有偿招生。3.严禁虚假宣传。4.严格控制招生成本。5.查处违纪行为。</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66897218</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（就业服务）</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5.2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就业服务</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《中等职业学校管理办法(征求意见稿)》教职成司函〔2009〕 136号第四十六条 学校应当设立学生就业管理机构，指导学生就业工作，做好就业指导教师队伍建设和就业档案管理工作。第四十七条 学校应当做好毕业生就业推荐和服务工作。毕业生经用人单位录用后，学校要协助毕业生做好劳动合同签订等工作，维护毕业生的合法权益。第四十八条 学校应当加强学生职业指导，帮助学生做好职业规划;开展创业教育，组织开展创业实践活动，鼓励毕业生自主创业。上级有关学习生就业工作指导文件、意见等。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学校招生就业处   </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学校招生就业处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联系单位、召开招聘会、签订合同、跟踪管理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color w:val="0000FF"/>
                <w:kern w:val="0"/>
                <w:sz w:val="28"/>
                <w:szCs w:val="28"/>
              </w:rPr>
            </w:pPr>
            <w:r>
              <w:rPr>
                <w:rFonts w:hint="eastAsia" w:ascii="宋体" w:hAnsi="宋体" w:cs="宋体"/>
                <w:color w:val="000000"/>
                <w:kern w:val="0"/>
                <w:sz w:val="22"/>
                <w:szCs w:val="22"/>
              </w:rPr>
              <w:t>毕业证、技能证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color w:val="000000"/>
                <w:kern w:val="0"/>
                <w:sz w:val="22"/>
                <w:szCs w:val="22"/>
              </w:rPr>
              <w:t>1.加强对学生的就业指导。2.通过举办招聘会积极为学生创造就业机会。3.防范推荐就业过程中收取不当费用。4.做好就业跟踪服务。</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66897218</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（收费管理）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6.1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收费管理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《中等职业学校管理办法(征求意见稿)》教职成司函〔2009〕 136号第五十二条 学校应严格执行国家和省级政府管理部门的收费规定。学校要加强资金收支管理工作，实行财务公开制度。上级有关中职学校收费的各类文件、规定。</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学校办公室</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学校办公室 </w:t>
            </w:r>
            <w:r>
              <w:rPr>
                <w:rFonts w:ascii="宋体" w:hAnsi="宋体" w:cs="宋体"/>
                <w:color w:val="000000"/>
                <w:kern w:val="0"/>
                <w:sz w:val="22"/>
                <w:szCs w:val="22"/>
              </w:rPr>
              <w:t xml:space="preserve"> </w:t>
            </w:r>
            <w:r>
              <w:rPr>
                <w:rFonts w:hint="eastAsia" w:ascii="宋体" w:hAnsi="宋体" w:cs="宋体"/>
                <w:color w:val="000000"/>
                <w:kern w:val="0"/>
                <w:sz w:val="22"/>
                <w:szCs w:val="22"/>
              </w:rPr>
              <w:t>其他处室分工配合</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招生、报到、收费、注册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color w:val="0000FF"/>
                <w:kern w:val="0"/>
                <w:sz w:val="28"/>
                <w:szCs w:val="28"/>
              </w:rPr>
            </w:pPr>
            <w:r>
              <w:rPr>
                <w:rFonts w:hint="eastAsia" w:ascii="宋体" w:hAnsi="宋体" w:cs="宋体"/>
                <w:color w:val="000000"/>
                <w:kern w:val="0"/>
                <w:sz w:val="22"/>
                <w:szCs w:val="22"/>
              </w:rPr>
              <w:t>录取通知书、收费票据</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color w:val="000000"/>
                <w:kern w:val="0"/>
                <w:sz w:val="22"/>
                <w:szCs w:val="22"/>
              </w:rPr>
              <w:t>学校根据规定收取学费、住宿费、书费、校服费等。</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66897226</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pPr>
        <w:rPr>
          <w:sz w:val="28"/>
          <w:szCs w:val="28"/>
        </w:rPr>
      </w:pPr>
    </w:p>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（设备采购）</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6.2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设备采购</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《中华人民共和国政府采购法》、《滨海新区教育系统政府采购项目管理实施办法》及财政部门相关文件要求等。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教育综合保障服务中心  学校总务处、 实验实习处</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学校总务处、实验实习处</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计划、统计、上报、审批、招标、采购</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color w:val="0000FF"/>
                <w:kern w:val="0"/>
                <w:sz w:val="28"/>
                <w:szCs w:val="28"/>
              </w:rPr>
            </w:pPr>
            <w:r>
              <w:rPr>
                <w:rFonts w:hint="eastAsia" w:ascii="宋体" w:hAnsi="宋体" w:cs="宋体"/>
                <w:color w:val="000000"/>
                <w:kern w:val="0"/>
                <w:sz w:val="22"/>
                <w:szCs w:val="22"/>
              </w:rPr>
              <w:t>购物申请单、招标书</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color w:val="000000"/>
                <w:kern w:val="0"/>
                <w:sz w:val="22"/>
                <w:szCs w:val="22"/>
              </w:rPr>
              <w:t>1.按照规定编制新购置固定资产的购置计划及办理相关政府采购手续。2.按照规定具体实施采购或招标采购。3.对不符合法律法规规定的采购行为追究相应的责任。</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66897223</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来信来访地址：天津市滨海新区大港霞光路4</w:t>
            </w:r>
            <w:r>
              <w:rPr>
                <w:rFonts w:ascii="仿宋_GB2312" w:hAnsi="宋体" w:eastAsia="仿宋_GB2312" w:cs="宋体"/>
                <w:kern w:val="0"/>
                <w:sz w:val="28"/>
                <w:szCs w:val="28"/>
              </w:rPr>
              <w:t>2</w:t>
            </w:r>
            <w:r>
              <w:rPr>
                <w:rFonts w:hint="eastAsia" w:ascii="仿宋_GB2312" w:hAnsi="宋体" w:eastAsia="仿宋_GB2312" w:cs="宋体"/>
                <w:kern w:val="0"/>
                <w:sz w:val="28"/>
                <w:szCs w:val="28"/>
              </w:rPr>
              <w:t>号</w:t>
            </w:r>
          </w:p>
        </w:tc>
      </w:tr>
    </w:tbl>
    <w:p>
      <w:pPr>
        <w:rPr>
          <w:sz w:val="28"/>
          <w:szCs w:val="28"/>
        </w:rPr>
      </w:pPr>
    </w:p>
    <w:p>
      <w:pPr>
        <w:rPr>
          <w:sz w:val="28"/>
          <w:szCs w:val="28"/>
        </w:rPr>
      </w:pPr>
    </w:p>
    <w:p>
      <w:pPr>
        <w:rPr>
          <w:sz w:val="28"/>
          <w:szCs w:val="28"/>
        </w:rPr>
      </w:pPr>
    </w:p>
    <w:tbl>
      <w:tblPr>
        <w:tblStyle w:val="4"/>
        <w:tblpPr w:leftFromText="180" w:rightFromText="180" w:vertAnchor="text" w:horzAnchor="page" w:tblpX="1890" w:tblpY="608"/>
        <w:tblOverlap w:val="never"/>
        <w:tblW w:w="9620" w:type="dxa"/>
        <w:tblInd w:w="0"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（资产报废）</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6.3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资产报废</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关于滨海新区</w:t>
            </w:r>
            <w:r>
              <w:rPr>
                <w:rFonts w:hint="eastAsia" w:ascii="宋体" w:hAnsi="宋体" w:cs="宋体"/>
                <w:color w:val="000000"/>
                <w:kern w:val="0"/>
                <w:sz w:val="22"/>
                <w:szCs w:val="22"/>
              </w:rPr>
              <w:t>国资委、</w:t>
            </w:r>
            <w:r>
              <w:rPr>
                <w:rFonts w:ascii="宋体" w:hAnsi="宋体" w:cs="宋体"/>
                <w:color w:val="000000"/>
                <w:kern w:val="0"/>
                <w:sz w:val="22"/>
                <w:szCs w:val="22"/>
              </w:rPr>
              <w:t>教</w:t>
            </w:r>
            <w:r>
              <w:rPr>
                <w:rFonts w:hint="eastAsia" w:ascii="宋体" w:hAnsi="宋体" w:cs="宋体"/>
                <w:color w:val="000000"/>
                <w:kern w:val="0"/>
                <w:sz w:val="22"/>
                <w:szCs w:val="22"/>
              </w:rPr>
              <w:t>育</w:t>
            </w:r>
            <w:r>
              <w:rPr>
                <w:rFonts w:ascii="宋体" w:hAnsi="宋体" w:cs="宋体"/>
                <w:color w:val="000000"/>
                <w:kern w:val="0"/>
                <w:sz w:val="22"/>
                <w:szCs w:val="22"/>
              </w:rPr>
              <w:t>系统教育教学设备报废工作的有关通知</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学校办公室、其它处室配合</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学校办公室、 其他处室分工配合</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统计、上报、审批、招标、报废</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color w:val="0000FF"/>
                <w:kern w:val="0"/>
                <w:sz w:val="28"/>
                <w:szCs w:val="28"/>
              </w:rPr>
            </w:pPr>
            <w:r>
              <w:rPr>
                <w:rFonts w:hint="eastAsia" w:ascii="宋体" w:hAnsi="宋体" w:cs="宋体"/>
                <w:color w:val="000000"/>
                <w:kern w:val="0"/>
                <w:sz w:val="22"/>
                <w:szCs w:val="22"/>
              </w:rPr>
              <w:t>报废资产清单、招标书、有关批文</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color w:val="000000"/>
                <w:kern w:val="0"/>
                <w:sz w:val="22"/>
                <w:szCs w:val="22"/>
              </w:rPr>
              <w:t>1.按照规定编制报废固定资产的计划及办理相关报废手续。2.按照合法程序具体实施报废工作。3.对不符合法律法规规定的报废行为追究相应的责任。</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66897223</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r>
        <w:tblPrEx>
          <w:tblCellMar>
            <w:top w:w="0" w:type="dxa"/>
            <w:left w:w="108" w:type="dxa"/>
            <w:bottom w:w="0" w:type="dxa"/>
            <w:right w:w="108" w:type="dxa"/>
          </w:tblCellMar>
        </w:tblPrEx>
        <w:trPr>
          <w:gridAfter w:val="2"/>
          <w:wAfter w:w="7160" w:type="dxa"/>
          <w:trHeight w:val="702" w:hRule="atLeast"/>
        </w:trPr>
        <w:tc>
          <w:tcPr>
            <w:tcW w:w="2460"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tc>
      </w:tr>
      <w:tr>
        <w:tblPrEx>
          <w:tblCellMar>
            <w:top w:w="0" w:type="dxa"/>
            <w:left w:w="108" w:type="dxa"/>
            <w:bottom w:w="0" w:type="dxa"/>
            <w:right w:w="108" w:type="dxa"/>
          </w:tblCellMar>
        </w:tblPrEx>
        <w:trPr>
          <w:trHeight w:val="839" w:hRule="atLeast"/>
        </w:trPr>
        <w:tc>
          <w:tcPr>
            <w:tcW w:w="9620" w:type="dxa"/>
            <w:gridSpan w:val="4"/>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（消防安全）</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7.1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消防安全</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天津市安全生产条例》；2.《天津市中小学幼儿园平安校园建设标准细则》；3.《2017滨海新区教体系统夏季消防检查工作方案》（津滨教体委安[2017]17号）；4.《滨海新区教体系统2017今冬明春火灾防控工作方案的通知》（津滨教体委安[2017]53号）；</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5.《滨海新区教体委开展电气火灾综合治理工作方案》（津滨教体安[2017]38号）等市、区各级消防安全的文件、通知、警示等。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学校安全处  其它处室配合</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学校安全处  其他处室分工配合</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配套、检查、监督、排查、整改</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设备设施清单、检查排查台账、问题整改清单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1.建立制度责任到人。2.强化警示宣传教育。3.人、物、技三防到位。4.消防检查隐患排查常态化制度化。5.制定突发事件应急处置预案。6.发生事故依法追究责任人相关责任。</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66897223</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来信来访地址：天津市滨海新区大港霞光路4</w:t>
            </w:r>
            <w:r>
              <w:rPr>
                <w:rFonts w:ascii="仿宋_GB2312" w:hAnsi="宋体" w:eastAsia="仿宋_GB2312" w:cs="宋体"/>
                <w:kern w:val="0"/>
                <w:sz w:val="28"/>
                <w:szCs w:val="28"/>
              </w:rPr>
              <w:t>2</w:t>
            </w:r>
            <w:r>
              <w:rPr>
                <w:rFonts w:hint="eastAsia" w:ascii="仿宋_GB2312" w:hAnsi="宋体" w:eastAsia="仿宋_GB2312" w:cs="宋体"/>
                <w:kern w:val="0"/>
                <w:sz w:val="28"/>
                <w:szCs w:val="28"/>
              </w:rPr>
              <w:t>号</w:t>
            </w:r>
          </w:p>
        </w:tc>
      </w:tr>
    </w:tbl>
    <w:p>
      <w:pPr>
        <w:rPr>
          <w:sz w:val="28"/>
          <w:szCs w:val="28"/>
        </w:rPr>
      </w:pPr>
      <w:r>
        <w:rPr>
          <w:rFonts w:hint="eastAsia"/>
          <w:sz w:val="28"/>
          <w:szCs w:val="28"/>
        </w:rPr>
        <w:tab/>
      </w:r>
    </w:p>
    <w:p>
      <w:pPr>
        <w:rPr>
          <w:sz w:val="28"/>
          <w:szCs w:val="28"/>
        </w:rPr>
      </w:pPr>
    </w:p>
    <w:p>
      <w:pPr>
        <w:rPr>
          <w:b/>
          <w:bCs/>
          <w:sz w:val="32"/>
          <w:szCs w:val="32"/>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ind w:firstLine="2700" w:firstLineChars="900"/>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（食品安全）</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7.2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食品安全</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学校食堂与学生集体用餐卫生管理规定》（教育部、卫生部令2002年第14号）、《天津市教委关于印发开展天津市教育系统食品安全清理清查专项行动方案的通知》（津教委[2017]14号）、天津市教委关于转发《天津市人民政府办公厅转发国务院办公厅关于印发2017年食品安全重点工作安排的通知》的通知（津教委后函[2017]37号）、国家、市、区有关食品安全的文件、规定、通知等。</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学校体卫处  德育处配合</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学校体卫处、 德育处配合</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教育、监督、检查排查、问题整改</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color w:val="0000FF"/>
                <w:kern w:val="0"/>
                <w:sz w:val="28"/>
                <w:szCs w:val="28"/>
              </w:rPr>
            </w:pPr>
            <w:r>
              <w:rPr>
                <w:rFonts w:hint="eastAsia" w:ascii="宋体" w:hAnsi="宋体" w:cs="宋体"/>
                <w:color w:val="000000"/>
                <w:kern w:val="0"/>
                <w:sz w:val="22"/>
                <w:szCs w:val="22"/>
              </w:rPr>
              <w:t>营业许可证、从业上岗证、员工体检报告、员工培训、各类采买票据、设备设施</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color w:val="000000"/>
                <w:kern w:val="0"/>
                <w:sz w:val="22"/>
                <w:szCs w:val="22"/>
              </w:rPr>
              <w:t>1.建立健全食品安全管理制度，明确校长室第一责任人。2.指定专人负责管理监督工作。3.加强食品卫生宣传教育。4.</w:t>
            </w:r>
            <w:r>
              <w:rPr>
                <w:rFonts w:hint="eastAsia" w:ascii="宋体" w:hAnsi="宋体" w:cs="宋体"/>
                <w:color w:val="000000"/>
                <w:kern w:val="0"/>
                <w:sz w:val="22"/>
                <w:szCs w:val="22"/>
                <w:lang w:eastAsia="zh-CN"/>
              </w:rPr>
              <w:t>加</w:t>
            </w:r>
            <w:r>
              <w:rPr>
                <w:rFonts w:hint="eastAsia" w:ascii="宋体" w:hAnsi="宋体" w:cs="宋体"/>
                <w:color w:val="000000"/>
                <w:kern w:val="0"/>
                <w:sz w:val="22"/>
                <w:szCs w:val="22"/>
              </w:rPr>
              <w:t>强对食堂的日常检查监督管理，配合上级检查整改工作。5.制定食品卫生突发事件的处置方案。6.发生突发事件将依法追究责任人的法律责任。</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66897223</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w:t>
            </w:r>
            <w:r>
              <w:rPr>
                <w:rFonts w:ascii="仿宋_GB2312" w:hAnsi="宋体" w:eastAsia="仿宋_GB2312" w:cs="宋体"/>
                <w:kern w:val="0"/>
                <w:sz w:val="28"/>
                <w:szCs w:val="28"/>
              </w:rPr>
              <w:t>大港霞光路</w:t>
            </w:r>
            <w:r>
              <w:rPr>
                <w:rFonts w:hint="eastAsia" w:ascii="仿宋_GB2312" w:hAnsi="宋体" w:eastAsia="仿宋_GB2312" w:cs="宋体"/>
                <w:kern w:val="0"/>
                <w:sz w:val="28"/>
                <w:szCs w:val="28"/>
              </w:rPr>
              <w:t>42号</w:t>
            </w:r>
          </w:p>
        </w:tc>
      </w:tr>
    </w:tbl>
    <w:p>
      <w:pPr>
        <w:rPr>
          <w:sz w:val="28"/>
          <w:szCs w:val="28"/>
        </w:rPr>
      </w:pPr>
    </w:p>
    <w:p>
      <w:pPr>
        <w:rPr>
          <w:sz w:val="28"/>
          <w:szCs w:val="28"/>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（其它安全）</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7.3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其它安全</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津滨教体委安{2017]45号，《关于印发滨海新区教育体育系统事故灾难类突发公共事件应急预案的通知》。2.《天津市中小学幼儿园平安校园建设标准细则实施方案的通知》（津教委安〔2017〕2号）。3.《滨海新区教体系统涉恐隐患排查整治专项行动实施</w:t>
            </w:r>
            <w:r>
              <w:rPr>
                <w:rFonts w:hint="eastAsia" w:ascii="宋体" w:hAnsi="宋体" w:cs="宋体"/>
                <w:color w:val="000000"/>
                <w:kern w:val="0"/>
                <w:sz w:val="22"/>
                <w:szCs w:val="22"/>
                <w:lang w:eastAsia="zh-CN"/>
              </w:rPr>
              <w:t>安排</w:t>
            </w:r>
            <w:r>
              <w:rPr>
                <w:rFonts w:hint="eastAsia" w:ascii="宋体" w:hAnsi="宋体" w:cs="宋体"/>
                <w:color w:val="000000"/>
                <w:kern w:val="0"/>
                <w:sz w:val="22"/>
                <w:szCs w:val="22"/>
              </w:rPr>
              <w:t>的通知》（滨教体委党发[2017]36号）。4.市区各级各类安全文件、通知、警示等。</w:t>
            </w:r>
            <w:bookmarkStart w:id="0" w:name="_GoBack"/>
            <w:bookmarkEnd w:id="0"/>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学校安全处  其它处室配合</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学校安全处  其它处室配合</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教育、监督、检查排查、问题整改</w:t>
            </w:r>
          </w:p>
        </w:tc>
      </w:tr>
      <w:tr>
        <w:tblPrEx>
          <w:tblCellMar>
            <w:top w:w="0" w:type="dxa"/>
            <w:left w:w="108" w:type="dxa"/>
            <w:bottom w:w="0" w:type="dxa"/>
            <w:right w:w="108" w:type="dxa"/>
          </w:tblCellMar>
        </w:tblPrEx>
        <w:trPr>
          <w:gridAfter w:val="1"/>
          <w:wAfter w:w="702" w:type="dxa"/>
          <w:trHeight w:val="103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color w:val="0000FF"/>
                <w:kern w:val="0"/>
                <w:sz w:val="28"/>
                <w:szCs w:val="28"/>
              </w:rPr>
            </w:pPr>
            <w:r>
              <w:rPr>
                <w:rFonts w:hint="eastAsia" w:ascii="宋体" w:hAnsi="宋体" w:cs="宋体"/>
                <w:color w:val="000000"/>
                <w:kern w:val="0"/>
                <w:sz w:val="22"/>
                <w:szCs w:val="22"/>
              </w:rPr>
              <w:t>各类安全设备设施清单、检查排查台账、问题整改清单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center"/>
              <w:rPr>
                <w:rFonts w:ascii="方正仿宋简体" w:hAnsi="宋体" w:eastAsia="方正仿宋简体" w:cs="宋体"/>
                <w:kern w:val="0"/>
                <w:sz w:val="32"/>
                <w:szCs w:val="32"/>
              </w:rPr>
            </w:pPr>
            <w:r>
              <w:rPr>
                <w:rFonts w:hint="eastAsia" w:ascii="宋体" w:hAnsi="宋体" w:cs="宋体"/>
                <w:color w:val="000000"/>
                <w:kern w:val="0"/>
                <w:sz w:val="22"/>
                <w:szCs w:val="22"/>
              </w:rPr>
              <w:t>1建立各类安全保障制度责任到人。2.强化各类安全警示宣传教育。3.各类安全人、物、技三防保障措施到位。4.各类安全检查隐患排查常态化制度化。5.制定各类安全突发事件应急处置预案。6、发生安全事故依法追究责任人法律责任。</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 66897223</w:t>
            </w:r>
          </w:p>
          <w:p>
            <w:pPr>
              <w:widowControl/>
              <w:jc w:val="left"/>
              <w:rPr>
                <w:rFonts w:ascii="方正仿宋简体" w:hAnsi="宋体" w:eastAsia="方正仿宋简体" w:cs="宋体"/>
                <w:kern w:val="0"/>
                <w:sz w:val="32"/>
                <w:szCs w:val="32"/>
                <w:highlight w:val="yellow"/>
              </w:rPr>
            </w:pPr>
            <w:r>
              <w:rPr>
                <w:rFonts w:hint="eastAsia" w:ascii="仿宋_GB2312" w:hAnsi="宋体" w:eastAsia="仿宋_GB2312" w:cs="宋体"/>
                <w:kern w:val="0"/>
                <w:sz w:val="28"/>
                <w:szCs w:val="28"/>
              </w:rPr>
              <w:t>来信来访地址：天津市滨海新区大港霞光路42号</w:t>
            </w:r>
          </w:p>
        </w:tc>
      </w:tr>
    </w:tbl>
    <w:p>
      <w:pPr>
        <w:rPr>
          <w:sz w:val="28"/>
          <w:szCs w:val="28"/>
        </w:rPr>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宋体 Arial Verdana">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529452"/>
      <w:docPartObj>
        <w:docPartGallery w:val="autotext"/>
      </w:docPartObj>
    </w:sdtPr>
    <w:sdtContent>
      <w:p>
        <w:pPr>
          <w:pStyle w:val="2"/>
          <w:jc w:val="center"/>
        </w:pPr>
        <w:r>
          <w:fldChar w:fldCharType="begin"/>
        </w:r>
        <w:r>
          <w:instrText xml:space="preserve">PAGE   \* MERGEFORMAT</w:instrText>
        </w:r>
        <w:r>
          <w:fldChar w:fldCharType="separate"/>
        </w:r>
        <w:r>
          <w:rPr>
            <w:lang w:val="zh-CN"/>
          </w:rPr>
          <w:t>25</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A09CB"/>
    <w:rsid w:val="000D4EA9"/>
    <w:rsid w:val="000E2C67"/>
    <w:rsid w:val="000E7584"/>
    <w:rsid w:val="00100BE3"/>
    <w:rsid w:val="00163102"/>
    <w:rsid w:val="001A020E"/>
    <w:rsid w:val="001A47A7"/>
    <w:rsid w:val="00203A14"/>
    <w:rsid w:val="002154F3"/>
    <w:rsid w:val="00241208"/>
    <w:rsid w:val="00297179"/>
    <w:rsid w:val="003013BA"/>
    <w:rsid w:val="003273C7"/>
    <w:rsid w:val="003443CF"/>
    <w:rsid w:val="00350BD4"/>
    <w:rsid w:val="003770B6"/>
    <w:rsid w:val="003B6914"/>
    <w:rsid w:val="0044143E"/>
    <w:rsid w:val="00493DBA"/>
    <w:rsid w:val="004A2FEA"/>
    <w:rsid w:val="004B1A86"/>
    <w:rsid w:val="004C0ECA"/>
    <w:rsid w:val="00504DCC"/>
    <w:rsid w:val="00507A3D"/>
    <w:rsid w:val="00555433"/>
    <w:rsid w:val="00575462"/>
    <w:rsid w:val="0058223B"/>
    <w:rsid w:val="00587923"/>
    <w:rsid w:val="00596FC6"/>
    <w:rsid w:val="005B48AC"/>
    <w:rsid w:val="005C7637"/>
    <w:rsid w:val="005E58E5"/>
    <w:rsid w:val="006E4283"/>
    <w:rsid w:val="006F7283"/>
    <w:rsid w:val="00737FB3"/>
    <w:rsid w:val="007B28C7"/>
    <w:rsid w:val="008B4E66"/>
    <w:rsid w:val="008E6E2C"/>
    <w:rsid w:val="008F7EA0"/>
    <w:rsid w:val="00900248"/>
    <w:rsid w:val="0090180A"/>
    <w:rsid w:val="0093661A"/>
    <w:rsid w:val="009932E4"/>
    <w:rsid w:val="009C256C"/>
    <w:rsid w:val="00A04437"/>
    <w:rsid w:val="00A120D1"/>
    <w:rsid w:val="00A45CA1"/>
    <w:rsid w:val="00A5435D"/>
    <w:rsid w:val="00A71642"/>
    <w:rsid w:val="00AA375E"/>
    <w:rsid w:val="00AB4008"/>
    <w:rsid w:val="00AF4127"/>
    <w:rsid w:val="00AF7500"/>
    <w:rsid w:val="00B10C7F"/>
    <w:rsid w:val="00B17574"/>
    <w:rsid w:val="00B247C5"/>
    <w:rsid w:val="00B3368D"/>
    <w:rsid w:val="00B40E9C"/>
    <w:rsid w:val="00B508AB"/>
    <w:rsid w:val="00B55ACB"/>
    <w:rsid w:val="00B73A07"/>
    <w:rsid w:val="00B84E5E"/>
    <w:rsid w:val="00BA7F64"/>
    <w:rsid w:val="00C35A43"/>
    <w:rsid w:val="00C72E08"/>
    <w:rsid w:val="00C82683"/>
    <w:rsid w:val="00CA395B"/>
    <w:rsid w:val="00CE17B7"/>
    <w:rsid w:val="00D11B8A"/>
    <w:rsid w:val="00D266D2"/>
    <w:rsid w:val="00D3138E"/>
    <w:rsid w:val="00D71D78"/>
    <w:rsid w:val="00D82A80"/>
    <w:rsid w:val="00DA1387"/>
    <w:rsid w:val="00DA48D4"/>
    <w:rsid w:val="00DB05AF"/>
    <w:rsid w:val="00DC757A"/>
    <w:rsid w:val="00DF2EBD"/>
    <w:rsid w:val="00E367AA"/>
    <w:rsid w:val="00E43588"/>
    <w:rsid w:val="00E707CD"/>
    <w:rsid w:val="00E73EE8"/>
    <w:rsid w:val="00EA528B"/>
    <w:rsid w:val="00EC415E"/>
    <w:rsid w:val="00EE1A2A"/>
    <w:rsid w:val="00F210FA"/>
    <w:rsid w:val="00F2483A"/>
    <w:rsid w:val="00F26B19"/>
    <w:rsid w:val="00F34A40"/>
    <w:rsid w:val="00F93072"/>
    <w:rsid w:val="00FE411E"/>
    <w:rsid w:val="01B905F8"/>
    <w:rsid w:val="01E743FF"/>
    <w:rsid w:val="026476A6"/>
    <w:rsid w:val="027C66C9"/>
    <w:rsid w:val="02ED1710"/>
    <w:rsid w:val="03157311"/>
    <w:rsid w:val="034659C5"/>
    <w:rsid w:val="03912B3F"/>
    <w:rsid w:val="03AE6A73"/>
    <w:rsid w:val="041F79A0"/>
    <w:rsid w:val="04A72490"/>
    <w:rsid w:val="04D961EB"/>
    <w:rsid w:val="051A7740"/>
    <w:rsid w:val="05767BB8"/>
    <w:rsid w:val="06130982"/>
    <w:rsid w:val="063B3615"/>
    <w:rsid w:val="06E1032A"/>
    <w:rsid w:val="06FE0176"/>
    <w:rsid w:val="072574EC"/>
    <w:rsid w:val="0729015A"/>
    <w:rsid w:val="07906BA8"/>
    <w:rsid w:val="084204F2"/>
    <w:rsid w:val="089032F4"/>
    <w:rsid w:val="091660C4"/>
    <w:rsid w:val="09283C29"/>
    <w:rsid w:val="09630863"/>
    <w:rsid w:val="09BD4845"/>
    <w:rsid w:val="0A9726DF"/>
    <w:rsid w:val="0B811AF2"/>
    <w:rsid w:val="0BAA30E6"/>
    <w:rsid w:val="0BAB72ED"/>
    <w:rsid w:val="0BC81F8B"/>
    <w:rsid w:val="0BF72A17"/>
    <w:rsid w:val="0CBB2685"/>
    <w:rsid w:val="0CBF0905"/>
    <w:rsid w:val="0CCB666C"/>
    <w:rsid w:val="0CEF502E"/>
    <w:rsid w:val="0D362AD3"/>
    <w:rsid w:val="0E6E1902"/>
    <w:rsid w:val="0ED81F05"/>
    <w:rsid w:val="10B2630A"/>
    <w:rsid w:val="10C91670"/>
    <w:rsid w:val="10CC1354"/>
    <w:rsid w:val="11524283"/>
    <w:rsid w:val="115C4C81"/>
    <w:rsid w:val="12AC3E19"/>
    <w:rsid w:val="12EA02F5"/>
    <w:rsid w:val="133745D7"/>
    <w:rsid w:val="133B1D40"/>
    <w:rsid w:val="13782EE9"/>
    <w:rsid w:val="13C559AF"/>
    <w:rsid w:val="14472409"/>
    <w:rsid w:val="14500D5F"/>
    <w:rsid w:val="151D08BF"/>
    <w:rsid w:val="16FE7343"/>
    <w:rsid w:val="17543410"/>
    <w:rsid w:val="17AB6691"/>
    <w:rsid w:val="17BE3A48"/>
    <w:rsid w:val="17F62937"/>
    <w:rsid w:val="18426841"/>
    <w:rsid w:val="184B0DD0"/>
    <w:rsid w:val="1B4C3D52"/>
    <w:rsid w:val="1BAA4A32"/>
    <w:rsid w:val="1BF25AA2"/>
    <w:rsid w:val="1CB4506C"/>
    <w:rsid w:val="1CD0611A"/>
    <w:rsid w:val="1CD521D5"/>
    <w:rsid w:val="1CDF2FF8"/>
    <w:rsid w:val="1D3B6DDA"/>
    <w:rsid w:val="1D7163C4"/>
    <w:rsid w:val="1DDE4A34"/>
    <w:rsid w:val="1F0849A4"/>
    <w:rsid w:val="1F357C9D"/>
    <w:rsid w:val="1F56196C"/>
    <w:rsid w:val="1F5E2B82"/>
    <w:rsid w:val="1F7A466B"/>
    <w:rsid w:val="1FEB6C15"/>
    <w:rsid w:val="20AA47B6"/>
    <w:rsid w:val="21A16000"/>
    <w:rsid w:val="21D96748"/>
    <w:rsid w:val="22854E9E"/>
    <w:rsid w:val="228B4615"/>
    <w:rsid w:val="22FD1CA0"/>
    <w:rsid w:val="264026F7"/>
    <w:rsid w:val="26FB5AB5"/>
    <w:rsid w:val="286456ED"/>
    <w:rsid w:val="287948E5"/>
    <w:rsid w:val="29D6566E"/>
    <w:rsid w:val="2A506BE1"/>
    <w:rsid w:val="2B0624F6"/>
    <w:rsid w:val="2C252341"/>
    <w:rsid w:val="2C9F02FC"/>
    <w:rsid w:val="2DA94B7F"/>
    <w:rsid w:val="2E0B7B41"/>
    <w:rsid w:val="2E7B2D05"/>
    <w:rsid w:val="2F2C5F16"/>
    <w:rsid w:val="2F386962"/>
    <w:rsid w:val="2F8E0DFB"/>
    <w:rsid w:val="325C6D3C"/>
    <w:rsid w:val="329D6654"/>
    <w:rsid w:val="336D2F25"/>
    <w:rsid w:val="33B37E41"/>
    <w:rsid w:val="348A2E6B"/>
    <w:rsid w:val="353A7923"/>
    <w:rsid w:val="35816193"/>
    <w:rsid w:val="359B16D1"/>
    <w:rsid w:val="36A231B9"/>
    <w:rsid w:val="381B70A2"/>
    <w:rsid w:val="381C59C3"/>
    <w:rsid w:val="382341E7"/>
    <w:rsid w:val="389758AE"/>
    <w:rsid w:val="38E259C9"/>
    <w:rsid w:val="39461558"/>
    <w:rsid w:val="398D093E"/>
    <w:rsid w:val="3A1B35FE"/>
    <w:rsid w:val="3B8C465E"/>
    <w:rsid w:val="3C3343FE"/>
    <w:rsid w:val="3CC8787C"/>
    <w:rsid w:val="3D032679"/>
    <w:rsid w:val="3D5135E8"/>
    <w:rsid w:val="3D7B0DB0"/>
    <w:rsid w:val="3DBF7F92"/>
    <w:rsid w:val="3E8B2722"/>
    <w:rsid w:val="3EE4422E"/>
    <w:rsid w:val="3FB91BFC"/>
    <w:rsid w:val="3FBC147E"/>
    <w:rsid w:val="3FC54072"/>
    <w:rsid w:val="404F54DB"/>
    <w:rsid w:val="40FE316C"/>
    <w:rsid w:val="4115307C"/>
    <w:rsid w:val="415B6435"/>
    <w:rsid w:val="418542EB"/>
    <w:rsid w:val="41EB6B68"/>
    <w:rsid w:val="42900DB2"/>
    <w:rsid w:val="43155075"/>
    <w:rsid w:val="431607FC"/>
    <w:rsid w:val="43201285"/>
    <w:rsid w:val="43D9123E"/>
    <w:rsid w:val="440B2744"/>
    <w:rsid w:val="44355C10"/>
    <w:rsid w:val="44942E70"/>
    <w:rsid w:val="46B55C5B"/>
    <w:rsid w:val="46D713FD"/>
    <w:rsid w:val="47893430"/>
    <w:rsid w:val="47A76B0B"/>
    <w:rsid w:val="47D1217D"/>
    <w:rsid w:val="47D850C7"/>
    <w:rsid w:val="483245FD"/>
    <w:rsid w:val="4901646E"/>
    <w:rsid w:val="49A444BF"/>
    <w:rsid w:val="4A5A5AAF"/>
    <w:rsid w:val="4B18522C"/>
    <w:rsid w:val="4B434FDF"/>
    <w:rsid w:val="4C9D6383"/>
    <w:rsid w:val="4D013747"/>
    <w:rsid w:val="4D6F7B51"/>
    <w:rsid w:val="4E8B0725"/>
    <w:rsid w:val="4ED9438C"/>
    <w:rsid w:val="4EFE7922"/>
    <w:rsid w:val="508A4F8E"/>
    <w:rsid w:val="516A6FBA"/>
    <w:rsid w:val="51786723"/>
    <w:rsid w:val="518D3A40"/>
    <w:rsid w:val="51DA409D"/>
    <w:rsid w:val="529A7A52"/>
    <w:rsid w:val="53304C9C"/>
    <w:rsid w:val="53B539AD"/>
    <w:rsid w:val="545E513A"/>
    <w:rsid w:val="54634E5B"/>
    <w:rsid w:val="56040120"/>
    <w:rsid w:val="56376C61"/>
    <w:rsid w:val="570B17E9"/>
    <w:rsid w:val="579E54C2"/>
    <w:rsid w:val="57A53AD0"/>
    <w:rsid w:val="586837E0"/>
    <w:rsid w:val="58AD7824"/>
    <w:rsid w:val="593C5068"/>
    <w:rsid w:val="59622FD2"/>
    <w:rsid w:val="597756CD"/>
    <w:rsid w:val="599D4E5B"/>
    <w:rsid w:val="59F53423"/>
    <w:rsid w:val="5A910038"/>
    <w:rsid w:val="5A9B5B2D"/>
    <w:rsid w:val="5B325E7F"/>
    <w:rsid w:val="5B6B35DC"/>
    <w:rsid w:val="5B7D51B4"/>
    <w:rsid w:val="5BA33669"/>
    <w:rsid w:val="5BCB4CF8"/>
    <w:rsid w:val="5C4F5DAF"/>
    <w:rsid w:val="5CF02AE8"/>
    <w:rsid w:val="5DCE2838"/>
    <w:rsid w:val="5EA11E55"/>
    <w:rsid w:val="5F627815"/>
    <w:rsid w:val="5FA47103"/>
    <w:rsid w:val="60080AFC"/>
    <w:rsid w:val="61170BA4"/>
    <w:rsid w:val="61797FF4"/>
    <w:rsid w:val="61AE73AC"/>
    <w:rsid w:val="61D03A5A"/>
    <w:rsid w:val="61D5784A"/>
    <w:rsid w:val="620E1EFB"/>
    <w:rsid w:val="63FE70D2"/>
    <w:rsid w:val="643A2C91"/>
    <w:rsid w:val="64653884"/>
    <w:rsid w:val="648435FD"/>
    <w:rsid w:val="64D05A44"/>
    <w:rsid w:val="64DF2E76"/>
    <w:rsid w:val="66012A7A"/>
    <w:rsid w:val="662F0193"/>
    <w:rsid w:val="663C24A9"/>
    <w:rsid w:val="66B3005F"/>
    <w:rsid w:val="66D62F37"/>
    <w:rsid w:val="66FD5A74"/>
    <w:rsid w:val="674C386C"/>
    <w:rsid w:val="67B60AE8"/>
    <w:rsid w:val="67C44733"/>
    <w:rsid w:val="685669BB"/>
    <w:rsid w:val="69B27ED8"/>
    <w:rsid w:val="69CD757C"/>
    <w:rsid w:val="6A431345"/>
    <w:rsid w:val="6A4F0C4A"/>
    <w:rsid w:val="6A920BA2"/>
    <w:rsid w:val="6A9C61D5"/>
    <w:rsid w:val="6AD12B39"/>
    <w:rsid w:val="6B3C5A1E"/>
    <w:rsid w:val="6B9427AE"/>
    <w:rsid w:val="6C246C96"/>
    <w:rsid w:val="6D181FB9"/>
    <w:rsid w:val="6D270CCD"/>
    <w:rsid w:val="6D4D7A31"/>
    <w:rsid w:val="6D5A6134"/>
    <w:rsid w:val="6DA04ACD"/>
    <w:rsid w:val="6E39531F"/>
    <w:rsid w:val="6E7A0508"/>
    <w:rsid w:val="6E9F0CE2"/>
    <w:rsid w:val="6ECF3C2F"/>
    <w:rsid w:val="6FB124D4"/>
    <w:rsid w:val="6FEC1E80"/>
    <w:rsid w:val="702B196C"/>
    <w:rsid w:val="70C561A2"/>
    <w:rsid w:val="70F67EDA"/>
    <w:rsid w:val="718F26AE"/>
    <w:rsid w:val="73C94C21"/>
    <w:rsid w:val="73E74495"/>
    <w:rsid w:val="75750E6C"/>
    <w:rsid w:val="75A71A57"/>
    <w:rsid w:val="75AA5D61"/>
    <w:rsid w:val="75DE05C1"/>
    <w:rsid w:val="75E354F7"/>
    <w:rsid w:val="75FA7A68"/>
    <w:rsid w:val="76A75A8C"/>
    <w:rsid w:val="76C45E47"/>
    <w:rsid w:val="783D15EB"/>
    <w:rsid w:val="793A4ECC"/>
    <w:rsid w:val="79957B39"/>
    <w:rsid w:val="79D97CF8"/>
    <w:rsid w:val="7A2726D9"/>
    <w:rsid w:val="7A363B9D"/>
    <w:rsid w:val="7AFF0A0B"/>
    <w:rsid w:val="7B5F66EF"/>
    <w:rsid w:val="7B932013"/>
    <w:rsid w:val="7BB51D5D"/>
    <w:rsid w:val="7C2356C5"/>
    <w:rsid w:val="7CE575CA"/>
    <w:rsid w:val="7CF17412"/>
    <w:rsid w:val="7D585F17"/>
    <w:rsid w:val="7DA33D8D"/>
    <w:rsid w:val="7DC57F9D"/>
    <w:rsid w:val="7DF75685"/>
    <w:rsid w:val="7F4E42DA"/>
    <w:rsid w:val="7FB8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21"/>
    <w:basedOn w:val="5"/>
    <w:qFormat/>
    <w:uiPriority w:val="0"/>
    <w:rPr>
      <w:rFonts w:hint="eastAsia" w:ascii="宋体" w:hAnsi="宋体" w:eastAsia="宋体" w:cs="宋体"/>
      <w:color w:val="333333"/>
      <w:sz w:val="22"/>
      <w:szCs w:val="22"/>
      <w:u w:val="none"/>
    </w:rPr>
  </w:style>
  <w:style w:type="character" w:customStyle="1" w:styleId="10">
    <w:name w:val="font11"/>
    <w:basedOn w:val="5"/>
    <w:qFormat/>
    <w:uiPriority w:val="0"/>
    <w:rPr>
      <w:rFonts w:hint="default" w:ascii="Arial" w:hAnsi="Arial" w:cs="Arial"/>
      <w:color w:val="333333"/>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B0D11-FF6C-42BC-87B8-C9056D7CD12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7615</Words>
  <Characters>8525</Characters>
  <Lines>68</Lines>
  <Paragraphs>19</Paragraphs>
  <TotalTime>90</TotalTime>
  <ScaleCrop>false</ScaleCrop>
  <LinksUpToDate>false</LinksUpToDate>
  <CharactersWithSpaces>8674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2021-08-19T11:37:00Z</dcterms:created>
  <dc:creator>微软用户</dc:creator>
  <cp:lastModifiedBy>小风筝_薇</cp:lastModifiedBy>
  <cp:lastPrinted>2018-05-29T02:12:00Z</cp:lastPrinted>
  <dcterms:modified xsi:type="dcterms:W3CDTF">2024-06-25T07:49:22Z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9B4D65001D074AECA8927D5F066FD56D_12</vt:lpwstr>
  </property>
</Properties>
</file>