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5"/>
        <w:tblW w:w="8804" w:type="dxa"/>
        <w:tblInd w:w="93" w:type="dxa"/>
        <w:tblLayout w:type="fixed"/>
        <w:tblCellMar>
          <w:top w:w="0" w:type="dxa"/>
          <w:left w:w="108" w:type="dxa"/>
          <w:bottom w:w="0" w:type="dxa"/>
          <w:right w:w="108" w:type="dxa"/>
        </w:tblCellMar>
      </w:tblPr>
      <w:tblGrid>
        <w:gridCol w:w="516"/>
        <w:gridCol w:w="1393"/>
        <w:gridCol w:w="1032"/>
        <w:gridCol w:w="4304"/>
        <w:gridCol w:w="1559"/>
      </w:tblGrid>
      <w:tr>
        <w:tblPrEx>
          <w:tblCellMar>
            <w:top w:w="0" w:type="dxa"/>
            <w:left w:w="108" w:type="dxa"/>
            <w:bottom w:w="0" w:type="dxa"/>
            <w:right w:w="108" w:type="dxa"/>
          </w:tblCellMar>
        </w:tblPrEx>
        <w:trPr>
          <w:trHeight w:val="615" w:hRule="atLeast"/>
        </w:trPr>
        <w:tc>
          <w:tcPr>
            <w:tcW w:w="8804" w:type="dxa"/>
            <w:gridSpan w:val="5"/>
            <w:tcBorders>
              <w:top w:val="nil"/>
              <w:left w:val="nil"/>
              <w:bottom w:val="single" w:color="auto" w:sz="4" w:space="0"/>
              <w:right w:val="nil"/>
            </w:tcBorders>
            <w:vAlign w:val="center"/>
          </w:tcPr>
          <w:p>
            <w:pPr>
              <w:widowControl/>
              <w:jc w:val="center"/>
              <w:rPr>
                <w:rFonts w:ascii="方正小标宋简体" w:hAnsi="宋体" w:eastAsia="方正小标宋简体" w:cs="宋体"/>
                <w:kern w:val="0"/>
                <w:sz w:val="40"/>
                <w:szCs w:val="28"/>
              </w:rPr>
            </w:pPr>
            <w:r>
              <w:rPr>
                <w:rFonts w:hint="eastAsia" w:ascii="方正小标宋简体" w:hAnsi="宋体" w:eastAsia="方正小标宋简体" w:cs="宋体"/>
                <w:bCs/>
                <w:kern w:val="0"/>
                <w:sz w:val="40"/>
                <w:szCs w:val="28"/>
              </w:rPr>
              <w:t>天津市滨海新区塘沽第六幼儿园职责目录</w:t>
            </w:r>
          </w:p>
        </w:tc>
      </w:tr>
      <w:tr>
        <w:tblPrEx>
          <w:tblCellMar>
            <w:top w:w="0" w:type="dxa"/>
            <w:left w:w="108" w:type="dxa"/>
            <w:bottom w:w="0" w:type="dxa"/>
            <w:right w:w="108" w:type="dxa"/>
          </w:tblCellMar>
        </w:tblPrEx>
        <w:trPr>
          <w:trHeight w:val="465" w:hRule="atLeast"/>
        </w:trPr>
        <w:tc>
          <w:tcPr>
            <w:tcW w:w="516" w:type="dxa"/>
            <w:vMerge w:val="restart"/>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1393" w:type="dxa"/>
            <w:vMerge w:val="restart"/>
            <w:tcBorders>
              <w:top w:val="single" w:color="auto" w:sz="4"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主要</w:t>
            </w:r>
          </w:p>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w:t>
            </w:r>
          </w:p>
        </w:tc>
        <w:tc>
          <w:tcPr>
            <w:tcW w:w="6895" w:type="dxa"/>
            <w:gridSpan w:val="3"/>
            <w:tcBorders>
              <w:top w:val="single" w:color="auto" w:sz="4"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职责事项</w:t>
            </w:r>
          </w:p>
        </w:tc>
      </w:tr>
      <w:tr>
        <w:tblPrEx>
          <w:tblCellMar>
            <w:top w:w="0" w:type="dxa"/>
            <w:left w:w="108" w:type="dxa"/>
            <w:bottom w:w="0" w:type="dxa"/>
            <w:right w:w="108" w:type="dxa"/>
          </w:tblCellMar>
        </w:tblPrEx>
        <w:trPr>
          <w:trHeight w:val="795" w:hRule="atLeast"/>
        </w:trPr>
        <w:tc>
          <w:tcPr>
            <w:tcW w:w="516" w:type="dxa"/>
            <w:vMerge w:val="continue"/>
            <w:tcBorders>
              <w:top w:val="single" w:color="auto" w:sz="4" w:space="0"/>
              <w:left w:val="single" w:color="auto" w:sz="4"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393" w:type="dxa"/>
            <w:vMerge w:val="continue"/>
            <w:tcBorders>
              <w:top w:val="single" w:color="auto" w:sz="4"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30"/>
                <w:szCs w:val="30"/>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序号</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名称</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黑体简体" w:hAnsi="宋体" w:eastAsia="方正黑体简体" w:cs="宋体"/>
                <w:kern w:val="0"/>
                <w:sz w:val="30"/>
                <w:szCs w:val="30"/>
              </w:rPr>
            </w:pPr>
            <w:r>
              <w:rPr>
                <w:rFonts w:hint="eastAsia" w:ascii="方正黑体简体" w:hAnsi="宋体" w:eastAsia="方正黑体简体" w:cs="宋体"/>
                <w:kern w:val="0"/>
                <w:sz w:val="30"/>
                <w:szCs w:val="30"/>
              </w:rPr>
              <w:t>页码</w:t>
            </w:r>
          </w:p>
        </w:tc>
      </w:tr>
      <w:tr>
        <w:tblPrEx>
          <w:tblCellMar>
            <w:top w:w="0" w:type="dxa"/>
            <w:left w:w="108" w:type="dxa"/>
            <w:bottom w:w="0" w:type="dxa"/>
            <w:right w:w="108" w:type="dxa"/>
          </w:tblCellMar>
        </w:tblPrEx>
        <w:trPr>
          <w:trHeight w:val="90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提高和改善办园条件，满足适龄幼儿接受教育的需求。</w:t>
            </w:r>
            <w:r>
              <w:rPr>
                <w:rFonts w:hint="eastAsia" w:ascii="方正黑体简体" w:hAnsi="宋体" w:eastAsia="方正黑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1.1</w:t>
            </w:r>
          </w:p>
        </w:tc>
        <w:tc>
          <w:tcPr>
            <w:tcW w:w="4304" w:type="dxa"/>
            <w:tcBorders>
              <w:top w:val="single" w:color="auto" w:sz="6" w:space="0"/>
              <w:left w:val="single" w:color="auto" w:sz="6" w:space="0"/>
              <w:bottom w:val="single" w:color="auto" w:sz="6" w:space="0"/>
              <w:right w:val="single" w:color="auto" w:sz="6" w:space="0"/>
            </w:tcBorders>
            <w:vAlign w:val="center"/>
          </w:tcPr>
          <w:p>
            <w:pPr>
              <w:widowControl/>
              <w:jc w:val="left"/>
              <w:rPr>
                <w:rFonts w:ascii="方正黑体简体" w:hAnsi="宋体" w:eastAsia="方正黑体简体" w:cs="宋体"/>
                <w:kern w:val="0"/>
                <w:sz w:val="24"/>
              </w:rPr>
            </w:pPr>
            <w:r>
              <w:rPr>
                <w:rFonts w:hint="eastAsia" w:eastAsia="楷体_GB2312"/>
                <w:sz w:val="24"/>
              </w:rPr>
              <w:t>幼儿学籍管理</w:t>
            </w:r>
            <w:r>
              <w:rPr>
                <w:rFonts w:hint="eastAsia" w:ascii="方正黑体简体" w:hAnsi="宋体" w:eastAsia="方正黑体简体" w:cs="宋体"/>
                <w:kern w:val="0"/>
                <w:sz w:val="24"/>
              </w:rPr>
              <w:t>　</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2</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1.2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方正黑体简体" w:hAnsi="宋体" w:eastAsia="方正黑体简体" w:cs="宋体"/>
                <w:kern w:val="0"/>
                <w:sz w:val="24"/>
              </w:rPr>
            </w:pPr>
            <w:r>
              <w:rPr>
                <w:rFonts w:hint="eastAsia" w:eastAsia="楷体_GB2312"/>
                <w:sz w:val="24"/>
              </w:rPr>
              <w:t>幼儿招生工作</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3</w:t>
            </w:r>
          </w:p>
        </w:tc>
      </w:tr>
      <w:tr>
        <w:tblPrEx>
          <w:tblCellMar>
            <w:top w:w="0" w:type="dxa"/>
            <w:left w:w="108" w:type="dxa"/>
            <w:bottom w:w="0" w:type="dxa"/>
            <w:right w:w="108" w:type="dxa"/>
          </w:tblCellMar>
        </w:tblPrEx>
        <w:trPr>
          <w:trHeight w:val="690" w:hRule="atLeast"/>
        </w:trPr>
        <w:tc>
          <w:tcPr>
            <w:tcW w:w="516" w:type="dxa"/>
            <w:vMerge w:val="restart"/>
            <w:tcBorders>
              <w:top w:val="single" w:color="auto" w:sz="6" w:space="0"/>
              <w:left w:val="single" w:color="auto" w:sz="4"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w:t>
            </w:r>
          </w:p>
        </w:tc>
        <w:tc>
          <w:tcPr>
            <w:tcW w:w="1393" w:type="dxa"/>
            <w:vMerge w:val="restart"/>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r>
              <w:rPr>
                <w:rFonts w:eastAsia="楷体_GB2312"/>
                <w:sz w:val="24"/>
              </w:rPr>
              <w:t>加强安全卫生防护意识，确保幼儿园工作有序进行。</w:t>
            </w:r>
            <w:r>
              <w:rPr>
                <w:rFonts w:hint="eastAsia" w:ascii="方正楷体简体" w:hAnsi="宋体" w:eastAsia="方正楷体简体" w:cs="宋体"/>
                <w:kern w:val="0"/>
                <w:sz w:val="24"/>
              </w:rPr>
              <w:t>　</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幼儿园安全管理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4</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2.2</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卫生保健管理</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5</w:t>
            </w:r>
          </w:p>
        </w:tc>
      </w:tr>
      <w:tr>
        <w:tblPrEx>
          <w:tblCellMar>
            <w:top w:w="0" w:type="dxa"/>
            <w:left w:w="108" w:type="dxa"/>
            <w:bottom w:w="0" w:type="dxa"/>
            <w:right w:w="108" w:type="dxa"/>
          </w:tblCellMar>
        </w:tblPrEx>
        <w:trPr>
          <w:trHeight w:val="690" w:hRule="atLeast"/>
        </w:trPr>
        <w:tc>
          <w:tcPr>
            <w:tcW w:w="516" w:type="dxa"/>
            <w:vMerge w:val="continue"/>
            <w:tcBorders>
              <w:top w:val="single" w:color="auto" w:sz="6" w:space="0"/>
              <w:left w:val="single" w:color="auto" w:sz="4" w:space="0"/>
              <w:bottom w:val="single" w:color="auto" w:sz="6" w:space="0"/>
              <w:right w:val="single" w:color="auto" w:sz="6" w:space="0"/>
            </w:tcBorders>
            <w:vAlign w:val="center"/>
          </w:tcPr>
          <w:p>
            <w:pPr>
              <w:widowControl/>
              <w:jc w:val="left"/>
              <w:rPr>
                <w:rFonts w:ascii="宋体" w:hAnsi="宋体" w:cs="宋体"/>
                <w:kern w:val="0"/>
                <w:sz w:val="30"/>
                <w:szCs w:val="30"/>
              </w:rPr>
            </w:pPr>
          </w:p>
        </w:tc>
        <w:tc>
          <w:tcPr>
            <w:tcW w:w="1393" w:type="dxa"/>
            <w:vMerge w:val="continue"/>
            <w:tcBorders>
              <w:top w:val="single" w:color="auto" w:sz="6" w:space="0"/>
              <w:left w:val="single" w:color="auto" w:sz="6" w:space="0"/>
              <w:bottom w:val="single" w:color="auto" w:sz="6" w:space="0"/>
              <w:right w:val="single" w:color="auto" w:sz="6" w:space="0"/>
            </w:tcBorders>
            <w:vAlign w:val="center"/>
          </w:tcPr>
          <w:p>
            <w:pPr>
              <w:widowControl/>
              <w:jc w:val="left"/>
              <w:rPr>
                <w:rFonts w:ascii="方正楷体简体" w:hAnsi="宋体" w:eastAsia="方正楷体简体" w:cs="宋体"/>
                <w:kern w:val="0"/>
                <w:sz w:val="24"/>
              </w:rPr>
            </w:pP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2.3</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食品安全</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6</w:t>
            </w:r>
          </w:p>
        </w:tc>
      </w:tr>
      <w:tr>
        <w:tblPrEx>
          <w:tblCellMar>
            <w:top w:w="0" w:type="dxa"/>
            <w:left w:w="108" w:type="dxa"/>
            <w:bottom w:w="0" w:type="dxa"/>
            <w:right w:w="108" w:type="dxa"/>
          </w:tblCellMar>
        </w:tblPrEx>
        <w:trPr>
          <w:trHeight w:val="690" w:hRule="atLeast"/>
        </w:trPr>
        <w:tc>
          <w:tcPr>
            <w:tcW w:w="516" w:type="dxa"/>
            <w:tcBorders>
              <w:top w:val="single" w:color="auto" w:sz="6" w:space="0"/>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w:t>
            </w:r>
          </w:p>
        </w:tc>
        <w:tc>
          <w:tcPr>
            <w:tcW w:w="1393" w:type="dxa"/>
            <w:tcBorders>
              <w:top w:val="single" w:color="auto" w:sz="6" w:space="0"/>
              <w:left w:val="single" w:color="auto" w:sz="6" w:space="0"/>
              <w:bottom w:val="single" w:color="auto" w:sz="4" w:space="0"/>
              <w:right w:val="single" w:color="auto" w:sz="6" w:space="0"/>
            </w:tcBorders>
            <w:vAlign w:val="center"/>
          </w:tcPr>
          <w:p>
            <w:pPr>
              <w:widowControl/>
              <w:jc w:val="left"/>
              <w:rPr>
                <w:rFonts w:ascii="方正楷体简体" w:hAnsi="宋体" w:eastAsia="方正楷体简体" w:cs="宋体"/>
                <w:kern w:val="0"/>
                <w:sz w:val="24"/>
              </w:rPr>
            </w:pPr>
            <w:r>
              <w:rPr>
                <w:rFonts w:hint="eastAsia" w:ascii="方正楷体简体" w:hAnsi="宋体" w:eastAsia="方正楷体简体" w:cs="宋体"/>
                <w:kern w:val="0"/>
                <w:sz w:val="24"/>
              </w:rPr>
              <w:t>　</w:t>
            </w:r>
            <w:r>
              <w:rPr>
                <w:rFonts w:hint="eastAsia" w:ascii="楷体_GB2312" w:hAnsi="楷体_GB2312" w:eastAsia="楷体_GB2312" w:cs="楷体_GB2312"/>
                <w:kern w:val="0"/>
                <w:sz w:val="24"/>
              </w:rPr>
              <w:t>落实立德树人根本任务，整体提升和优化保教质量。</w:t>
            </w:r>
          </w:p>
        </w:tc>
        <w:tc>
          <w:tcPr>
            <w:tcW w:w="1032" w:type="dxa"/>
            <w:tcBorders>
              <w:top w:val="single" w:color="auto" w:sz="6" w:space="0"/>
              <w:left w:val="single" w:color="auto" w:sz="6" w:space="0"/>
              <w:bottom w:val="single" w:color="auto" w:sz="6" w:space="0"/>
              <w:right w:val="single" w:color="auto" w:sz="6"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3.1</w:t>
            </w:r>
          </w:p>
        </w:tc>
        <w:tc>
          <w:tcPr>
            <w:tcW w:w="4304" w:type="dxa"/>
            <w:tcBorders>
              <w:top w:val="single" w:color="auto" w:sz="6" w:space="0"/>
              <w:left w:val="single" w:color="auto" w:sz="6" w:space="0"/>
              <w:bottom w:val="single" w:color="auto" w:sz="6" w:space="0"/>
              <w:right w:val="single" w:color="auto" w:sz="6" w:space="0"/>
            </w:tcBorders>
            <w:vAlign w:val="center"/>
          </w:tcPr>
          <w:p>
            <w:p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幼儿一日生活的组织与实施</w:t>
            </w:r>
          </w:p>
        </w:tc>
        <w:tc>
          <w:tcPr>
            <w:tcW w:w="1559"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7</w:t>
            </w:r>
          </w:p>
        </w:tc>
      </w:tr>
      <w:tr>
        <w:tblPrEx>
          <w:tblCellMar>
            <w:top w:w="0" w:type="dxa"/>
            <w:left w:w="108" w:type="dxa"/>
            <w:bottom w:w="0" w:type="dxa"/>
            <w:right w:w="108" w:type="dxa"/>
          </w:tblCellMar>
        </w:tblPrEx>
        <w:trPr>
          <w:trHeight w:val="1263" w:hRule="atLeast"/>
        </w:trPr>
        <w:tc>
          <w:tcPr>
            <w:tcW w:w="516" w:type="dxa"/>
            <w:vMerge w:val="restart"/>
            <w:tcBorders>
              <w:top w:val="single" w:color="auto" w:sz="6" w:space="0"/>
              <w:left w:val="single" w:color="auto" w:sz="4" w:space="0"/>
              <w:right w:val="single" w:color="auto" w:sz="6"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4</w:t>
            </w:r>
          </w:p>
        </w:tc>
        <w:tc>
          <w:tcPr>
            <w:tcW w:w="1393" w:type="dxa"/>
            <w:vMerge w:val="restart"/>
            <w:tcBorders>
              <w:top w:val="single" w:color="auto" w:sz="6" w:space="0"/>
              <w:left w:val="single" w:color="auto" w:sz="6" w:space="0"/>
              <w:right w:val="single" w:color="auto" w:sz="6"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加强教师队伍建设，促进教师专业化发展。</w:t>
            </w:r>
          </w:p>
        </w:tc>
        <w:tc>
          <w:tcPr>
            <w:tcW w:w="1032" w:type="dxa"/>
            <w:tcBorders>
              <w:top w:val="single" w:color="auto" w:sz="6" w:space="0"/>
              <w:left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4.1</w:t>
            </w:r>
          </w:p>
        </w:tc>
        <w:tc>
          <w:tcPr>
            <w:tcW w:w="4304" w:type="dxa"/>
            <w:tcBorders>
              <w:top w:val="single" w:color="auto" w:sz="4" w:space="0"/>
              <w:left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教职工配备</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8</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6"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师德建设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9</w:t>
            </w:r>
          </w:p>
        </w:tc>
      </w:tr>
      <w:tr>
        <w:tblPrEx>
          <w:tblCellMar>
            <w:top w:w="0" w:type="dxa"/>
            <w:left w:w="108" w:type="dxa"/>
            <w:bottom w:w="0" w:type="dxa"/>
            <w:right w:w="108" w:type="dxa"/>
          </w:tblCellMar>
        </w:tblPrEx>
        <w:trPr>
          <w:trHeight w:val="515" w:hRule="atLeast"/>
        </w:trPr>
        <w:tc>
          <w:tcPr>
            <w:tcW w:w="516" w:type="dxa"/>
            <w:vMerge w:val="continue"/>
            <w:tcBorders>
              <w:left w:val="single" w:color="auto" w:sz="4" w:space="0"/>
              <w:bottom w:val="single" w:color="auto" w:sz="4" w:space="0"/>
              <w:right w:val="single" w:color="auto" w:sz="6" w:space="0"/>
            </w:tcBorders>
            <w:vAlign w:val="center"/>
          </w:tcPr>
          <w:p>
            <w:pPr>
              <w:widowControl/>
              <w:jc w:val="center"/>
              <w:rPr>
                <w:rFonts w:ascii="宋体" w:hAnsi="宋体" w:cs="宋体"/>
                <w:kern w:val="0"/>
                <w:sz w:val="30"/>
                <w:szCs w:val="30"/>
              </w:rPr>
            </w:pPr>
          </w:p>
        </w:tc>
        <w:tc>
          <w:tcPr>
            <w:tcW w:w="1393" w:type="dxa"/>
            <w:vMerge w:val="continue"/>
            <w:tcBorders>
              <w:left w:val="single" w:color="auto" w:sz="6" w:space="0"/>
              <w:bottom w:val="single" w:color="auto" w:sz="4" w:space="0"/>
              <w:right w:val="single" w:color="auto" w:sz="6" w:space="0"/>
            </w:tcBorders>
            <w:vAlign w:val="center"/>
          </w:tcPr>
          <w:p>
            <w:pPr>
              <w:widowControl/>
              <w:jc w:val="left"/>
              <w:rPr>
                <w:rFonts w:ascii="宋体" w:hAnsi="宋体" w:cs="宋体"/>
                <w:kern w:val="0"/>
                <w:sz w:val="30"/>
                <w:szCs w:val="30"/>
              </w:rPr>
            </w:pPr>
          </w:p>
        </w:tc>
        <w:tc>
          <w:tcPr>
            <w:tcW w:w="1032" w:type="dxa"/>
            <w:tcBorders>
              <w:top w:val="single" w:color="auto" w:sz="6" w:space="0"/>
              <w:left w:val="single" w:color="auto" w:sz="6"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4.3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教师培训</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10</w:t>
            </w:r>
          </w:p>
        </w:tc>
      </w:tr>
      <w:tr>
        <w:tblPrEx>
          <w:tblCellMar>
            <w:top w:w="0" w:type="dxa"/>
            <w:left w:w="108" w:type="dxa"/>
            <w:bottom w:w="0" w:type="dxa"/>
            <w:right w:w="108" w:type="dxa"/>
          </w:tblCellMar>
        </w:tblPrEx>
        <w:trPr>
          <w:trHeight w:val="521" w:hRule="atLeast"/>
        </w:trPr>
        <w:tc>
          <w:tcPr>
            <w:tcW w:w="516"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宋体" w:hAnsi="宋体" w:cs="宋体"/>
                <w:kern w:val="0"/>
                <w:sz w:val="30"/>
                <w:szCs w:val="30"/>
              </w:rPr>
              <w:t>5</w:t>
            </w:r>
          </w:p>
        </w:tc>
        <w:tc>
          <w:tcPr>
            <w:tcW w:w="1393" w:type="dxa"/>
            <w:vMerge w:val="restart"/>
            <w:tcBorders>
              <w:top w:val="single" w:color="auto" w:sz="4" w:space="0"/>
              <w:left w:val="single" w:color="auto" w:sz="4" w:space="0"/>
              <w:bottom w:val="single" w:color="auto" w:sz="4" w:space="0"/>
              <w:right w:val="single" w:color="auto" w:sz="4" w:space="0"/>
            </w:tcBorders>
            <w:vAlign w:val="center"/>
          </w:tcPr>
          <w:p>
            <w:pPr>
              <w:widowControl/>
              <w:jc w:val="left"/>
              <w:rPr>
                <w:rFonts w:ascii="方正楷体简体" w:hAnsi="宋体" w:eastAsia="方正楷体简体" w:cs="宋体"/>
                <w:kern w:val="0"/>
                <w:sz w:val="30"/>
                <w:szCs w:val="30"/>
              </w:rPr>
            </w:pPr>
            <w:r>
              <w:rPr>
                <w:rFonts w:hint="eastAsia" w:ascii="楷体_GB2312" w:hAnsi="楷体_GB2312" w:eastAsia="楷体_GB2312" w:cs="楷体_GB2312"/>
                <w:kern w:val="0"/>
                <w:sz w:val="24"/>
              </w:rPr>
              <w:t>规范和强化园所内部管理，全面提升管理水平。</w:t>
            </w: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5.1</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幼儿收费管理</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11</w:t>
            </w:r>
          </w:p>
        </w:tc>
      </w:tr>
      <w:tr>
        <w:tblPrEx>
          <w:tblCellMar>
            <w:top w:w="0" w:type="dxa"/>
            <w:left w:w="108" w:type="dxa"/>
            <w:bottom w:w="0" w:type="dxa"/>
            <w:right w:w="108" w:type="dxa"/>
          </w:tblCellMar>
        </w:tblPrEx>
        <w:trPr>
          <w:trHeight w:val="463" w:hRule="atLeast"/>
        </w:trPr>
        <w:tc>
          <w:tcPr>
            <w:tcW w:w="51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393"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5.2</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家长工作</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12</w:t>
            </w:r>
          </w:p>
        </w:tc>
      </w:tr>
      <w:tr>
        <w:tblPrEx>
          <w:tblCellMar>
            <w:top w:w="0" w:type="dxa"/>
            <w:left w:w="108" w:type="dxa"/>
            <w:bottom w:w="0" w:type="dxa"/>
            <w:right w:w="108" w:type="dxa"/>
          </w:tblCellMar>
        </w:tblPrEx>
        <w:trPr>
          <w:trHeight w:val="463" w:hRule="atLeast"/>
        </w:trPr>
        <w:tc>
          <w:tcPr>
            <w:tcW w:w="516" w:type="dxa"/>
            <w:vMerge w:val="continue"/>
            <w:tcBorders>
              <w:left w:val="single" w:color="auto" w:sz="4" w:space="0"/>
              <w:bottom w:val="single" w:color="auto" w:sz="4" w:space="0"/>
              <w:right w:val="single" w:color="auto" w:sz="4" w:space="0"/>
            </w:tcBorders>
            <w:vAlign w:val="center"/>
          </w:tcPr>
          <w:p>
            <w:pPr>
              <w:widowControl/>
              <w:jc w:val="center"/>
            </w:pPr>
          </w:p>
        </w:tc>
        <w:tc>
          <w:tcPr>
            <w:tcW w:w="1393" w:type="dxa"/>
            <w:vMerge w:val="continue"/>
            <w:tcBorders>
              <w:left w:val="single" w:color="auto" w:sz="4" w:space="0"/>
              <w:bottom w:val="single" w:color="auto" w:sz="4" w:space="0"/>
              <w:right w:val="single" w:color="auto" w:sz="4" w:space="0"/>
            </w:tcBorders>
            <w:vAlign w:val="center"/>
          </w:tcPr>
          <w:p>
            <w:pPr>
              <w:widowControl/>
              <w:jc w:val="center"/>
            </w:pPr>
          </w:p>
        </w:tc>
        <w:tc>
          <w:tcPr>
            <w:tcW w:w="103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cs="宋体"/>
                <w:kern w:val="0"/>
                <w:sz w:val="30"/>
                <w:szCs w:val="30"/>
              </w:rPr>
            </w:pPr>
            <w:r>
              <w:rPr>
                <w:rFonts w:hint="eastAsia" w:ascii="宋体" w:hAnsi="宋体" w:cs="宋体"/>
                <w:kern w:val="0"/>
                <w:sz w:val="30"/>
                <w:szCs w:val="30"/>
              </w:rPr>
              <w:t>5.3</w:t>
            </w:r>
          </w:p>
        </w:tc>
        <w:tc>
          <w:tcPr>
            <w:tcW w:w="430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cs="宋体"/>
                <w:kern w:val="0"/>
                <w:sz w:val="30"/>
                <w:szCs w:val="30"/>
              </w:rPr>
            </w:pPr>
            <w:r>
              <w:rPr>
                <w:rFonts w:hint="eastAsia" w:ascii="楷体_GB2312" w:hAnsi="楷体_GB2312" w:eastAsia="楷体_GB2312" w:cs="楷体_GB2312"/>
                <w:kern w:val="0"/>
                <w:sz w:val="24"/>
              </w:rPr>
              <w:t>加强党</w:t>
            </w:r>
            <w:bookmarkStart w:id="0" w:name="_GoBack"/>
            <w:bookmarkEnd w:id="0"/>
            <w:r>
              <w:rPr>
                <w:rFonts w:hint="eastAsia" w:ascii="楷体_GB2312" w:hAnsi="楷体_GB2312" w:eastAsia="楷体_GB2312" w:cs="楷体_GB2312"/>
                <w:kern w:val="0"/>
                <w:sz w:val="24"/>
              </w:rPr>
              <w:t>组织建设</w:t>
            </w:r>
          </w:p>
        </w:tc>
        <w:tc>
          <w:tcPr>
            <w:tcW w:w="1559"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楷体_GB2312" w:hAnsi="楷体_GB2312" w:eastAsia="楷体_GB2312" w:cs="楷体_GB2312"/>
                <w:kern w:val="0"/>
                <w:sz w:val="30"/>
                <w:szCs w:val="30"/>
              </w:rPr>
            </w:pPr>
            <w:r>
              <w:rPr>
                <w:rFonts w:hint="eastAsia" w:ascii="楷体_GB2312" w:hAnsi="楷体_GB2312" w:eastAsia="楷体_GB2312" w:cs="楷体_GB2312"/>
                <w:kern w:val="0"/>
                <w:sz w:val="30"/>
                <w:szCs w:val="30"/>
              </w:rPr>
              <w:t>13</w:t>
            </w:r>
          </w:p>
        </w:tc>
      </w:tr>
    </w:tbl>
    <w:p>
      <w:pPr>
        <w:spacing w:line="588" w:lineRule="exact"/>
        <w:jc w:val="left"/>
        <w:rPr>
          <w:rFonts w:eastAsia="方正仿宋简体"/>
          <w:sz w:val="34"/>
          <w:szCs w:val="34"/>
        </w:rPr>
      </w:pPr>
    </w:p>
    <w:tbl>
      <w:tblPr>
        <w:tblStyle w:val="5"/>
        <w:tblW w:w="9620" w:type="dxa"/>
        <w:tblInd w:w="93" w:type="dxa"/>
        <w:tblLayout w:type="fixed"/>
        <w:tblCellMar>
          <w:top w:w="0" w:type="dxa"/>
          <w:left w:w="108" w:type="dxa"/>
          <w:bottom w:w="0" w:type="dxa"/>
          <w:right w:w="108" w:type="dxa"/>
        </w:tblCellMar>
      </w:tblPr>
      <w:tblGrid>
        <w:gridCol w:w="2283"/>
        <w:gridCol w:w="6096"/>
        <w:gridCol w:w="1241"/>
      </w:tblGrid>
      <w:tr>
        <w:tblPrEx>
          <w:tblCellMar>
            <w:top w:w="0" w:type="dxa"/>
            <w:left w:w="108" w:type="dxa"/>
            <w:bottom w:w="0" w:type="dxa"/>
            <w:right w:w="108" w:type="dxa"/>
          </w:tblCellMar>
        </w:tblPrEx>
        <w:trPr>
          <w:trHeight w:val="839" w:hRule="atLeast"/>
        </w:trPr>
        <w:tc>
          <w:tcPr>
            <w:tcW w:w="9620" w:type="dxa"/>
            <w:gridSpan w:val="3"/>
            <w:vAlign w:val="center"/>
          </w:tcPr>
          <w:p>
            <w:pPr>
              <w:widowControl/>
              <w:jc w:val="center"/>
              <w:rPr>
                <w:rFonts w:ascii="方正小标宋简体" w:hAnsi="宋体" w:eastAsia="方正小标宋简体" w:cs="宋体"/>
                <w:kern w:val="0"/>
                <w:sz w:val="30"/>
                <w:szCs w:val="30"/>
                <w:u w:val="single"/>
              </w:rPr>
            </w:pPr>
          </w:p>
          <w:p>
            <w:pPr>
              <w:widowControl/>
              <w:ind w:firstLine="320" w:firstLineChars="100"/>
              <w:rPr>
                <w:rFonts w:ascii="方正小标宋简体" w:hAnsi="宋体" w:eastAsia="方正小标宋简体" w:cs="宋体"/>
                <w:kern w:val="0"/>
                <w:sz w:val="32"/>
                <w:szCs w:val="32"/>
              </w:rPr>
            </w:pPr>
            <w:r>
              <w:rPr>
                <w:rFonts w:hint="eastAsia" w:ascii="方正小标宋简体" w:hAnsi="宋体" w:eastAsia="方正小标宋简体" w:cs="宋体"/>
                <w:kern w:val="0"/>
                <w:sz w:val="32"/>
                <w:szCs w:val="32"/>
              </w:rPr>
              <w:t>（天津市滨海新区塘沽第六幼儿园）职责事项信息表</w:t>
            </w:r>
          </w:p>
          <w:p>
            <w:pPr>
              <w:widowControl/>
              <w:jc w:val="center"/>
              <w:rPr>
                <w:rFonts w:ascii="方正小标宋简体" w:hAnsi="宋体" w:eastAsia="方正小标宋简体" w:cs="宋体"/>
                <w:kern w:val="0"/>
                <w:sz w:val="30"/>
                <w:szCs w:val="30"/>
                <w:u w:val="single"/>
              </w:rPr>
            </w:pP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1.1</w:t>
            </w: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幼儿学籍管理</w:t>
            </w:r>
          </w:p>
        </w:tc>
      </w:tr>
      <w:tr>
        <w:tblPrEx>
          <w:tblCellMar>
            <w:top w:w="0" w:type="dxa"/>
            <w:left w:w="108" w:type="dxa"/>
            <w:bottom w:w="0" w:type="dxa"/>
            <w:right w:w="108" w:type="dxa"/>
          </w:tblCellMar>
        </w:tblPrEx>
        <w:trPr>
          <w:gridAfter w:val="1"/>
          <w:wAfter w:w="1241" w:type="dxa"/>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小班（3周岁至4周岁）25人，中班（4周岁至5周岁）30人，大班（5周岁至6周岁）35人</w:t>
            </w:r>
          </w:p>
        </w:tc>
      </w:tr>
      <w:tr>
        <w:tblPrEx>
          <w:tblCellMar>
            <w:top w:w="0" w:type="dxa"/>
            <w:left w:w="108" w:type="dxa"/>
            <w:bottom w:w="0" w:type="dxa"/>
            <w:right w:w="108" w:type="dxa"/>
          </w:tblCellMar>
        </w:tblPrEx>
        <w:trPr>
          <w:gridAfter w:val="1"/>
          <w:wAfter w:w="1241" w:type="dxa"/>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gridAfter w:val="1"/>
          <w:wAfter w:w="1241" w:type="dxa"/>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gridAfter w:val="1"/>
          <w:wAfter w:w="1241" w:type="dxa"/>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任课教师上报——园长审核——专职教师输机——学期末更新</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家长填写幼儿信息材料、户口本复印件</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1、幼儿园的学籍管理由学籍管理员具体负责。</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2、各班级每一学期要负责好幼儿基本信息的登记，每一学期要做好幼儿花名册记载等。</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3、幼儿园学籍管理员要认真做好幼儿学籍资料的收集与归档工作，要求文字资料与电子资料同时归档，资料收集要做到及时、准确，无遗漏、无差错。</w:t>
            </w:r>
          </w:p>
        </w:tc>
      </w:tr>
      <w:tr>
        <w:tblPrEx>
          <w:tblCellMar>
            <w:top w:w="0" w:type="dxa"/>
            <w:left w:w="108" w:type="dxa"/>
            <w:bottom w:w="0" w:type="dxa"/>
            <w:right w:w="108" w:type="dxa"/>
          </w:tblCellMar>
        </w:tblPrEx>
        <w:trPr>
          <w:gridAfter w:val="1"/>
          <w:wAfter w:w="1241" w:type="dxa"/>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tcBorders>
              <w:top w:val="single" w:color="auto" w:sz="6" w:space="0"/>
              <w:left w:val="single" w:color="auto" w:sz="6" w:space="0"/>
              <w:bottom w:val="single" w:color="auto" w:sz="4"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部门电话：66897215</w:t>
            </w:r>
          </w:p>
          <w:p>
            <w:pPr>
              <w:widowControl/>
              <w:jc w:val="left"/>
              <w:rPr>
                <w:rFonts w:hint="eastAsia" w:ascii="楷体_GB2312" w:hAnsi="楷体_GB2312" w:eastAsia="楷体_GB2312" w:cs="楷体_GB2312"/>
                <w:kern w:val="0"/>
                <w:sz w:val="24"/>
                <w:lang w:eastAsia="zh-CN"/>
              </w:rPr>
            </w:pP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来信来访地址：天津市滨海新区塘沽福建路河华里7-</w:t>
            </w:r>
            <w:r>
              <w:rPr>
                <w:rFonts w:ascii="楷体_GB2312" w:hAnsi="楷体_GB2312" w:eastAsia="楷体_GB2312" w:cs="楷体_GB2312"/>
                <w:kern w:val="0"/>
                <w:sz w:val="24"/>
              </w:rPr>
              <w:t>1</w:t>
            </w:r>
            <w:r>
              <w:rPr>
                <w:rFonts w:hint="eastAsia" w:ascii="楷体_GB2312" w:hAnsi="楷体_GB2312" w:eastAsia="楷体_GB2312" w:cs="楷体_GB2312"/>
                <w:kern w:val="0"/>
                <w:sz w:val="24"/>
              </w:rPr>
              <w:t>号</w:t>
            </w:r>
          </w:p>
        </w:tc>
      </w:tr>
    </w:tbl>
    <w:p/>
    <w:p>
      <w:pPr>
        <w:spacing w:line="588" w:lineRule="exact"/>
        <w:jc w:val="left"/>
        <w:rPr>
          <w:rFonts w:eastAsia="方正仿宋简体"/>
          <w:sz w:val="34"/>
          <w:szCs w:val="34"/>
        </w:rPr>
      </w:pPr>
    </w:p>
    <w:tbl>
      <w:tblPr>
        <w:tblStyle w:val="5"/>
        <w:tblW w:w="9620" w:type="dxa"/>
        <w:tblInd w:w="93" w:type="dxa"/>
        <w:tblLayout w:type="fixed"/>
        <w:tblCellMar>
          <w:top w:w="0" w:type="dxa"/>
          <w:left w:w="108" w:type="dxa"/>
          <w:bottom w:w="0" w:type="dxa"/>
          <w:right w:w="108" w:type="dxa"/>
        </w:tblCellMar>
      </w:tblPr>
      <w:tblGrid>
        <w:gridCol w:w="2283"/>
        <w:gridCol w:w="177"/>
        <w:gridCol w:w="5919"/>
        <w:gridCol w:w="1241"/>
      </w:tblGrid>
      <w:tr>
        <w:tblPrEx>
          <w:tblCellMar>
            <w:top w:w="0" w:type="dxa"/>
            <w:left w:w="108" w:type="dxa"/>
            <w:bottom w:w="0" w:type="dxa"/>
            <w:right w:w="108" w:type="dxa"/>
          </w:tblCellMar>
        </w:tblPrEx>
        <w:trPr>
          <w:trHeight w:val="270" w:hRule="atLeast"/>
        </w:trPr>
        <w:tc>
          <w:tcPr>
            <w:tcW w:w="2460" w:type="dxa"/>
            <w:gridSpan w:val="2"/>
            <w:vAlign w:val="center"/>
          </w:tcPr>
          <w:p>
            <w:pPr>
              <w:widowControl/>
              <w:jc w:val="left"/>
              <w:rPr>
                <w:rFonts w:eastAsia="方正仿宋简体"/>
                <w:sz w:val="34"/>
                <w:szCs w:val="34"/>
              </w:rPr>
            </w:pPr>
          </w:p>
          <w:p>
            <w:pPr>
              <w:widowControl/>
              <w:jc w:val="left"/>
              <w:rPr>
                <w:rFonts w:ascii="方正黑体简体" w:hAnsi="宋体" w:eastAsia="方正黑体简体" w:cs="宋体"/>
                <w:kern w:val="0"/>
                <w:sz w:val="34"/>
                <w:szCs w:val="34"/>
              </w:rPr>
            </w:pPr>
          </w:p>
        </w:tc>
        <w:tc>
          <w:tcPr>
            <w:tcW w:w="7160" w:type="dxa"/>
            <w:gridSpan w:val="2"/>
            <w:vAlign w:val="center"/>
          </w:tcPr>
          <w:p>
            <w:pPr>
              <w:widowControl/>
              <w:ind w:firstLine="240" w:firstLineChars="100"/>
              <w:jc w:val="left"/>
              <w:rPr>
                <w:rFonts w:ascii="宋体" w:hAnsi="宋体" w:cs="宋体"/>
                <w:kern w:val="0"/>
                <w:sz w:val="24"/>
              </w:rPr>
            </w:pP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096" w:type="dxa"/>
            <w:gridSpan w:val="2"/>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1.2</w:t>
            </w:r>
          </w:p>
        </w:tc>
      </w:tr>
      <w:tr>
        <w:tblPrEx>
          <w:tblCellMar>
            <w:top w:w="0" w:type="dxa"/>
            <w:left w:w="108" w:type="dxa"/>
            <w:bottom w:w="0" w:type="dxa"/>
            <w:right w:w="108" w:type="dxa"/>
          </w:tblCellMar>
        </w:tblPrEx>
        <w:trPr>
          <w:gridAfter w:val="1"/>
          <w:wAfter w:w="1241" w:type="dxa"/>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幼儿招生管理</w:t>
            </w:r>
          </w:p>
        </w:tc>
      </w:tr>
      <w:tr>
        <w:tblPrEx>
          <w:tblCellMar>
            <w:top w:w="0" w:type="dxa"/>
            <w:left w:w="108" w:type="dxa"/>
            <w:bottom w:w="0" w:type="dxa"/>
            <w:right w:w="108" w:type="dxa"/>
          </w:tblCellMar>
        </w:tblPrEx>
        <w:trPr>
          <w:gridAfter w:val="1"/>
          <w:wAfter w:w="1241" w:type="dxa"/>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《幼儿园工作规程》第二章第十一条 </w:t>
            </w:r>
            <w:r>
              <w:rPr>
                <w:rFonts w:hint="eastAsia" w:ascii="楷体_GB2312" w:hAnsi="楷体_GB2312" w:eastAsia="楷体_GB2312" w:cs="楷体_GB2312"/>
                <w:sz w:val="24"/>
              </w:rPr>
              <w:t>小班（3周岁至4周岁）25人。</w:t>
            </w:r>
          </w:p>
        </w:tc>
      </w:tr>
      <w:tr>
        <w:tblPrEx>
          <w:tblCellMar>
            <w:top w:w="0" w:type="dxa"/>
            <w:left w:w="108" w:type="dxa"/>
            <w:bottom w:w="0" w:type="dxa"/>
            <w:right w:w="108" w:type="dxa"/>
          </w:tblCellMar>
        </w:tblPrEx>
        <w:trPr>
          <w:gridAfter w:val="1"/>
          <w:wAfter w:w="1241" w:type="dxa"/>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gridAfter w:val="1"/>
          <w:wAfter w:w="1241" w:type="dxa"/>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gridAfter w:val="1"/>
          <w:wAfter w:w="1241" w:type="dxa"/>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网上信息采集——幼儿园验证——网上随机抽取名单——发布录取信息</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家长提供户口本、房证、幼儿预防接种证等有效证明</w:t>
            </w:r>
          </w:p>
        </w:tc>
      </w:tr>
      <w:tr>
        <w:tblPrEx>
          <w:tblCellMar>
            <w:top w:w="0" w:type="dxa"/>
            <w:left w:w="108" w:type="dxa"/>
            <w:bottom w:w="0" w:type="dxa"/>
            <w:right w:w="108" w:type="dxa"/>
          </w:tblCellMar>
        </w:tblPrEx>
        <w:trPr>
          <w:gridAfter w:val="1"/>
          <w:wAfter w:w="1241" w:type="dxa"/>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096" w:type="dxa"/>
            <w:gridSpan w:val="2"/>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w:t>
            </w:r>
            <w:r>
              <w:rPr>
                <w:rFonts w:hint="eastAsia" w:ascii="楷体_GB2312" w:hAnsi="楷体_GB2312" w:eastAsia="楷体_GB2312" w:cs="楷体_GB2312"/>
                <w:color w:val="000000"/>
                <w:kern w:val="0"/>
                <w:sz w:val="24"/>
                <w:shd w:val="clear" w:color="auto" w:fill="FFFFFF"/>
              </w:rPr>
              <w:t>严格按照上级有关规定</w:t>
            </w:r>
            <w:r>
              <w:rPr>
                <w:rFonts w:hint="eastAsia" w:ascii="楷体_GB2312" w:hAnsi="楷体_GB2312" w:eastAsia="楷体_GB2312" w:cs="楷体_GB2312"/>
                <w:color w:val="000000"/>
                <w:kern w:val="0"/>
                <w:sz w:val="24"/>
                <w:shd w:val="clear" w:color="auto" w:fill="FFFFFF"/>
                <w:lang w:eastAsia="zh-CN"/>
              </w:rPr>
              <w:t>进行</w:t>
            </w:r>
            <w:r>
              <w:rPr>
                <w:rFonts w:hint="eastAsia" w:ascii="楷体_GB2312" w:hAnsi="楷体_GB2312" w:eastAsia="楷体_GB2312" w:cs="楷体_GB2312"/>
                <w:color w:val="000000"/>
                <w:kern w:val="0"/>
                <w:sz w:val="24"/>
                <w:shd w:val="clear" w:color="auto" w:fill="FFFFFF"/>
              </w:rPr>
              <w:t>招生。严格控制班额。</w:t>
            </w:r>
          </w:p>
          <w:p>
            <w:pPr>
              <w:rPr>
                <w:rFonts w:ascii="楷体_GB2312" w:hAnsi="楷体_GB2312" w:eastAsia="楷体_GB2312" w:cs="楷体_GB2312"/>
                <w:sz w:val="24"/>
              </w:rPr>
            </w:pPr>
            <w:r>
              <w:rPr>
                <w:rFonts w:hint="eastAsia" w:ascii="楷体_GB2312" w:hAnsi="楷体_GB2312" w:eastAsia="楷体_GB2312" w:cs="楷体_GB2312"/>
                <w:kern w:val="0"/>
                <w:sz w:val="24"/>
              </w:rPr>
              <w:t>2、</w:t>
            </w:r>
            <w:r>
              <w:rPr>
                <w:rFonts w:hint="eastAsia" w:ascii="楷体_GB2312" w:hAnsi="楷体_GB2312" w:eastAsia="楷体_GB2312" w:cs="楷体_GB2312"/>
                <w:sz w:val="24"/>
              </w:rPr>
              <w:t>招生期间安排专人认真解答家长问题，</w:t>
            </w:r>
            <w:r>
              <w:rPr>
                <w:rFonts w:hint="eastAsia" w:ascii="楷体_GB2312" w:hAnsi="楷体_GB2312" w:eastAsia="楷体_GB2312" w:cs="楷体_GB2312"/>
                <w:sz w:val="24"/>
                <w:lang w:eastAsia="zh-CN"/>
              </w:rPr>
              <w:t>给予</w:t>
            </w:r>
            <w:r>
              <w:rPr>
                <w:rFonts w:hint="eastAsia" w:ascii="楷体_GB2312" w:hAnsi="楷体_GB2312" w:eastAsia="楷体_GB2312" w:cs="楷体_GB2312"/>
                <w:sz w:val="24"/>
              </w:rPr>
              <w:t>家长操作上的指导，严禁杜绝敷衍、推诿现象。</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3、验证时认真、负责、细心，公平公正</w:t>
            </w:r>
            <w:r>
              <w:rPr>
                <w:rFonts w:hint="eastAsia" w:ascii="楷体_GB2312" w:hAnsi="楷体_GB2312" w:eastAsia="楷体_GB2312" w:cs="楷体_GB2312"/>
                <w:kern w:val="0"/>
                <w:sz w:val="24"/>
                <w:lang w:eastAsia="zh-CN"/>
              </w:rPr>
              <w:t>地</w:t>
            </w:r>
            <w:r>
              <w:rPr>
                <w:rFonts w:hint="eastAsia" w:ascii="楷体_GB2312" w:hAnsi="楷体_GB2312" w:eastAsia="楷体_GB2312" w:cs="楷体_GB2312"/>
                <w:kern w:val="0"/>
                <w:sz w:val="24"/>
              </w:rPr>
              <w:t>对待每一位幼儿家长。</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4、派位结果及时公布，并做好宣传工作。</w:t>
            </w:r>
          </w:p>
        </w:tc>
      </w:tr>
      <w:tr>
        <w:tblPrEx>
          <w:tblCellMar>
            <w:top w:w="0" w:type="dxa"/>
            <w:left w:w="108" w:type="dxa"/>
            <w:bottom w:w="0" w:type="dxa"/>
            <w:right w:w="108" w:type="dxa"/>
          </w:tblCellMar>
        </w:tblPrEx>
        <w:trPr>
          <w:gridAfter w:val="1"/>
          <w:wAfter w:w="1241" w:type="dxa"/>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096" w:type="dxa"/>
            <w:gridSpan w:val="2"/>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电话：66897215</w:t>
            </w:r>
          </w:p>
          <w:p>
            <w:pPr>
              <w:widowControl/>
              <w:jc w:val="left"/>
              <w:rPr>
                <w:rFonts w:hint="eastAsia" w:ascii="仿宋_GB2312" w:hAnsi="楷体_GB2312" w:eastAsia="仿宋_GB2312" w:cs="楷体_GB2312"/>
                <w:kern w:val="0"/>
                <w:sz w:val="28"/>
                <w:lang w:eastAsia="zh-CN"/>
              </w:rPr>
            </w:pPr>
          </w:p>
          <w:p>
            <w:pPr>
              <w:widowControl/>
              <w:jc w:val="left"/>
              <w:rPr>
                <w:rFonts w:ascii="楷体_GB2312" w:hAnsi="楷体_GB2312" w:eastAsia="楷体_GB2312" w:cs="楷体_GB2312"/>
                <w:kern w:val="0"/>
                <w:sz w:val="24"/>
              </w:rPr>
            </w:pPr>
            <w:r>
              <w:rPr>
                <w:rFonts w:hint="eastAsia" w:ascii="仿宋_GB2312" w:hAnsi="楷体_GB2312" w:eastAsia="仿宋_GB2312" w:cs="楷体_GB2312"/>
                <w:kern w:val="0"/>
                <w:sz w:val="28"/>
              </w:rPr>
              <w:t>来信来访地址：天津市滨海新区塘沽福建路河华里7-1号</w:t>
            </w:r>
          </w:p>
        </w:tc>
      </w:tr>
    </w:tbl>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中小学幼儿园安全管理办法》、《生活饮用水卫生标准》（中华人民共和国教育部令第23号）中“校内安全管理制度”、天津市学校安全条例《中小学幼儿园安全管理办法》及市教委、市综治办、市公安局关于印发天津市中小学幼儿园平安校园建设标准细则实施方案的通知（津教委安</w:t>
            </w:r>
            <w:r>
              <w:rPr>
                <w:rFonts w:hint="eastAsia" w:ascii="楷体_GB2312" w:hAnsi="楷体_GB2312" w:eastAsia="楷体_GB2312" w:cs="楷体_GB2312"/>
                <w:kern w:val="0"/>
                <w:sz w:val="24"/>
                <w:lang w:eastAsia="zh-CN"/>
              </w:rPr>
              <w:t>〔2017〕</w:t>
            </w:r>
            <w:r>
              <w:rPr>
                <w:rFonts w:hint="eastAsia" w:ascii="楷体_GB2312" w:hAnsi="楷体_GB2312" w:eastAsia="楷体_GB2312" w:cs="楷体_GB2312"/>
                <w:kern w:val="0"/>
                <w:sz w:val="24"/>
              </w:rPr>
              <w:t>2号）等我市相关文件规定</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发现隐患上报——排查——维修、维护——正常使用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发现隐患填报维修单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依据天津市教体委的有关工作规定维护稳定幼儿园安全工作。</w:t>
            </w:r>
          </w:p>
          <w:p>
            <w:pPr>
              <w:widowControl/>
              <w:numPr>
                <w:ilvl w:val="0"/>
                <w:numId w:val="1"/>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排查幼儿园各种安全隐患并予以修复。</w:t>
            </w:r>
          </w:p>
        </w:tc>
      </w:tr>
      <w:tr>
        <w:tblPrEx>
          <w:tblCellMar>
            <w:top w:w="0" w:type="dxa"/>
            <w:left w:w="108" w:type="dxa"/>
            <w:bottom w:w="0" w:type="dxa"/>
            <w:right w:w="108" w:type="dxa"/>
          </w:tblCellMar>
        </w:tblPrEx>
        <w:trPr>
          <w:trHeight w:val="1624" w:hRule="atLeast"/>
        </w:trPr>
        <w:tc>
          <w:tcPr>
            <w:tcW w:w="228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4" w:space="0"/>
              <w:left w:val="single" w:color="auto" w:sz="4"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电话：66897223</w:t>
            </w:r>
          </w:p>
          <w:p>
            <w:pPr>
              <w:widowControl/>
              <w:jc w:val="left"/>
              <w:rPr>
                <w:rFonts w:hint="eastAsia" w:ascii="仿宋_GB2312" w:hAnsi="宋体" w:eastAsia="仿宋_GB2312" w:cs="宋体"/>
                <w:kern w:val="0"/>
                <w:sz w:val="28"/>
                <w:szCs w:val="28"/>
                <w:lang w:eastAsia="zh-CN"/>
              </w:rPr>
            </w:pP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rPr>
              <w:t>来信来访地址：天津市滨海新区塘沽福建路河华里7-</w:t>
            </w:r>
            <w:r>
              <w:rPr>
                <w:rFonts w:ascii="仿宋_GB2312" w:hAnsi="宋体" w:eastAsia="仿宋_GB2312" w:cs="宋体"/>
                <w:kern w:val="0"/>
                <w:sz w:val="28"/>
                <w:szCs w:val="28"/>
              </w:rPr>
              <w:t>1</w:t>
            </w:r>
            <w:r>
              <w:rPr>
                <w:rFonts w:hint="eastAsia" w:ascii="仿宋_GB2312" w:hAnsi="宋体" w:eastAsia="仿宋_GB2312" w:cs="宋体"/>
                <w:kern w:val="0"/>
                <w:sz w:val="28"/>
                <w:szCs w:val="28"/>
              </w:rPr>
              <w:t>号</w:t>
            </w:r>
          </w:p>
        </w:tc>
      </w:tr>
    </w:tbl>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幼儿园卫生保健管理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《卫生部关于印发&lt;托儿所幼儿园卫生保健工作规范&gt;的通知（卫妇社发〔2012〕35号）》等文件精神、《天津市托幼机构卫生保健工作标准》、《托儿所 幼儿园消毒卫生规范》</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新生入园体检登记——每日晨午检——进行统计出勤并分析——定期体检——培训——宣传</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儿童保健手册、幼儿入园体检表、幼儿健康卡、妇幼保健下发的信息登统表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1、负责全园幼儿及职工的保健卫生工作</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2、全面了解幼儿生长发育情况，期末向家长汇报。</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3、负责每天晨检</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4、定期对保教人员进行有关“幼儿常见病”的知识讲授，定期在“家长园地”专栏中介绍有关育儿知识及保健卫生知识。</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部门电话：66896298</w:t>
            </w:r>
          </w:p>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部门</w:t>
            </w:r>
            <w:r>
              <w:fldChar w:fldCharType="begin"/>
            </w:r>
            <w:r>
              <w:instrText xml:space="preserve"> HYPERLINK "mailto:jtjtwc@tjbh.gov.cn" </w:instrText>
            </w:r>
            <w:r>
              <w:fldChar w:fldCharType="separate"/>
            </w:r>
            <w:r>
              <w:rPr>
                <w:rFonts w:hint="eastAsia" w:ascii="仿宋_GB2312" w:hAnsi="宋体" w:eastAsia="仿宋_GB2312" w:cs="宋体"/>
                <w:kern w:val="0"/>
                <w:sz w:val="28"/>
                <w:szCs w:val="28"/>
              </w:rPr>
              <w:fldChar w:fldCharType="end"/>
            </w: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rPr>
              <w:t>来信来访地址：天津市滨海新区塘沽福建路河华里7-</w:t>
            </w:r>
            <w:r>
              <w:rPr>
                <w:rFonts w:ascii="仿宋_GB2312" w:hAnsi="宋体" w:eastAsia="仿宋_GB2312" w:cs="宋体"/>
                <w:kern w:val="0"/>
                <w:sz w:val="28"/>
                <w:szCs w:val="28"/>
              </w:rPr>
              <w:t>1</w:t>
            </w:r>
            <w:r>
              <w:rPr>
                <w:rFonts w:hint="eastAsia" w:ascii="仿宋_GB2312" w:hAnsi="宋体" w:eastAsia="仿宋_GB2312" w:cs="宋体"/>
                <w:kern w:val="0"/>
                <w:sz w:val="28"/>
                <w:szCs w:val="28"/>
              </w:rPr>
              <w:t>号</w:t>
            </w:r>
          </w:p>
        </w:tc>
      </w:tr>
    </w:tbl>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2.3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幼儿园食品安全管理</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《学校食堂与学生集体用餐卫生管理规定》、《食品安全法》</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与供货商索证——与供货商签订食品安全协议书——与供货商索票——验货——入库——出库——制作</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供货商的食品经营许可证、工商营业执照、货商的收据</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做好食堂安全卫生管理工作。</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部门电话：66897223</w:t>
            </w:r>
          </w:p>
          <w:p>
            <w:pPr>
              <w:widowControl/>
              <w:jc w:val="left"/>
              <w:rPr>
                <w:rFonts w:hint="eastAsia" w:ascii="仿宋_GB2312" w:hAnsi="宋体" w:eastAsia="仿宋_GB2312" w:cs="宋体"/>
                <w:kern w:val="0"/>
                <w:sz w:val="28"/>
                <w:szCs w:val="28"/>
                <w:lang w:eastAsia="zh-CN"/>
              </w:rPr>
            </w:pPr>
          </w:p>
          <w:p>
            <w:pPr>
              <w:widowControl/>
              <w:jc w:val="left"/>
              <w:rPr>
                <w:rFonts w:ascii="楷体_GB2312" w:hAnsi="楷体_GB2312" w:eastAsia="楷体_GB2312" w:cs="楷体_GB2312"/>
                <w:kern w:val="0"/>
                <w:sz w:val="24"/>
                <w:highlight w:val="yellow"/>
              </w:rPr>
            </w:pPr>
            <w:r>
              <w:rPr>
                <w:rFonts w:hint="eastAsia" w:ascii="仿宋_GB2312" w:hAnsi="宋体" w:eastAsia="仿宋_GB2312" w:cs="宋体"/>
                <w:kern w:val="0"/>
                <w:sz w:val="28"/>
                <w:szCs w:val="28"/>
              </w:rPr>
              <w:t>来信来访地址：天津市滨海新区塘沽福建路河华里7-</w:t>
            </w:r>
            <w:r>
              <w:rPr>
                <w:rFonts w:ascii="仿宋_GB2312" w:hAnsi="宋体" w:eastAsia="仿宋_GB2312" w:cs="宋体"/>
                <w:kern w:val="0"/>
                <w:sz w:val="28"/>
                <w:szCs w:val="28"/>
              </w:rPr>
              <w:t>1</w:t>
            </w:r>
            <w:r>
              <w:rPr>
                <w:rFonts w:hint="eastAsia" w:ascii="仿宋_GB2312" w:hAnsi="宋体" w:eastAsia="仿宋_GB2312" w:cs="宋体"/>
                <w:kern w:val="0"/>
                <w:sz w:val="28"/>
                <w:szCs w:val="28"/>
              </w:rPr>
              <w:t>号</w:t>
            </w:r>
          </w:p>
        </w:tc>
      </w:tr>
    </w:tbl>
    <w:p/>
    <w:p/>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3.1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幼儿一日生活的组织与实施</w:t>
            </w:r>
          </w:p>
        </w:tc>
      </w:tr>
      <w:tr>
        <w:tblPrEx>
          <w:tblCellMar>
            <w:top w:w="0" w:type="dxa"/>
            <w:left w:w="108" w:type="dxa"/>
            <w:bottom w:w="0" w:type="dxa"/>
            <w:right w:w="108" w:type="dxa"/>
          </w:tblCellMar>
        </w:tblPrEx>
        <w:trPr>
          <w:trHeight w:val="9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《幼儿园管理条例》、《幼儿园工作规程》、《幼儿园教育指导纲要》、《3—6岁儿童学习发展指南》</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制定学期目标--教师备课—组织活动—课后反思</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幼儿一日生活作息表、《幼儿园工作规程》、《幼儿园教育指导纲要（试行）》和《3-6岁儿童学习与发展指南》精神</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1、按时制订和本园保教工作计划与总结，审查各班学期工作计划的制订、落实和保教工作开展情况。定期对教师的各类资料和工作表现进行检查考评。</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2、对任课教师进行听课、评课，并予以指导、帮助，了解和掌握日常保教工作的动态与信息。</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3、认真抓好教研组建设，组织开展教研组学习和全园性的教学观摩活动，积极传递教研教改信息，针对保教工作的薄弱环节，经常开展各类教育教学观摩、研讨、评比活动，采取改进提高的措施。</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4、抓好教师尤其是青年教师的培训工作，建立自培基地，进行拜师结对子活动，开展各种带教活动。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电话：66897215</w:t>
            </w:r>
          </w:p>
          <w:p>
            <w:pPr>
              <w:widowControl/>
              <w:jc w:val="left"/>
              <w:rPr>
                <w:rFonts w:hint="eastAsia" w:ascii="仿宋_GB2312" w:hAnsi="楷体_GB2312" w:eastAsia="仿宋_GB2312" w:cs="楷体_GB2312"/>
                <w:kern w:val="0"/>
                <w:sz w:val="28"/>
                <w:lang w:eastAsia="zh-CN"/>
              </w:rPr>
            </w:pPr>
          </w:p>
          <w:p>
            <w:pPr>
              <w:widowControl/>
              <w:jc w:val="left"/>
              <w:rPr>
                <w:rFonts w:ascii="仿宋_GB2312" w:hAnsi="楷体_GB2312" w:eastAsia="仿宋_GB2312" w:cs="楷体_GB2312"/>
                <w:kern w:val="0"/>
                <w:sz w:val="24"/>
                <w:highlight w:val="yellow"/>
              </w:rPr>
            </w:pPr>
            <w:r>
              <w:rPr>
                <w:rFonts w:hint="eastAsia" w:ascii="仿宋_GB2312" w:hAnsi="楷体_GB2312" w:eastAsia="仿宋_GB2312" w:cs="楷体_GB2312"/>
                <w:kern w:val="0"/>
                <w:sz w:val="28"/>
              </w:rPr>
              <w:t>来信来访地址：天津市滨海新区塘沽福建路河华里7-</w:t>
            </w:r>
            <w:r>
              <w:rPr>
                <w:rFonts w:ascii="仿宋_GB2312" w:hAnsi="楷体_GB2312" w:eastAsia="仿宋_GB2312" w:cs="楷体_GB2312"/>
                <w:kern w:val="0"/>
                <w:sz w:val="28"/>
              </w:rPr>
              <w:t>1</w:t>
            </w:r>
            <w:r>
              <w:rPr>
                <w:rFonts w:hint="eastAsia" w:ascii="仿宋_GB2312" w:hAnsi="楷体_GB2312" w:eastAsia="仿宋_GB2312" w:cs="楷体_GB2312"/>
                <w:kern w:val="0"/>
                <w:sz w:val="28"/>
              </w:rPr>
              <w:t>号</w:t>
            </w:r>
          </w:p>
        </w:tc>
      </w:tr>
    </w:tbl>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幼儿园教职工配备</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《幼儿园工作规程》〔教育部令第39号〕、《幼儿园教职工配备标准（暂行）》（教师〔2013〕1号）、《关于幼儿园教职工编制标准的意见》（津编办发〔2015〕8号）</w:t>
            </w:r>
          </w:p>
          <w:p>
            <w:pPr>
              <w:widowControl/>
              <w:jc w:val="left"/>
              <w:rPr>
                <w:rFonts w:ascii="楷体_GB2312" w:hAnsi="楷体_GB2312" w:eastAsia="楷体_GB2312" w:cs="楷体_GB2312"/>
                <w:kern w:val="0"/>
                <w:sz w:val="24"/>
              </w:rPr>
            </w:pP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制定聘任方案——签订协议或劳动合同——考核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教师学历证书、教师资格证、健康证、考核结果、聘用合同</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2"/>
              </w:numPr>
              <w:jc w:val="left"/>
              <w:rPr>
                <w:rFonts w:ascii="仿宋_GB2312" w:hAnsi="仿宋_GB2312" w:eastAsia="仿宋_GB2312"/>
                <w:szCs w:val="21"/>
              </w:rPr>
            </w:pPr>
            <w:r>
              <w:rPr>
                <w:rFonts w:hint="eastAsia" w:ascii="仿宋_GB2312" w:hAnsi="仿宋_GB2312" w:eastAsia="仿宋_GB2312"/>
                <w:szCs w:val="21"/>
              </w:rPr>
              <w:t>聘用标准和程序，签订聘用协议或劳动合同，建立有序、有效的管理机制</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幼儿园按时足额向教职工发放工资，并缴纳社会保险（养老保险、医疗保险、工伤保险等）。</w:t>
            </w:r>
          </w:p>
          <w:p>
            <w:pPr>
              <w:numPr>
                <w:ilvl w:val="0"/>
                <w:numId w:val="2"/>
              </w:numPr>
              <w:jc w:val="left"/>
              <w:rPr>
                <w:rFonts w:ascii="仿宋_GB2312" w:hAnsi="仿宋_GB2312" w:eastAsia="仿宋_GB2312"/>
                <w:szCs w:val="21"/>
              </w:rPr>
            </w:pPr>
            <w:r>
              <w:rPr>
                <w:rFonts w:hint="eastAsia" w:ascii="仿宋_GB2312" w:hAnsi="仿宋_GB2312" w:eastAsia="仿宋_GB2312"/>
                <w:szCs w:val="21"/>
              </w:rPr>
              <w:t>幼儿园有教师激励机制，确保队伍稳定。</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电话：66896327</w:t>
            </w:r>
          </w:p>
          <w:p>
            <w:pPr>
              <w:widowControl/>
              <w:jc w:val="left"/>
              <w:rPr>
                <w:rFonts w:hint="eastAsia" w:ascii="仿宋_GB2312" w:hAnsi="楷体_GB2312" w:eastAsia="仿宋_GB2312" w:cs="楷体_GB2312"/>
                <w:kern w:val="0"/>
                <w:sz w:val="28"/>
                <w:lang w:eastAsia="zh-CN"/>
              </w:rPr>
            </w:pPr>
          </w:p>
          <w:p>
            <w:pPr>
              <w:widowControl/>
              <w:jc w:val="left"/>
              <w:rPr>
                <w:rFonts w:ascii="楷体_GB2312" w:hAnsi="楷体_GB2312" w:eastAsia="楷体_GB2312" w:cs="楷体_GB2312"/>
                <w:kern w:val="0"/>
                <w:sz w:val="24"/>
                <w:highlight w:val="yellow"/>
              </w:rPr>
            </w:pPr>
            <w:r>
              <w:rPr>
                <w:rFonts w:hint="eastAsia" w:ascii="仿宋_GB2312" w:hAnsi="楷体_GB2312" w:eastAsia="仿宋_GB2312" w:cs="楷体_GB2312"/>
                <w:kern w:val="0"/>
                <w:sz w:val="28"/>
              </w:rPr>
              <w:t>来信来访地址：天津市滨海新区塘沽福建路河华里7-</w:t>
            </w:r>
            <w:r>
              <w:rPr>
                <w:rFonts w:ascii="仿宋_GB2312" w:hAnsi="楷体_GB2312" w:eastAsia="仿宋_GB2312" w:cs="楷体_GB2312"/>
                <w:kern w:val="0"/>
                <w:sz w:val="28"/>
              </w:rPr>
              <w:t>1</w:t>
            </w:r>
            <w:r>
              <w:rPr>
                <w:rFonts w:hint="eastAsia" w:ascii="仿宋_GB2312" w:hAnsi="楷体_GB2312" w:eastAsia="仿宋_GB2312" w:cs="楷体_GB2312"/>
                <w:kern w:val="0"/>
                <w:sz w:val="28"/>
              </w:rPr>
              <w:t>号</w:t>
            </w:r>
          </w:p>
        </w:tc>
      </w:tr>
    </w:tbl>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幼儿园师德建设</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国家中长期教育改革和发展规划纲要》《教育法》、《教师法》、《未成年人保护法》、《幼儿园管理条例》、《幼儿教师职业道德规范》等相关政策法规《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制定师德建设计划——签订师德责任书——家长问卷——师德考核</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家长调查问卷、师德师风考评表</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jc w:val="left"/>
              <w:rPr>
                <w:rFonts w:ascii="仿宋_GB2312" w:hAnsi="仿宋_GB2312" w:eastAsia="仿宋_GB2312"/>
                <w:szCs w:val="21"/>
              </w:rPr>
            </w:pPr>
            <w:r>
              <w:rPr>
                <w:rFonts w:hint="eastAsia" w:ascii="仿宋_GB2312" w:hAnsi="仿宋_GB2312" w:eastAsia="仿宋_GB2312"/>
                <w:szCs w:val="21"/>
              </w:rPr>
              <w:t>1、依据园所实际制订并落实师德建设计划。</w:t>
            </w:r>
          </w:p>
          <w:p>
            <w:pPr>
              <w:jc w:val="left"/>
              <w:rPr>
                <w:rFonts w:ascii="仿宋_GB2312" w:hAnsi="仿宋_GB2312" w:eastAsia="仿宋_GB2312"/>
                <w:szCs w:val="21"/>
              </w:rPr>
            </w:pPr>
            <w:r>
              <w:rPr>
                <w:rFonts w:hint="eastAsia" w:ascii="仿宋_GB2312" w:hAnsi="仿宋_GB2312" w:eastAsia="仿宋_GB2312"/>
                <w:szCs w:val="21"/>
              </w:rPr>
              <w:t xml:space="preserve">2、签订师德责任书，并自觉遵守。            </w:t>
            </w:r>
          </w:p>
          <w:p>
            <w:pPr>
              <w:jc w:val="left"/>
              <w:rPr>
                <w:rFonts w:ascii="仿宋_GB2312" w:hAnsi="仿宋_GB2312" w:eastAsia="仿宋_GB2312"/>
                <w:szCs w:val="21"/>
              </w:rPr>
            </w:pPr>
            <w:r>
              <w:rPr>
                <w:rFonts w:hint="eastAsia" w:ascii="仿宋_GB2312" w:hAnsi="仿宋_GB2312" w:eastAsia="仿宋_GB2312"/>
                <w:szCs w:val="21"/>
              </w:rPr>
              <w:t xml:space="preserve">3、幼儿、家长满意率达到95% 。                </w:t>
            </w:r>
          </w:p>
          <w:p>
            <w:pPr>
              <w:widowControl/>
              <w:jc w:val="left"/>
              <w:rPr>
                <w:rFonts w:ascii="楷体_GB2312" w:hAnsi="楷体_GB2312" w:eastAsia="楷体_GB2312" w:cs="楷体_GB2312"/>
                <w:kern w:val="0"/>
                <w:sz w:val="24"/>
              </w:rPr>
            </w:pPr>
            <w:r>
              <w:rPr>
                <w:rFonts w:hint="eastAsia" w:ascii="仿宋_GB2312" w:hAnsi="仿宋_GB2312" w:eastAsia="仿宋_GB2312"/>
                <w:szCs w:val="21"/>
              </w:rPr>
              <w:t>4、师德考核合格。</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电话：66897214；</w:t>
            </w:r>
          </w:p>
          <w:p>
            <w:pPr>
              <w:widowControl/>
              <w:rPr>
                <w:rFonts w:ascii="仿宋_GB2312" w:hAnsi="宋体" w:eastAsia="仿宋_GB2312" w:cs="宋体"/>
                <w:kern w:val="0"/>
                <w:sz w:val="28"/>
                <w:szCs w:val="28"/>
              </w:rPr>
            </w:pPr>
            <w:r>
              <w:rPr>
                <w:rFonts w:hint="eastAsia" w:ascii="仿宋_GB2312" w:hAnsi="宋体" w:eastAsia="仿宋_GB2312" w:cs="宋体"/>
                <w:kern w:val="0"/>
                <w:sz w:val="28"/>
                <w:szCs w:val="28"/>
              </w:rPr>
              <w:t xml:space="preserve">  ;</w:t>
            </w:r>
          </w:p>
          <w:p>
            <w:pPr>
              <w:widowControl/>
              <w:jc w:val="left"/>
              <w:rPr>
                <w:rFonts w:ascii="楷体_GB2312" w:hAnsi="楷体_GB2312" w:eastAsia="楷体_GB2312" w:cs="楷体_GB2312"/>
                <w:kern w:val="0"/>
                <w:sz w:val="24"/>
              </w:rPr>
            </w:pPr>
            <w:r>
              <w:rPr>
                <w:rFonts w:hint="eastAsia" w:ascii="仿宋_GB2312" w:hAnsi="宋体" w:eastAsia="仿宋_GB2312" w:cs="宋体"/>
                <w:kern w:val="0"/>
                <w:sz w:val="28"/>
                <w:szCs w:val="28"/>
              </w:rPr>
              <w:t>来信来访地址：天津市滨海新区塘沽福建路河华里7-</w:t>
            </w:r>
            <w:r>
              <w:rPr>
                <w:rFonts w:ascii="仿宋_GB2312" w:hAnsi="宋体" w:eastAsia="仿宋_GB2312" w:cs="宋体"/>
                <w:kern w:val="0"/>
                <w:sz w:val="28"/>
                <w:szCs w:val="28"/>
              </w:rPr>
              <w:t>1</w:t>
            </w:r>
            <w:r>
              <w:rPr>
                <w:rFonts w:hint="eastAsia" w:ascii="仿宋_GB2312" w:hAnsi="宋体" w:eastAsia="仿宋_GB2312" w:cs="宋体"/>
                <w:kern w:val="0"/>
                <w:sz w:val="28"/>
                <w:szCs w:val="28"/>
              </w:rPr>
              <w:t>号</w:t>
            </w:r>
          </w:p>
        </w:tc>
      </w:tr>
    </w:tbl>
    <w:p/>
    <w:p/>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4.3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幼儿园教师培训</w:t>
            </w:r>
          </w:p>
        </w:tc>
      </w:tr>
      <w:tr>
        <w:tblPrEx>
          <w:tblCellMar>
            <w:top w:w="0" w:type="dxa"/>
            <w:left w:w="108" w:type="dxa"/>
            <w:bottom w:w="0" w:type="dxa"/>
            <w:right w:w="108" w:type="dxa"/>
          </w:tblCellMar>
        </w:tblPrEx>
        <w:trPr>
          <w:trHeight w:val="135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w:t>
            </w:r>
            <w:r>
              <w:rPr>
                <w:rFonts w:hint="eastAsia" w:ascii="仿宋_GB2312" w:hAnsi="仿宋_GB2312" w:eastAsia="仿宋_GB2312"/>
                <w:szCs w:val="21"/>
              </w:rPr>
              <w:t>《幼儿园工作规程》〔教育部令第39号〕、《幼儿园教育指导纲要》</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《教育部关于进一步加强和改进师德建设的意见》，深入开展以学习《中小学教师职业道德规范》为重点的专题培训活动。</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制定园所培训计划、培训内容、方式——组织与实施——反思、调整——再组织与实施——总结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培训计划、方案、文本资料、影像资料、案例集、总结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Cs w:val="21"/>
              </w:rPr>
              <w:t>1</w:t>
            </w:r>
            <w:r>
              <w:rPr>
                <w:rFonts w:hint="eastAsia" w:ascii="楷体_GB2312" w:hAnsi="楷体_GB2312" w:eastAsia="楷体_GB2312" w:cs="楷体_GB2312"/>
                <w:kern w:val="0"/>
                <w:sz w:val="18"/>
                <w:szCs w:val="18"/>
              </w:rPr>
              <w:t>、每年根据幼儿园的发展目标和教师的实际情况及需求，制定切实可行的幼儿园教师培养计划，对教师分层进行培养提高。</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2、开展结对拜师活动，根据每位教师的具体情况制定的活动计划，并详细记录活动过程，做好结对拜师小结和效果评价工作。</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3、建立教师成长档案，记录教师成长的轨迹，并在每学期结束时进行交流。</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4、定期开展教研活动，提高教研活动的质量。</w:t>
            </w:r>
          </w:p>
          <w:p>
            <w:pPr>
              <w:widowControl/>
              <w:jc w:val="left"/>
              <w:rPr>
                <w:rFonts w:ascii="楷体_GB2312" w:hAnsi="楷体_GB2312" w:eastAsia="楷体_GB2312" w:cs="楷体_GB2312"/>
                <w:kern w:val="0"/>
                <w:sz w:val="18"/>
                <w:szCs w:val="18"/>
              </w:rPr>
            </w:pPr>
            <w:r>
              <w:rPr>
                <w:rFonts w:hint="eastAsia" w:ascii="楷体_GB2312" w:hAnsi="楷体_GB2312" w:eastAsia="楷体_GB2312" w:cs="楷体_GB2312"/>
                <w:kern w:val="0"/>
                <w:sz w:val="18"/>
                <w:szCs w:val="18"/>
              </w:rPr>
              <w:t>5、为教师创设职后培训和高一层次学历培训的机会。</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18"/>
                <w:szCs w:val="18"/>
              </w:rPr>
              <w:t>6、每学年教师结合自己的工作，对自己的发展情况进行有一定质量的总结交流，并进行相应的奖励。</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电话：66896327</w:t>
            </w:r>
          </w:p>
          <w:p>
            <w:pPr>
              <w:widowControl/>
              <w:jc w:val="left"/>
              <w:rPr>
                <w:rFonts w:hint="eastAsia" w:ascii="仿宋_GB2312" w:hAnsi="楷体_GB2312" w:eastAsia="仿宋_GB2312" w:cs="楷体_GB2312"/>
                <w:kern w:val="0"/>
                <w:sz w:val="28"/>
                <w:lang w:eastAsia="zh-CN"/>
              </w:rPr>
            </w:pPr>
          </w:p>
          <w:p>
            <w:pPr>
              <w:widowControl/>
              <w:jc w:val="left"/>
              <w:rPr>
                <w:rFonts w:ascii="楷体_GB2312" w:hAnsi="楷体_GB2312" w:eastAsia="楷体_GB2312" w:cs="楷体_GB2312"/>
                <w:kern w:val="0"/>
                <w:sz w:val="24"/>
              </w:rPr>
            </w:pPr>
            <w:r>
              <w:rPr>
                <w:rFonts w:hint="eastAsia" w:ascii="仿宋_GB2312" w:hAnsi="楷体_GB2312" w:eastAsia="仿宋_GB2312" w:cs="楷体_GB2312"/>
                <w:kern w:val="0"/>
                <w:sz w:val="28"/>
              </w:rPr>
              <w:t>来信来访地址：天津市滨海新区塘沽福建路河华里7-</w:t>
            </w:r>
            <w:r>
              <w:rPr>
                <w:rFonts w:ascii="仿宋_GB2312" w:hAnsi="楷体_GB2312" w:eastAsia="仿宋_GB2312" w:cs="楷体_GB2312"/>
                <w:kern w:val="0"/>
                <w:sz w:val="28"/>
              </w:rPr>
              <w:t>1</w:t>
            </w:r>
            <w:r>
              <w:rPr>
                <w:rFonts w:hint="eastAsia" w:ascii="仿宋_GB2312" w:hAnsi="楷体_GB2312" w:eastAsia="仿宋_GB2312" w:cs="楷体_GB2312"/>
                <w:kern w:val="0"/>
                <w:sz w:val="28"/>
              </w:rPr>
              <w:t>号</w:t>
            </w:r>
          </w:p>
        </w:tc>
      </w:tr>
    </w:tbl>
    <w:p/>
    <w:p/>
    <w:p/>
    <w:p/>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5.1</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幼儿园收费管理</w:t>
            </w:r>
          </w:p>
        </w:tc>
      </w:tr>
      <w:tr>
        <w:tblPrEx>
          <w:tblCellMar>
            <w:top w:w="0" w:type="dxa"/>
            <w:left w:w="108" w:type="dxa"/>
            <w:bottom w:w="0" w:type="dxa"/>
            <w:right w:w="108" w:type="dxa"/>
          </w:tblCellMar>
        </w:tblPrEx>
        <w:trPr>
          <w:trHeight w:val="134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xml:space="preserve">　《幼儿园收费管理暂行办法》及相关收费政策，规范收费行为，按照物价部门确定的项目和标准收费。各项收入按照有关规定实行收支两条线管理。 </w:t>
            </w:r>
          </w:p>
        </w:tc>
      </w:tr>
      <w:tr>
        <w:tblPrEx>
          <w:tblCellMar>
            <w:top w:w="0" w:type="dxa"/>
            <w:left w:w="108" w:type="dxa"/>
            <w:bottom w:w="0" w:type="dxa"/>
            <w:right w:w="108" w:type="dxa"/>
          </w:tblCellMar>
        </w:tblPrEx>
        <w:trPr>
          <w:trHeight w:val="92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773"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各班教师上交幼儿上月出勤表---按出勤天数核定伙食费---开具保育费和伙食费票据---统计每班幼儿应缴费明细并张贴通知家长---家长缴费---保育费上缴财政、伙食费存入食堂专用账户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各班幼儿出勤表、保育费非税收入统一缴款书、伙食费收据、各班幼儿收费明细、上缴财政专用缴款书</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严格按照物价部门确定的项目和标准收费，2</w:t>
            </w:r>
            <w:r>
              <w:rPr>
                <w:rFonts w:ascii="楷体_GB2312" w:hAnsi="楷体_GB2312" w:eastAsia="楷体_GB2312" w:cs="楷体_GB2312"/>
                <w:kern w:val="0"/>
                <w:sz w:val="24"/>
              </w:rPr>
              <w:t>019</w:t>
            </w:r>
            <w:r>
              <w:rPr>
                <w:rFonts w:hint="eastAsia" w:ascii="楷体_GB2312" w:hAnsi="楷体_GB2312" w:eastAsia="楷体_GB2312" w:cs="楷体_GB2312"/>
                <w:kern w:val="0"/>
                <w:sz w:val="24"/>
              </w:rPr>
              <w:t>年秋季开学入园幼儿保育教育费每生每月7</w:t>
            </w:r>
            <w:r>
              <w:rPr>
                <w:rFonts w:ascii="楷体_GB2312" w:hAnsi="楷体_GB2312" w:eastAsia="楷体_GB2312" w:cs="楷体_GB2312"/>
                <w:kern w:val="0"/>
                <w:sz w:val="24"/>
              </w:rPr>
              <w:t>60</w:t>
            </w:r>
            <w:r>
              <w:rPr>
                <w:rFonts w:hint="eastAsia" w:ascii="楷体_GB2312" w:hAnsi="楷体_GB2312" w:eastAsia="楷体_GB2312" w:cs="楷体_GB2312"/>
                <w:kern w:val="0"/>
                <w:sz w:val="24"/>
              </w:rPr>
              <w:t>元，2</w:t>
            </w:r>
            <w:r>
              <w:rPr>
                <w:rFonts w:ascii="楷体_GB2312" w:hAnsi="楷体_GB2312" w:eastAsia="楷体_GB2312" w:cs="楷体_GB2312"/>
                <w:kern w:val="0"/>
                <w:sz w:val="24"/>
              </w:rPr>
              <w:t>020</w:t>
            </w:r>
            <w:r>
              <w:rPr>
                <w:rFonts w:hint="eastAsia" w:ascii="楷体_GB2312" w:hAnsi="楷体_GB2312" w:eastAsia="楷体_GB2312" w:cs="楷体_GB2312"/>
                <w:kern w:val="0"/>
                <w:sz w:val="24"/>
              </w:rPr>
              <w:t>年秋季开学入园幼儿保育教育费每生每月8</w:t>
            </w:r>
            <w:r>
              <w:rPr>
                <w:rFonts w:ascii="楷体_GB2312" w:hAnsi="楷体_GB2312" w:eastAsia="楷体_GB2312" w:cs="楷体_GB2312"/>
                <w:kern w:val="0"/>
                <w:sz w:val="24"/>
              </w:rPr>
              <w:t>50</w:t>
            </w:r>
            <w:r>
              <w:rPr>
                <w:rFonts w:hint="eastAsia" w:ascii="楷体_GB2312" w:hAnsi="楷体_GB2312" w:eastAsia="楷体_GB2312" w:cs="楷体_GB2312"/>
                <w:kern w:val="0"/>
                <w:sz w:val="24"/>
              </w:rPr>
              <w:t>元，2</w:t>
            </w:r>
            <w:r>
              <w:rPr>
                <w:rFonts w:ascii="楷体_GB2312" w:hAnsi="楷体_GB2312" w:eastAsia="楷体_GB2312" w:cs="楷体_GB2312"/>
                <w:kern w:val="0"/>
                <w:sz w:val="24"/>
              </w:rPr>
              <w:t>021</w:t>
            </w:r>
            <w:r>
              <w:rPr>
                <w:rFonts w:hint="eastAsia" w:ascii="楷体_GB2312" w:hAnsi="楷体_GB2312" w:eastAsia="楷体_GB2312" w:cs="楷体_GB2312"/>
                <w:kern w:val="0"/>
                <w:sz w:val="24"/>
              </w:rPr>
              <w:t>年秋季开学入园幼儿保育教育费每生每月</w:t>
            </w:r>
            <w:r>
              <w:rPr>
                <w:rFonts w:ascii="楷体_GB2312" w:hAnsi="楷体_GB2312" w:eastAsia="楷体_GB2312" w:cs="楷体_GB2312"/>
                <w:kern w:val="0"/>
                <w:sz w:val="24"/>
              </w:rPr>
              <w:t>1060</w:t>
            </w:r>
            <w:r>
              <w:rPr>
                <w:rFonts w:hint="eastAsia" w:ascii="楷体_GB2312" w:hAnsi="楷体_GB2312" w:eastAsia="楷体_GB2312" w:cs="楷体_GB2312"/>
                <w:kern w:val="0"/>
                <w:sz w:val="24"/>
              </w:rPr>
              <w:t>元，伙食费每生每日</w:t>
            </w:r>
            <w:r>
              <w:rPr>
                <w:rFonts w:ascii="楷体_GB2312" w:hAnsi="楷体_GB2312" w:eastAsia="楷体_GB2312" w:cs="楷体_GB2312"/>
                <w:kern w:val="0"/>
                <w:sz w:val="24"/>
              </w:rPr>
              <w:t>16</w:t>
            </w:r>
            <w:r>
              <w:rPr>
                <w:rFonts w:hint="eastAsia" w:ascii="楷体_GB2312" w:hAnsi="楷体_GB2312" w:eastAsia="楷体_GB2312" w:cs="楷体_GB2312"/>
                <w:kern w:val="0"/>
                <w:sz w:val="24"/>
              </w:rPr>
              <w:t>元。</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严格按照幼儿出勤表、学生在册名单核算保育费、伙食费。</w:t>
            </w:r>
          </w:p>
          <w:p>
            <w:pPr>
              <w:widowControl/>
              <w:numPr>
                <w:ilvl w:val="0"/>
                <w:numId w:val="3"/>
              </w:numPr>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将保育费收齐全部上缴财政专户，伙食费如数存入食堂专用账户，专款专用。</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电话：66897578</w:t>
            </w:r>
          </w:p>
          <w:p>
            <w:pPr>
              <w:widowControl/>
              <w:jc w:val="left"/>
              <w:rPr>
                <w:rFonts w:hint="eastAsia" w:ascii="仿宋_GB2312" w:hAnsi="楷体_GB2312" w:eastAsia="仿宋_GB2312" w:cs="楷体_GB2312"/>
                <w:kern w:val="0"/>
                <w:sz w:val="28"/>
                <w:lang w:eastAsia="zh-CN"/>
              </w:rPr>
            </w:pPr>
          </w:p>
          <w:p>
            <w:pPr>
              <w:widowControl/>
              <w:jc w:val="left"/>
              <w:rPr>
                <w:rFonts w:ascii="楷体_GB2312" w:hAnsi="楷体_GB2312" w:eastAsia="楷体_GB2312" w:cs="楷体_GB2312"/>
                <w:kern w:val="0"/>
                <w:sz w:val="24"/>
                <w:highlight w:val="yellow"/>
              </w:rPr>
            </w:pPr>
            <w:r>
              <w:rPr>
                <w:rFonts w:hint="eastAsia" w:ascii="仿宋_GB2312" w:hAnsi="楷体_GB2312" w:eastAsia="仿宋_GB2312" w:cs="楷体_GB2312"/>
                <w:kern w:val="0"/>
                <w:sz w:val="28"/>
              </w:rPr>
              <w:t>来信来访地址：天津市滨海新区塘沽福建路河华里7-</w:t>
            </w:r>
            <w:r>
              <w:rPr>
                <w:rFonts w:ascii="仿宋_GB2312" w:hAnsi="楷体_GB2312" w:eastAsia="仿宋_GB2312" w:cs="楷体_GB2312"/>
                <w:kern w:val="0"/>
                <w:sz w:val="28"/>
              </w:rPr>
              <w:t>1</w:t>
            </w:r>
            <w:r>
              <w:rPr>
                <w:rFonts w:hint="eastAsia" w:ascii="仿宋_GB2312" w:hAnsi="楷体_GB2312" w:eastAsia="仿宋_GB2312" w:cs="楷体_GB2312"/>
                <w:kern w:val="0"/>
                <w:sz w:val="28"/>
              </w:rPr>
              <w:t>号</w:t>
            </w:r>
          </w:p>
        </w:tc>
      </w:tr>
    </w:tbl>
    <w:p/>
    <w:p>
      <w:pPr>
        <w:rPr>
          <w:rFonts w:hint="eastAsia"/>
        </w:rPr>
      </w:pPr>
    </w:p>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5.2</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幼儿园家长工作</w:t>
            </w:r>
          </w:p>
        </w:tc>
      </w:tr>
      <w:tr>
        <w:tblPrEx>
          <w:tblCellMar>
            <w:top w:w="0" w:type="dxa"/>
            <w:left w:w="108" w:type="dxa"/>
            <w:bottom w:w="0" w:type="dxa"/>
            <w:right w:w="108" w:type="dxa"/>
          </w:tblCellMar>
        </w:tblPrEx>
        <w:trPr>
          <w:trHeight w:val="196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《幼儿园教育指导纲要》指出：“家庭是幼儿园的重要合作伙伴。应本着尊重、平等合作的原则，争取家长的理解和主动参与，并积极支持、帮助家长提高教育能力。”</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制定家委会工作制度——征集家委会成员——定时召开家委会——发放调查问卷——反馈、总结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制定会议议题、会议记录、调查问卷、</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1、向家长宣传教育政策，帮助家长端正教育理念，宣传家庭教育的重要性、迫切性、目的性、帮助家长树立科学育儿的观念。</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2、家委会成员有义务利用自己的特长帮助幼儿园出谋划策、开展工作，以达到更好的教学效果为目的，热情地为全体家长服务。。</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3、家委会成员有权监督、了解幼儿园保教工作开展的情况，以保证孩子在幼儿园得到良好发展。</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4、协助幼儿园顺利完成保教任务，参与组织家园活动、社区活动、主题活动、节日活动</w:t>
            </w:r>
            <w:r>
              <w:rPr>
                <w:rFonts w:hint="eastAsia" w:ascii="楷体_GB2312" w:hAnsi="楷体_GB2312" w:eastAsia="楷体_GB2312" w:cs="楷体_GB2312"/>
                <w:kern w:val="0"/>
                <w:sz w:val="24"/>
                <w:lang w:eastAsia="zh-CN"/>
              </w:rPr>
              <w:t>等</w:t>
            </w:r>
            <w:r>
              <w:rPr>
                <w:rFonts w:hint="eastAsia" w:ascii="楷体_GB2312" w:hAnsi="楷体_GB2312" w:eastAsia="楷体_GB2312" w:cs="楷体_GB2312"/>
                <w:kern w:val="0"/>
                <w:sz w:val="24"/>
              </w:rPr>
              <w:t>;</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楷体_GB2312" w:eastAsia="仿宋_GB2312" w:cs="楷体_GB2312"/>
                <w:kern w:val="0"/>
                <w:sz w:val="28"/>
              </w:rPr>
            </w:pPr>
            <w:r>
              <w:rPr>
                <w:rFonts w:hint="eastAsia" w:ascii="仿宋_GB2312" w:hAnsi="楷体_GB2312" w:eastAsia="仿宋_GB2312" w:cs="楷体_GB2312"/>
                <w:kern w:val="0"/>
                <w:sz w:val="28"/>
              </w:rPr>
              <w:t>电话：</w:t>
            </w:r>
            <w:r>
              <w:rPr>
                <w:rFonts w:ascii="仿宋_GB2312" w:hAnsi="楷体_GB2312" w:eastAsia="仿宋_GB2312" w:cs="楷体_GB2312"/>
                <w:kern w:val="0"/>
                <w:sz w:val="28"/>
              </w:rPr>
              <w:t>25862326</w:t>
            </w:r>
          </w:p>
          <w:p>
            <w:pPr>
              <w:widowControl/>
              <w:jc w:val="left"/>
              <w:rPr>
                <w:rFonts w:hint="eastAsia" w:ascii="仿宋_GB2312" w:hAnsi="楷体_GB2312" w:eastAsia="仿宋_GB2312" w:cs="楷体_GB2312"/>
                <w:kern w:val="0"/>
                <w:sz w:val="28"/>
                <w:lang w:eastAsia="zh-CN"/>
              </w:rPr>
            </w:pPr>
          </w:p>
          <w:p>
            <w:pPr>
              <w:widowControl/>
              <w:jc w:val="left"/>
              <w:rPr>
                <w:rFonts w:ascii="楷体_GB2312" w:hAnsi="楷体_GB2312" w:eastAsia="楷体_GB2312" w:cs="楷体_GB2312"/>
                <w:kern w:val="0"/>
                <w:sz w:val="24"/>
              </w:rPr>
            </w:pPr>
            <w:r>
              <w:rPr>
                <w:rFonts w:hint="eastAsia" w:ascii="仿宋_GB2312" w:hAnsi="楷体_GB2312" w:eastAsia="仿宋_GB2312" w:cs="楷体_GB2312"/>
                <w:kern w:val="0"/>
                <w:sz w:val="28"/>
              </w:rPr>
              <w:t>来信来访地址：天津市滨海新区塘沽福建路河华里7-</w:t>
            </w:r>
            <w:r>
              <w:rPr>
                <w:rFonts w:ascii="仿宋_GB2312" w:hAnsi="楷体_GB2312" w:eastAsia="仿宋_GB2312" w:cs="楷体_GB2312"/>
                <w:kern w:val="0"/>
                <w:sz w:val="28"/>
              </w:rPr>
              <w:t>1</w:t>
            </w:r>
            <w:r>
              <w:rPr>
                <w:rFonts w:hint="eastAsia" w:ascii="仿宋_GB2312" w:hAnsi="楷体_GB2312" w:eastAsia="仿宋_GB2312" w:cs="楷体_GB2312"/>
                <w:kern w:val="0"/>
                <w:sz w:val="28"/>
              </w:rPr>
              <w:t>号</w:t>
            </w:r>
          </w:p>
        </w:tc>
      </w:tr>
    </w:tbl>
    <w:p/>
    <w:p/>
    <w:tbl>
      <w:tblPr>
        <w:tblStyle w:val="5"/>
        <w:tblW w:w="8918" w:type="dxa"/>
        <w:tblInd w:w="93" w:type="dxa"/>
        <w:tblLayout w:type="fixed"/>
        <w:tblCellMar>
          <w:top w:w="0" w:type="dxa"/>
          <w:left w:w="108" w:type="dxa"/>
          <w:bottom w:w="0" w:type="dxa"/>
          <w:right w:w="108" w:type="dxa"/>
        </w:tblCellMar>
      </w:tblPr>
      <w:tblGrid>
        <w:gridCol w:w="2283"/>
        <w:gridCol w:w="6635"/>
      </w:tblGrid>
      <w:tr>
        <w:tblPrEx>
          <w:tblCellMar>
            <w:top w:w="0" w:type="dxa"/>
            <w:left w:w="108" w:type="dxa"/>
            <w:bottom w:w="0" w:type="dxa"/>
            <w:right w:w="108" w:type="dxa"/>
          </w:tblCellMar>
        </w:tblPrEx>
        <w:trPr>
          <w:trHeight w:val="720" w:hRule="atLeast"/>
        </w:trPr>
        <w:tc>
          <w:tcPr>
            <w:tcW w:w="2283" w:type="dxa"/>
            <w:tcBorders>
              <w:top w:val="single" w:color="auto" w:sz="4"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序号</w:t>
            </w:r>
          </w:p>
        </w:tc>
        <w:tc>
          <w:tcPr>
            <w:tcW w:w="6635" w:type="dxa"/>
            <w:tcBorders>
              <w:top w:val="single" w:color="auto" w:sz="4"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32"/>
                <w:szCs w:val="32"/>
              </w:rPr>
              <w:t>5.3</w:t>
            </w:r>
          </w:p>
        </w:tc>
      </w:tr>
      <w:tr>
        <w:tblPrEx>
          <w:tblCellMar>
            <w:top w:w="0" w:type="dxa"/>
            <w:left w:w="108" w:type="dxa"/>
            <w:bottom w:w="0" w:type="dxa"/>
            <w:right w:w="108" w:type="dxa"/>
          </w:tblCellMar>
        </w:tblPrEx>
        <w:trPr>
          <w:trHeight w:val="72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名称</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center"/>
              <w:rPr>
                <w:rFonts w:ascii="方正仿宋简体" w:hAnsi="宋体" w:eastAsia="方正仿宋简体" w:cs="宋体"/>
                <w:kern w:val="0"/>
                <w:sz w:val="32"/>
                <w:szCs w:val="32"/>
              </w:rPr>
            </w:pPr>
            <w:r>
              <w:rPr>
                <w:rFonts w:hint="eastAsia" w:ascii="方正仿宋简体" w:hAnsi="宋体" w:eastAsia="方正仿宋简体" w:cs="宋体"/>
                <w:kern w:val="0"/>
                <w:sz w:val="24"/>
              </w:rPr>
              <w:t>加强党组织建设</w:t>
            </w:r>
          </w:p>
        </w:tc>
      </w:tr>
      <w:tr>
        <w:tblPrEx>
          <w:tblCellMar>
            <w:top w:w="0" w:type="dxa"/>
            <w:left w:w="108" w:type="dxa"/>
            <w:bottom w:w="0" w:type="dxa"/>
            <w:right w:w="108" w:type="dxa"/>
          </w:tblCellMar>
        </w:tblPrEx>
        <w:trPr>
          <w:trHeight w:val="1705"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法定依据</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　《基层党组织建设》《中国共产党党章》《党员电教化学习》</w:t>
            </w:r>
          </w:p>
        </w:tc>
      </w:tr>
      <w:tr>
        <w:tblPrEx>
          <w:tblCellMar>
            <w:top w:w="0" w:type="dxa"/>
            <w:left w:w="108" w:type="dxa"/>
            <w:bottom w:w="0" w:type="dxa"/>
            <w:right w:w="108" w:type="dxa"/>
          </w:tblCellMar>
        </w:tblPrEx>
        <w:trPr>
          <w:trHeight w:val="1131"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实施机构</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4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职责边界</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highlight w:val="yellow"/>
              </w:rPr>
            </w:pPr>
            <w:r>
              <w:rPr>
                <w:rFonts w:hint="eastAsia" w:ascii="楷体_GB2312" w:hAnsi="楷体_GB2312" w:eastAsia="楷体_GB2312" w:cs="楷体_GB2312"/>
                <w:kern w:val="0"/>
                <w:sz w:val="24"/>
              </w:rPr>
              <w:t>　天津市滨海新区塘沽第六幼儿园</w:t>
            </w:r>
          </w:p>
        </w:tc>
      </w:tr>
      <w:tr>
        <w:tblPrEx>
          <w:tblCellMar>
            <w:top w:w="0" w:type="dxa"/>
            <w:left w:w="108" w:type="dxa"/>
            <w:bottom w:w="0" w:type="dxa"/>
            <w:right w:w="108" w:type="dxa"/>
          </w:tblCellMar>
        </w:tblPrEx>
        <w:trPr>
          <w:trHeight w:val="810"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运行流程</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制定党支部计划——成立党小组——制定各项工作方案——党支部总结</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运行要件</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党支部手册、工作记录</w:t>
            </w:r>
          </w:p>
        </w:tc>
      </w:tr>
      <w:tr>
        <w:tblPrEx>
          <w:tblCellMar>
            <w:top w:w="0" w:type="dxa"/>
            <w:left w:w="108" w:type="dxa"/>
            <w:bottom w:w="0" w:type="dxa"/>
            <w:right w:w="108" w:type="dxa"/>
          </w:tblCellMar>
        </w:tblPrEx>
        <w:trPr>
          <w:trHeight w:val="1128" w:hRule="atLeast"/>
        </w:trPr>
        <w:tc>
          <w:tcPr>
            <w:tcW w:w="2283" w:type="dxa"/>
            <w:tcBorders>
              <w:top w:val="single" w:color="auto" w:sz="6" w:space="0"/>
              <w:left w:val="single" w:color="auto" w:sz="4" w:space="0"/>
              <w:bottom w:val="single" w:color="auto" w:sz="6"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责任事项</w:t>
            </w:r>
          </w:p>
        </w:tc>
        <w:tc>
          <w:tcPr>
            <w:tcW w:w="6635" w:type="dxa"/>
            <w:tcBorders>
              <w:top w:val="single" w:color="auto" w:sz="6" w:space="0"/>
              <w:left w:val="single" w:color="auto" w:sz="6" w:space="0"/>
              <w:bottom w:val="single" w:color="auto" w:sz="6" w:space="0"/>
              <w:right w:val="single" w:color="auto" w:sz="4" w:space="0"/>
            </w:tcBorders>
            <w:vAlign w:val="center"/>
          </w:tcPr>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1、党组织围绕幼儿园的中心任务大力加强党的思想、组织和作风建设，充分发挥党组织的政治核心作用，干部的示范带头作用和党员的先锋模范作用。</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2、幼儿园党组织不断加强党风廉政建设和行业风气建设，搞好民主评议工作，定期评议支委会、幼儿园领导班子和干部、党员。</w:t>
            </w:r>
          </w:p>
          <w:p>
            <w:pPr>
              <w:widowControl/>
              <w:jc w:val="left"/>
              <w:rPr>
                <w:rFonts w:ascii="楷体_GB2312" w:hAnsi="楷体_GB2312" w:eastAsia="楷体_GB2312" w:cs="楷体_GB2312"/>
                <w:kern w:val="0"/>
                <w:sz w:val="24"/>
              </w:rPr>
            </w:pPr>
            <w:r>
              <w:rPr>
                <w:rFonts w:hint="eastAsia" w:ascii="楷体_GB2312" w:hAnsi="楷体_GB2312" w:eastAsia="楷体_GB2312" w:cs="楷体_GB2312"/>
                <w:kern w:val="0"/>
                <w:sz w:val="24"/>
              </w:rPr>
              <w:t>3、幼儿园党组织负责统战工作，加强对工会、共青团的领导，充分发挥积极作用，团结他们同心协力，办好幼儿园。</w:t>
            </w:r>
          </w:p>
        </w:tc>
      </w:tr>
      <w:tr>
        <w:tblPrEx>
          <w:tblCellMar>
            <w:top w:w="0" w:type="dxa"/>
            <w:left w:w="108" w:type="dxa"/>
            <w:bottom w:w="0" w:type="dxa"/>
            <w:right w:w="108" w:type="dxa"/>
          </w:tblCellMar>
        </w:tblPrEx>
        <w:trPr>
          <w:trHeight w:val="1024" w:hRule="atLeast"/>
        </w:trPr>
        <w:tc>
          <w:tcPr>
            <w:tcW w:w="2283" w:type="dxa"/>
            <w:tcBorders>
              <w:top w:val="single" w:color="auto" w:sz="6" w:space="0"/>
              <w:left w:val="single" w:color="auto" w:sz="4" w:space="0"/>
              <w:bottom w:val="single" w:color="auto" w:sz="4" w:space="0"/>
              <w:right w:val="single" w:color="auto" w:sz="6" w:space="0"/>
            </w:tcBorders>
            <w:vAlign w:val="center"/>
          </w:tcPr>
          <w:p>
            <w:pPr>
              <w:widowControl/>
              <w:jc w:val="center"/>
              <w:rPr>
                <w:rFonts w:ascii="方正黑体简体" w:hAnsi="宋体" w:eastAsia="方正黑体简体" w:cs="宋体"/>
                <w:kern w:val="0"/>
                <w:sz w:val="32"/>
                <w:szCs w:val="32"/>
              </w:rPr>
            </w:pPr>
            <w:r>
              <w:rPr>
                <w:rFonts w:hint="eastAsia" w:ascii="方正黑体简体" w:hAnsi="宋体" w:eastAsia="方正黑体简体" w:cs="宋体"/>
                <w:kern w:val="0"/>
                <w:sz w:val="32"/>
                <w:szCs w:val="32"/>
              </w:rPr>
              <w:t>监督方式</w:t>
            </w:r>
          </w:p>
        </w:tc>
        <w:tc>
          <w:tcPr>
            <w:tcW w:w="6635" w:type="dxa"/>
            <w:tcBorders>
              <w:top w:val="single" w:color="auto" w:sz="6" w:space="0"/>
              <w:left w:val="single" w:color="auto" w:sz="6" w:space="0"/>
              <w:bottom w:val="single" w:color="auto" w:sz="4" w:space="0"/>
              <w:right w:val="single" w:color="auto" w:sz="4" w:space="0"/>
            </w:tcBorders>
            <w:vAlign w:val="center"/>
          </w:tcPr>
          <w:p>
            <w:pPr>
              <w:widowControl/>
              <w:jc w:val="left"/>
              <w:rPr>
                <w:rFonts w:ascii="仿宋_GB2312" w:hAnsi="宋体" w:eastAsia="仿宋_GB2312" w:cs="宋体"/>
                <w:kern w:val="0"/>
                <w:sz w:val="28"/>
                <w:szCs w:val="28"/>
              </w:rPr>
            </w:pPr>
            <w:r>
              <w:rPr>
                <w:rFonts w:hint="eastAsia" w:ascii="仿宋_GB2312" w:hAnsi="宋体" w:eastAsia="仿宋_GB2312" w:cs="宋体"/>
                <w:kern w:val="0"/>
                <w:sz w:val="28"/>
                <w:szCs w:val="28"/>
              </w:rPr>
              <w:t>电话：66896036</w:t>
            </w:r>
          </w:p>
          <w:p>
            <w:pPr>
              <w:widowControl/>
              <w:jc w:val="left"/>
              <w:rPr>
                <w:rFonts w:hint="eastAsia" w:ascii="仿宋_GB2312" w:hAnsi="宋体" w:eastAsia="仿宋_GB2312" w:cs="宋体"/>
                <w:kern w:val="0"/>
                <w:sz w:val="28"/>
                <w:szCs w:val="28"/>
                <w:lang w:eastAsia="zh-CN"/>
              </w:rPr>
            </w:pPr>
          </w:p>
          <w:p>
            <w:pPr>
              <w:widowControl/>
              <w:jc w:val="left"/>
              <w:rPr>
                <w:rFonts w:ascii="楷体_GB2312" w:hAnsi="楷体_GB2312" w:eastAsia="楷体_GB2312" w:cs="楷体_GB2312"/>
                <w:kern w:val="0"/>
                <w:sz w:val="24"/>
              </w:rPr>
            </w:pPr>
            <w:r>
              <w:rPr>
                <w:rFonts w:hint="eastAsia" w:ascii="仿宋_GB2312" w:hAnsi="宋体" w:eastAsia="仿宋_GB2312" w:cs="宋体"/>
                <w:kern w:val="0"/>
                <w:sz w:val="28"/>
                <w:szCs w:val="28"/>
              </w:rPr>
              <w:t>来信来访地址：天津市滨海新区塘沽福建路河华里7-</w:t>
            </w:r>
            <w:r>
              <w:rPr>
                <w:rFonts w:ascii="仿宋_GB2312" w:hAnsi="宋体" w:eastAsia="仿宋_GB2312" w:cs="宋体"/>
                <w:kern w:val="0"/>
                <w:sz w:val="28"/>
                <w:szCs w:val="28"/>
              </w:rPr>
              <w:t>1</w:t>
            </w:r>
            <w:r>
              <w:rPr>
                <w:rFonts w:hint="eastAsia" w:ascii="仿宋_GB2312" w:hAnsi="宋体" w:eastAsia="仿宋_GB2312" w:cs="宋体"/>
                <w:kern w:val="0"/>
                <w:sz w:val="28"/>
                <w:szCs w:val="28"/>
              </w:rPr>
              <w:t>号</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文星仿宋">
    <w:altName w:val="仿宋_GB2312"/>
    <w:panose1 w:val="00000000000000000000"/>
    <w:charset w:val="86"/>
    <w:family w:val="auto"/>
    <w:pitch w:val="default"/>
    <w:sig w:usb0="00000000" w:usb1="00000000" w:usb2="00000010"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黑体简体">
    <w:altName w:val="黑体"/>
    <w:panose1 w:val="00000000000000000000"/>
    <w:charset w:val="86"/>
    <w:family w:val="script"/>
    <w:pitch w:val="default"/>
    <w:sig w:usb0="00000000" w:usb1="00000000" w:usb2="00000010" w:usb3="00000000" w:csb0="00040000" w:csb1="00000000"/>
  </w:font>
  <w:font w:name="方正楷体简体">
    <w:altName w:val="黑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方正仿宋简体">
    <w:altName w:val="黑体"/>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A31E851"/>
    <w:multiLevelType w:val="singleLevel"/>
    <w:tmpl w:val="5A31E851"/>
    <w:lvl w:ilvl="0" w:tentative="0">
      <w:start w:val="1"/>
      <w:numFmt w:val="decimal"/>
      <w:suff w:val="nothing"/>
      <w:lvlText w:val="%1、"/>
      <w:lvlJc w:val="left"/>
    </w:lvl>
  </w:abstractNum>
  <w:abstractNum w:abstractNumId="1">
    <w:nsid w:val="5A31F301"/>
    <w:multiLevelType w:val="singleLevel"/>
    <w:tmpl w:val="5A31F301"/>
    <w:lvl w:ilvl="0" w:tentative="0">
      <w:start w:val="1"/>
      <w:numFmt w:val="decimal"/>
      <w:suff w:val="nothing"/>
      <w:lvlText w:val="%1、"/>
      <w:lvlJc w:val="left"/>
    </w:lvl>
  </w:abstractNum>
  <w:abstractNum w:abstractNumId="2">
    <w:nsid w:val="5A3371F9"/>
    <w:multiLevelType w:val="singleLevel"/>
    <w:tmpl w:val="5A3371F9"/>
    <w:lvl w:ilvl="0" w:tentative="0">
      <w:start w:val="1"/>
      <w:numFmt w:val="decimal"/>
      <w:lvlText w:val="%1."/>
      <w:lvlJc w:val="left"/>
      <w:pPr>
        <w:tabs>
          <w:tab w:val="left" w:pos="312"/>
        </w:tabs>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YWJmNTAxYTA0NTllZTU0OWY5NWY0MWNlMzBjNGU2OTYifQ=="/>
  </w:docVars>
  <w:rsids>
    <w:rsidRoot w:val="00587923"/>
    <w:rsid w:val="00042439"/>
    <w:rsid w:val="000A53BE"/>
    <w:rsid w:val="000C4238"/>
    <w:rsid w:val="000F63EF"/>
    <w:rsid w:val="001A18F2"/>
    <w:rsid w:val="00226ECD"/>
    <w:rsid w:val="00232ACF"/>
    <w:rsid w:val="00364BCE"/>
    <w:rsid w:val="003E018F"/>
    <w:rsid w:val="00402D8A"/>
    <w:rsid w:val="0042173B"/>
    <w:rsid w:val="0045026C"/>
    <w:rsid w:val="004D7EE7"/>
    <w:rsid w:val="005005D3"/>
    <w:rsid w:val="00512C6A"/>
    <w:rsid w:val="00543D2C"/>
    <w:rsid w:val="00563C5B"/>
    <w:rsid w:val="00587923"/>
    <w:rsid w:val="005C7C9B"/>
    <w:rsid w:val="00632E83"/>
    <w:rsid w:val="006E199A"/>
    <w:rsid w:val="007306E6"/>
    <w:rsid w:val="00744197"/>
    <w:rsid w:val="00763776"/>
    <w:rsid w:val="007A5C24"/>
    <w:rsid w:val="007B5565"/>
    <w:rsid w:val="00897EBD"/>
    <w:rsid w:val="009932E4"/>
    <w:rsid w:val="009E1173"/>
    <w:rsid w:val="00A77749"/>
    <w:rsid w:val="00A85817"/>
    <w:rsid w:val="00AC4A54"/>
    <w:rsid w:val="00B74228"/>
    <w:rsid w:val="00B7553D"/>
    <w:rsid w:val="00B85295"/>
    <w:rsid w:val="00B91CA4"/>
    <w:rsid w:val="00BC70D5"/>
    <w:rsid w:val="00C25E0E"/>
    <w:rsid w:val="00C72780"/>
    <w:rsid w:val="00CD38F7"/>
    <w:rsid w:val="00D505EF"/>
    <w:rsid w:val="00D77D7E"/>
    <w:rsid w:val="00DE4F80"/>
    <w:rsid w:val="00EA4B85"/>
    <w:rsid w:val="00EB3F8C"/>
    <w:rsid w:val="00F54354"/>
    <w:rsid w:val="08A46C56"/>
    <w:rsid w:val="0AB908B9"/>
    <w:rsid w:val="0B3677B9"/>
    <w:rsid w:val="127A09B7"/>
    <w:rsid w:val="1E532356"/>
    <w:rsid w:val="1F9C60B1"/>
    <w:rsid w:val="24210076"/>
    <w:rsid w:val="31962820"/>
    <w:rsid w:val="376F0B44"/>
    <w:rsid w:val="3B6E1D6F"/>
    <w:rsid w:val="49A75877"/>
    <w:rsid w:val="4C083459"/>
    <w:rsid w:val="4E3E0147"/>
    <w:rsid w:val="6093703D"/>
    <w:rsid w:val="77060412"/>
    <w:rsid w:val="7F4A53D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ody Text"/>
    <w:basedOn w:val="1"/>
    <w:unhideWhenUsed/>
    <w:qFormat/>
    <w:uiPriority w:val="99"/>
    <w:rPr>
      <w:rFonts w:eastAsia="文星仿宋"/>
      <w:sz w:val="32"/>
    </w:rPr>
  </w:style>
  <w:style w:type="paragraph" w:styleId="3">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7">
    <w:name w:val="Hyperlink"/>
    <w:basedOn w:val="6"/>
    <w:unhideWhenUsed/>
    <w:qFormat/>
    <w:uiPriority w:val="99"/>
    <w:rPr>
      <w:color w:val="0000FF"/>
      <w:u w:val="single"/>
    </w:rPr>
  </w:style>
  <w:style w:type="character" w:customStyle="1" w:styleId="8">
    <w:name w:val="页眉 字符"/>
    <w:basedOn w:val="6"/>
    <w:link w:val="4"/>
    <w:semiHidden/>
    <w:qFormat/>
    <w:uiPriority w:val="99"/>
    <w:rPr>
      <w:sz w:val="18"/>
      <w:szCs w:val="18"/>
    </w:rPr>
  </w:style>
  <w:style w:type="character" w:customStyle="1" w:styleId="9">
    <w:name w:val="页脚 字符"/>
    <w:basedOn w:val="6"/>
    <w:link w:val="3"/>
    <w:semiHidden/>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13</Pages>
  <Words>4614</Words>
  <Characters>5034</Characters>
  <Lines>40</Lines>
  <Paragraphs>11</Paragraphs>
  <TotalTime>369</TotalTime>
  <ScaleCrop>false</ScaleCrop>
  <LinksUpToDate>false</LinksUpToDate>
  <CharactersWithSpaces>5111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2017-12-06T01:58:00Z</dcterms:created>
  <dc:creator>微软用户</dc:creator>
  <cp:lastModifiedBy>小风筝_薇</cp:lastModifiedBy>
  <cp:lastPrinted>2018-05-28T00:39:00Z</cp:lastPrinted>
  <dcterms:modified xsi:type="dcterms:W3CDTF">2024-06-26T02:19:26Z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33F250D520104AB4AAFA2E7B3D5C0366_12</vt:lpwstr>
  </property>
</Properties>
</file>