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highlight w:val="none"/>
                <w:shd w:val="clear" w:color="FFFFFF" w:fill="D9D9D9"/>
              </w:rPr>
            </w:pPr>
            <w:r>
              <w:rPr>
                <w:rFonts w:hint="eastAsia" w:ascii="方正小标宋简体" w:hAnsi="宋体" w:eastAsia="方正小标宋简体" w:cs="宋体"/>
                <w:bCs/>
                <w:kern w:val="0"/>
                <w:sz w:val="40"/>
                <w:szCs w:val="28"/>
                <w:highlight w:val="none"/>
                <w:shd w:val="clear" w:color="FFFFFF" w:fill="FFFFFF" w:themeFill="background1"/>
              </w:rPr>
              <w:t>天津市滨海新区</w:t>
            </w:r>
            <w:r>
              <w:rPr>
                <w:rFonts w:hint="eastAsia" w:ascii="方正小标宋简体" w:hAnsi="宋体" w:eastAsia="方正小标宋简体" w:cs="宋体"/>
                <w:bCs/>
                <w:kern w:val="0"/>
                <w:sz w:val="40"/>
                <w:szCs w:val="28"/>
                <w:highlight w:val="none"/>
                <w:shd w:val="clear" w:color="FFFFFF" w:fill="FFFFFF" w:themeFill="background1"/>
                <w:lang w:val="en-US" w:eastAsia="zh-CN"/>
              </w:rPr>
              <w:t>塘沽第八</w:t>
            </w:r>
            <w:r>
              <w:rPr>
                <w:rFonts w:hint="eastAsia" w:ascii="方正小标宋简体" w:hAnsi="宋体" w:eastAsia="方正小标宋简体" w:cs="宋体"/>
                <w:bCs/>
                <w:kern w:val="0"/>
                <w:sz w:val="40"/>
                <w:szCs w:val="28"/>
                <w:highlight w:val="none"/>
                <w:shd w:val="clear" w:color="FFFFFF" w:fill="FFFFFF" w:themeFill="background1"/>
              </w:rPr>
              <w:t>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highlight w:val="none"/>
                <w:shd w:val="clear" w:color="FFFFFF" w:fill="D9D9D9"/>
              </w:rPr>
            </w:pPr>
            <w:r>
              <w:rPr>
                <w:rFonts w:hint="eastAsia" w:ascii="方正黑体简体" w:hAnsi="宋体" w:eastAsia="方正黑体简体" w:cs="宋体"/>
                <w:kern w:val="0"/>
                <w:sz w:val="30"/>
                <w:szCs w:val="30"/>
                <w:highlight w:val="none"/>
                <w:shd w:val="clear" w:color="FFFFFF" w:fill="D9D9D9"/>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highlight w:val="none"/>
                <w:shd w:val="clear" w:color="FFFFFF" w:fill="D9D9D9"/>
              </w:rPr>
            </w:pPr>
            <w:r>
              <w:rPr>
                <w:rFonts w:hint="eastAsia" w:ascii="方正黑体简体" w:hAnsi="宋体" w:eastAsia="方正黑体简体" w:cs="宋体"/>
                <w:kern w:val="0"/>
                <w:sz w:val="30"/>
                <w:szCs w:val="30"/>
                <w:highlight w:val="none"/>
                <w:shd w:val="clear" w:color="FFFFFF" w:fill="D9D9D9"/>
              </w:rPr>
              <w:t>主要</w:t>
            </w:r>
          </w:p>
          <w:p>
            <w:pPr>
              <w:widowControl/>
              <w:jc w:val="center"/>
              <w:rPr>
                <w:rFonts w:ascii="方正黑体简体" w:hAnsi="宋体" w:eastAsia="方正黑体简体" w:cs="宋体"/>
                <w:kern w:val="0"/>
                <w:sz w:val="30"/>
                <w:szCs w:val="30"/>
                <w:highlight w:val="none"/>
                <w:shd w:val="clear" w:color="FFFFFF" w:fill="D9D9D9"/>
              </w:rPr>
            </w:pPr>
            <w:r>
              <w:rPr>
                <w:rFonts w:hint="eastAsia" w:ascii="方正黑体简体" w:hAnsi="宋体" w:eastAsia="方正黑体简体" w:cs="宋体"/>
                <w:kern w:val="0"/>
                <w:sz w:val="30"/>
                <w:szCs w:val="30"/>
                <w:highlight w:val="none"/>
                <w:shd w:val="clear" w:color="FFFFFF" w:fill="D9D9D9"/>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highlight w:val="none"/>
                <w:shd w:val="clear" w:color="FFFFFF" w:fill="D9D9D9"/>
              </w:rPr>
            </w:pPr>
            <w:r>
              <w:rPr>
                <w:rFonts w:hint="eastAsia" w:ascii="方正黑体简体" w:hAnsi="宋体" w:eastAsia="方正黑体简体" w:cs="宋体"/>
                <w:kern w:val="0"/>
                <w:sz w:val="30"/>
                <w:szCs w:val="30"/>
                <w:highlight w:val="none"/>
                <w:shd w:val="clear" w:color="FFFFFF" w:fill="D9D9D9"/>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highlight w:val="none"/>
                <w:shd w:val="clear" w:color="FFFFFF" w:fill="D9D9D9"/>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highlight w:val="none"/>
                <w:shd w:val="clear" w:color="FFFFFF" w:fill="D9D9D9"/>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highlight w:val="none"/>
                <w:shd w:val="clear" w:color="FFFFFF" w:fill="D9D9D9"/>
              </w:rPr>
            </w:pPr>
            <w:r>
              <w:rPr>
                <w:rFonts w:hint="eastAsia" w:ascii="方正黑体简体" w:hAnsi="宋体" w:eastAsia="方正黑体简体" w:cs="宋体"/>
                <w:kern w:val="0"/>
                <w:sz w:val="30"/>
                <w:szCs w:val="30"/>
                <w:highlight w:val="none"/>
                <w:shd w:val="clear" w:color="FFFFFF" w:fill="D9D9D9"/>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highlight w:val="none"/>
                <w:shd w:val="clear" w:color="FFFFFF" w:fill="D9D9D9"/>
              </w:rPr>
            </w:pPr>
            <w:r>
              <w:rPr>
                <w:rFonts w:hint="eastAsia" w:ascii="方正黑体简体" w:hAnsi="宋体" w:eastAsia="方正黑体简体" w:cs="宋体"/>
                <w:kern w:val="0"/>
                <w:sz w:val="30"/>
                <w:szCs w:val="30"/>
                <w:highlight w:val="none"/>
                <w:shd w:val="clear" w:color="FFFFFF" w:fill="D9D9D9"/>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highlight w:val="none"/>
                <w:shd w:val="clear" w:color="FFFFFF" w:fill="D9D9D9"/>
              </w:rPr>
            </w:pPr>
            <w:r>
              <w:rPr>
                <w:rFonts w:hint="eastAsia" w:ascii="方正黑体简体" w:hAnsi="宋体" w:eastAsia="方正黑体简体" w:cs="宋体"/>
                <w:kern w:val="0"/>
                <w:sz w:val="30"/>
                <w:szCs w:val="30"/>
                <w:highlight w:val="none"/>
                <w:shd w:val="clear" w:color="FFFFFF" w:fill="D9D9D9"/>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highlight w:val="none"/>
                <w:shd w:val="clear" w:color="FFFFFF" w:fill="D9D9D9"/>
              </w:rPr>
            </w:pPr>
            <w:r>
              <w:rPr>
                <w:rFonts w:eastAsia="楷体_GB2312"/>
                <w:sz w:val="24"/>
                <w:highlight w:val="none"/>
                <w:shd w:val="clear" w:color="FFFFFF" w:fill="D9D9D9"/>
              </w:rPr>
              <w:t>提高和改善办园条件，满足适龄幼儿接受教育的需求。</w:t>
            </w:r>
            <w:r>
              <w:rPr>
                <w:rFonts w:hint="eastAsia" w:ascii="方正黑体简体" w:hAnsi="宋体" w:eastAsia="方正黑体简体" w:cs="宋体"/>
                <w:kern w:val="0"/>
                <w:sz w:val="24"/>
                <w:highlight w:val="none"/>
                <w:shd w:val="clear" w:color="FFFFFF" w:fill="D9D9D9"/>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highlight w:val="none"/>
                <w:shd w:val="clear" w:color="FFFFFF" w:fill="D9D9D9"/>
              </w:rPr>
            </w:pPr>
            <w:r>
              <w:rPr>
                <w:rFonts w:hint="eastAsia" w:eastAsia="楷体_GB2312"/>
                <w:sz w:val="24"/>
                <w:highlight w:val="none"/>
                <w:shd w:val="clear" w:color="FFFFFF" w:fill="D9D9D9"/>
              </w:rPr>
              <w:t>幼儿学籍管理</w:t>
            </w:r>
            <w:r>
              <w:rPr>
                <w:rFonts w:hint="eastAsia" w:ascii="方正黑体简体" w:hAnsi="宋体" w:eastAsia="方正黑体简体" w:cs="宋体"/>
                <w:kern w:val="0"/>
                <w:sz w:val="24"/>
                <w:highlight w:val="none"/>
                <w:shd w:val="clear" w:color="FFFFFF" w:fill="D9D9D9"/>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highlight w:val="none"/>
                <w:shd w:val="clear" w:color="FFFFFF" w:fill="D9D9D9"/>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highlight w:val="none"/>
                <w:shd w:val="clear" w:color="FFFFFF" w:fill="D9D9D9"/>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highlight w:val="none"/>
                <w:shd w:val="clear" w:color="FFFFFF" w:fill="D9D9D9"/>
              </w:rPr>
            </w:pPr>
            <w:r>
              <w:rPr>
                <w:rFonts w:hint="eastAsia" w:eastAsia="楷体_GB2312"/>
                <w:sz w:val="24"/>
                <w:highlight w:val="none"/>
                <w:shd w:val="clear" w:color="FFFFFF" w:fill="D9D9D9"/>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highlight w:val="none"/>
                <w:shd w:val="clear" w:color="FFFFFF" w:fill="D9D9D9"/>
              </w:rPr>
            </w:pPr>
            <w:r>
              <w:rPr>
                <w:rFonts w:eastAsia="楷体_GB2312"/>
                <w:sz w:val="24"/>
                <w:highlight w:val="none"/>
                <w:shd w:val="clear" w:color="FFFFFF" w:fill="D9D9D9"/>
              </w:rPr>
              <w:t>加强安全卫生防护意识，确保幼儿园工作有序进行。</w:t>
            </w:r>
            <w:r>
              <w:rPr>
                <w:rFonts w:hint="eastAsia" w:ascii="方正楷体简体" w:hAnsi="宋体" w:eastAsia="方正楷体简体" w:cs="宋体"/>
                <w:kern w:val="0"/>
                <w:sz w:val="24"/>
                <w:highlight w:val="none"/>
                <w:shd w:val="clear" w:color="FFFFFF" w:fill="D9D9D9"/>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highlight w:val="none"/>
                <w:shd w:val="clear" w:color="FFFFFF" w:fill="D9D9D9"/>
              </w:rPr>
            </w:pPr>
            <w:r>
              <w:rPr>
                <w:rFonts w:hint="eastAsia" w:ascii="楷体_GB2312" w:hAnsi="楷体_GB2312" w:eastAsia="楷体_GB2312" w:cs="楷体_GB2312"/>
                <w:kern w:val="0"/>
                <w:sz w:val="24"/>
                <w:highlight w:val="none"/>
                <w:shd w:val="clear" w:color="FFFFFF" w:fill="D9D9D9"/>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highlight w:val="none"/>
                <w:shd w:val="clear" w:color="FFFFFF" w:fill="D9D9D9"/>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highlight w:val="none"/>
                <w:shd w:val="clear" w:color="FFFFFF" w:fill="D9D9D9"/>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highlight w:val="none"/>
                <w:shd w:val="clear" w:color="FFFFFF" w:fill="D9D9D9"/>
              </w:rPr>
            </w:pPr>
            <w:r>
              <w:rPr>
                <w:rFonts w:hint="eastAsia" w:ascii="楷体_GB2312" w:hAnsi="楷体_GB2312" w:eastAsia="楷体_GB2312" w:cs="楷体_GB2312"/>
                <w:kern w:val="0"/>
                <w:sz w:val="24"/>
                <w:highlight w:val="none"/>
                <w:shd w:val="clear" w:color="FFFFFF" w:fill="D9D9D9"/>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highlight w:val="none"/>
                <w:shd w:val="clear" w:color="FFFFFF" w:fill="D9D9D9"/>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highlight w:val="none"/>
                <w:shd w:val="clear" w:color="FFFFFF" w:fill="D9D9D9"/>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highlight w:val="none"/>
                <w:shd w:val="clear" w:color="FFFFFF" w:fill="D9D9D9"/>
              </w:rPr>
            </w:pPr>
            <w:r>
              <w:rPr>
                <w:rFonts w:hint="eastAsia" w:ascii="楷体_GB2312" w:hAnsi="楷体_GB2312" w:eastAsia="楷体_GB2312" w:cs="楷体_GB2312"/>
                <w:kern w:val="0"/>
                <w:sz w:val="24"/>
                <w:highlight w:val="none"/>
                <w:shd w:val="clear" w:color="FFFFFF" w:fill="D9D9D9"/>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highlight w:val="none"/>
                <w:shd w:val="clear" w:color="FFFFFF" w:fill="D9D9D9"/>
              </w:rPr>
            </w:pPr>
            <w:r>
              <w:rPr>
                <w:rFonts w:hint="eastAsia" w:ascii="方正楷体简体" w:hAnsi="宋体" w:eastAsia="方正楷体简体" w:cs="宋体"/>
                <w:kern w:val="0"/>
                <w:sz w:val="24"/>
                <w:highlight w:val="none"/>
                <w:shd w:val="clear" w:color="FFFFFF" w:fill="D9D9D9"/>
              </w:rPr>
              <w:t>　</w:t>
            </w:r>
            <w:r>
              <w:rPr>
                <w:rFonts w:hint="eastAsia" w:ascii="楷体_GB2312" w:hAnsi="楷体_GB2312" w:eastAsia="楷体_GB2312" w:cs="楷体_GB2312"/>
                <w:kern w:val="0"/>
                <w:sz w:val="24"/>
                <w:highlight w:val="none"/>
                <w:shd w:val="clear" w:color="FFFFFF" w:fill="D9D9D9"/>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highlight w:val="none"/>
                <w:shd w:val="clear" w:color="FFFFFF" w:fill="D9D9D9"/>
              </w:rPr>
            </w:pPr>
            <w:r>
              <w:rPr>
                <w:rFonts w:hint="eastAsia" w:ascii="楷体_GB2312" w:hAnsi="楷体_GB2312" w:eastAsia="楷体_GB2312" w:cs="楷体_GB2312"/>
                <w:kern w:val="0"/>
                <w:sz w:val="24"/>
                <w:highlight w:val="none"/>
                <w:shd w:val="clear" w:color="FFFFFF" w:fill="D9D9D9"/>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highlight w:val="none"/>
                <w:shd w:val="clear" w:color="FFFFFF" w:fill="D9D9D9"/>
              </w:rPr>
            </w:pPr>
            <w:r>
              <w:rPr>
                <w:rFonts w:hint="eastAsia" w:ascii="楷体_GB2312" w:hAnsi="楷体_GB2312" w:eastAsia="楷体_GB2312" w:cs="楷体_GB2312"/>
                <w:kern w:val="0"/>
                <w:sz w:val="24"/>
                <w:highlight w:val="none"/>
                <w:shd w:val="clear" w:color="FFFFFF" w:fill="D9D9D9"/>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shd w:val="clear" w:color="FFFFFF" w:fill="D9D9D9"/>
              </w:rPr>
            </w:pPr>
            <w:r>
              <w:rPr>
                <w:rFonts w:hint="eastAsia" w:ascii="楷体_GB2312" w:hAnsi="楷体_GB2312" w:eastAsia="楷体_GB2312" w:cs="楷体_GB2312"/>
                <w:kern w:val="0"/>
                <w:sz w:val="24"/>
                <w:highlight w:val="none"/>
                <w:shd w:val="clear" w:color="FFFFFF" w:fill="D9D9D9"/>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highlight w:val="none"/>
                <w:shd w:val="clear" w:color="FFFFFF" w:fill="D9D9D9"/>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highlight w:val="none"/>
                <w:shd w:val="clear" w:color="FFFFFF" w:fill="D9D9D9"/>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shd w:val="clear" w:color="FFFFFF" w:fill="D9D9D9"/>
              </w:rPr>
            </w:pPr>
            <w:r>
              <w:rPr>
                <w:rFonts w:hint="eastAsia" w:ascii="楷体_GB2312" w:hAnsi="楷体_GB2312" w:eastAsia="楷体_GB2312" w:cs="楷体_GB2312"/>
                <w:kern w:val="0"/>
                <w:sz w:val="24"/>
                <w:highlight w:val="none"/>
                <w:shd w:val="clear" w:color="FFFFFF" w:fill="D9D9D9"/>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highlight w:val="none"/>
                <w:shd w:val="clear" w:color="FFFFFF" w:fill="D9D9D9"/>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highlight w:val="none"/>
                <w:shd w:val="clear" w:color="FFFFFF" w:fill="D9D9D9"/>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shd w:val="clear" w:color="FFFFFF" w:fill="D9D9D9"/>
              </w:rPr>
            </w:pPr>
            <w:r>
              <w:rPr>
                <w:rFonts w:hint="eastAsia" w:ascii="楷体_GB2312" w:hAnsi="楷体_GB2312" w:eastAsia="楷体_GB2312" w:cs="楷体_GB2312"/>
                <w:kern w:val="0"/>
                <w:sz w:val="24"/>
                <w:highlight w:val="none"/>
                <w:shd w:val="clear" w:color="FFFFFF" w:fill="D9D9D9"/>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highlight w:val="none"/>
                <w:shd w:val="clear" w:color="FFFFFF" w:fill="D9D9D9"/>
              </w:rPr>
            </w:pPr>
            <w:r>
              <w:rPr>
                <w:rFonts w:hint="eastAsia" w:ascii="楷体_GB2312" w:hAnsi="楷体_GB2312" w:eastAsia="楷体_GB2312" w:cs="楷体_GB2312"/>
                <w:kern w:val="0"/>
                <w:sz w:val="24"/>
                <w:highlight w:val="none"/>
                <w:shd w:val="clear" w:color="FFFFFF" w:fill="D9D9D9"/>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shd w:val="clear" w:color="FFFFFF" w:fill="D9D9D9"/>
              </w:rPr>
            </w:pPr>
            <w:r>
              <w:rPr>
                <w:rFonts w:hint="eastAsia" w:ascii="楷体_GB2312" w:hAnsi="楷体_GB2312" w:eastAsia="楷体_GB2312" w:cs="楷体_GB2312"/>
                <w:kern w:val="0"/>
                <w:sz w:val="24"/>
                <w:highlight w:val="none"/>
                <w:shd w:val="clear" w:color="FFFFFF" w:fill="D9D9D9"/>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highlight w:val="none"/>
                <w:shd w:val="clear" w:color="FFFFFF" w:fill="D9D9D9"/>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highlight w:val="none"/>
                <w:shd w:val="clear" w:color="FFFFFF" w:fill="D9D9D9"/>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shd w:val="clear" w:color="FFFFFF" w:fill="D9D9D9"/>
              </w:rPr>
            </w:pPr>
            <w:r>
              <w:rPr>
                <w:rFonts w:hint="eastAsia" w:ascii="楷体_GB2312" w:hAnsi="楷体_GB2312" w:eastAsia="楷体_GB2312" w:cs="楷体_GB2312"/>
                <w:kern w:val="0"/>
                <w:sz w:val="24"/>
                <w:highlight w:val="none"/>
                <w:shd w:val="clear" w:color="FFFFFF" w:fill="D9D9D9"/>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rPr>
                <w:highlight w:val="none"/>
                <w:shd w:val="clear" w:color="FFFFFF" w:fill="D9D9D9"/>
              </w:rPr>
            </w:pPr>
          </w:p>
        </w:tc>
        <w:tc>
          <w:tcPr>
            <w:tcW w:w="1393" w:type="dxa"/>
            <w:vMerge w:val="continue"/>
            <w:tcBorders>
              <w:left w:val="single" w:color="auto" w:sz="4" w:space="0"/>
              <w:bottom w:val="single" w:color="auto" w:sz="4" w:space="0"/>
              <w:right w:val="single" w:color="auto" w:sz="4" w:space="0"/>
            </w:tcBorders>
            <w:vAlign w:val="center"/>
          </w:tcPr>
          <w:p>
            <w:pPr>
              <w:widowControl/>
              <w:jc w:val="center"/>
              <w:rPr>
                <w:highlight w:val="none"/>
                <w:shd w:val="clear" w:color="FFFFFF" w:fill="D9D9D9"/>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highlight w:val="none"/>
                <w:shd w:val="clear" w:color="FFFFFF" w:fill="D9D9D9"/>
              </w:rPr>
            </w:pPr>
            <w:r>
              <w:rPr>
                <w:rFonts w:hint="eastAsia" w:ascii="宋体" w:hAnsi="宋体" w:cs="宋体"/>
                <w:kern w:val="0"/>
                <w:sz w:val="30"/>
                <w:szCs w:val="30"/>
                <w:highlight w:val="none"/>
                <w:shd w:val="clear" w:color="FFFFFF" w:fill="D9D9D9"/>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highlight w:val="none"/>
                <w:shd w:val="clear" w:color="FFFFFF" w:fill="D9D9D9"/>
              </w:rPr>
            </w:pPr>
            <w:r>
              <w:rPr>
                <w:rFonts w:hint="eastAsia" w:ascii="楷体_GB2312" w:hAnsi="楷体_GB2312" w:eastAsia="楷体_GB2312" w:cs="楷体_GB2312"/>
                <w:kern w:val="0"/>
                <w:sz w:val="24"/>
                <w:highlight w:val="none"/>
                <w:shd w:val="clear" w:color="FFFFFF" w:fill="D9D9D9"/>
              </w:rPr>
              <w:t>加强党</w:t>
            </w:r>
            <w:bookmarkStart w:id="0" w:name="_GoBack"/>
            <w:bookmarkEnd w:id="0"/>
            <w:r>
              <w:rPr>
                <w:rFonts w:hint="eastAsia" w:ascii="楷体_GB2312" w:hAnsi="楷体_GB2312" w:eastAsia="楷体_GB2312" w:cs="楷体_GB2312"/>
                <w:kern w:val="0"/>
                <w:sz w:val="24"/>
                <w:highlight w:val="none"/>
                <w:shd w:val="clear" w:color="FFFFFF" w:fill="D9D9D9"/>
              </w:rPr>
              <w:t>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highlight w:val="none"/>
                <w:shd w:val="clear" w:color="FFFFFF" w:fill="D9D9D9"/>
              </w:rPr>
            </w:pPr>
            <w:r>
              <w:rPr>
                <w:rFonts w:hint="eastAsia" w:ascii="楷体_GB2312" w:hAnsi="楷体_GB2312" w:eastAsia="楷体_GB2312" w:cs="楷体_GB2312"/>
                <w:kern w:val="0"/>
                <w:sz w:val="30"/>
                <w:szCs w:val="30"/>
                <w:highlight w:val="none"/>
                <w:shd w:val="clear" w:color="FFFFFF" w:fill="D9D9D9"/>
              </w:rPr>
              <w:t>13</w:t>
            </w:r>
          </w:p>
        </w:tc>
      </w:tr>
    </w:tbl>
    <w:p>
      <w:pPr>
        <w:spacing w:line="588" w:lineRule="exact"/>
        <w:jc w:val="left"/>
        <w:rPr>
          <w:rFonts w:eastAsia="方正仿宋简体"/>
          <w:sz w:val="34"/>
          <w:szCs w:val="34"/>
          <w:highlight w:val="none"/>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highlight w:val="none"/>
                <w:u w:val="single"/>
              </w:rPr>
            </w:pPr>
          </w:p>
          <w:p>
            <w:pPr>
              <w:widowControl/>
              <w:ind w:firstLine="320" w:firstLineChars="100"/>
              <w:rPr>
                <w:rFonts w:ascii="方正小标宋简体" w:hAnsi="宋体" w:eastAsia="方正小标宋简体" w:cs="宋体"/>
                <w:kern w:val="0"/>
                <w:sz w:val="32"/>
                <w:szCs w:val="32"/>
                <w:highlight w:val="none"/>
              </w:rPr>
            </w:pPr>
            <w:r>
              <w:rPr>
                <w:rFonts w:hint="eastAsia" w:ascii="方正小标宋简体" w:hAnsi="宋体" w:eastAsia="方正小标宋简体" w:cs="宋体"/>
                <w:kern w:val="0"/>
                <w:sz w:val="32"/>
                <w:szCs w:val="32"/>
                <w:highlight w:val="none"/>
              </w:rPr>
              <w:t>（天津市滨海新区</w:t>
            </w:r>
            <w:r>
              <w:rPr>
                <w:rFonts w:hint="eastAsia" w:ascii="方正小标宋简体" w:hAnsi="宋体" w:eastAsia="方正小标宋简体" w:cs="宋体"/>
                <w:kern w:val="0"/>
                <w:sz w:val="32"/>
                <w:szCs w:val="32"/>
                <w:highlight w:val="none"/>
                <w:lang w:val="en-US" w:eastAsia="zh-CN"/>
              </w:rPr>
              <w:t>塘沽第八</w:t>
            </w:r>
            <w:r>
              <w:rPr>
                <w:rFonts w:hint="eastAsia" w:ascii="方正小标宋简体" w:hAnsi="宋体" w:eastAsia="方正小标宋简体" w:cs="宋体"/>
                <w:kern w:val="0"/>
                <w:sz w:val="32"/>
                <w:szCs w:val="32"/>
                <w:highlight w:val="none"/>
              </w:rPr>
              <w:t>幼儿园）职责事项信息表</w:t>
            </w:r>
          </w:p>
          <w:p>
            <w:pPr>
              <w:widowControl/>
              <w:jc w:val="center"/>
              <w:rPr>
                <w:rFonts w:ascii="方正小标宋简体" w:hAnsi="宋体" w:eastAsia="方正小标宋简体" w:cs="宋体"/>
                <w:kern w:val="0"/>
                <w:sz w:val="30"/>
                <w:szCs w:val="30"/>
                <w:highlight w:val="none"/>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xml:space="preserve">　《幼儿园工作规程》第二章第十一条 </w:t>
            </w:r>
            <w:r>
              <w:rPr>
                <w:rFonts w:hint="eastAsia" w:ascii="楷体_GB2312" w:hAnsi="楷体_GB2312" w:eastAsia="楷体_GB2312" w:cs="楷体_GB2312"/>
                <w:sz w:val="24"/>
                <w:highlight w:val="none"/>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1、幼儿园的学籍管理由学籍管理员具体负责。</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2、各班级每一学期要负责好幼儿基本信息的登记，每一学期要做好幼儿花名册记载等。</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部门电话：66897215</w:t>
            </w:r>
          </w:p>
          <w:p>
            <w:pPr>
              <w:widowControl/>
              <w:jc w:val="left"/>
              <w:rPr>
                <w:rFonts w:hint="eastAsia" w:ascii="楷体_GB2312" w:hAnsi="楷体_GB2312" w:eastAsia="楷体_GB2312" w:cs="楷体_GB2312"/>
                <w:kern w:val="0"/>
                <w:sz w:val="24"/>
                <w:highlight w:val="none"/>
                <w:lang w:eastAsia="zh-CN"/>
              </w:rPr>
            </w:pPr>
          </w:p>
          <w:p>
            <w:pPr>
              <w:widowControl/>
              <w:jc w:val="left"/>
              <w:rPr>
                <w:rFonts w:hint="default" w:ascii="楷体_GB2312" w:hAnsi="楷体_GB2312" w:eastAsia="楷体_GB2312" w:cs="楷体_GB2312"/>
                <w:kern w:val="0"/>
                <w:sz w:val="24"/>
                <w:highlight w:val="none"/>
                <w:lang w:val="en-US" w:eastAsia="zh-CN"/>
              </w:rPr>
            </w:pPr>
            <w:r>
              <w:rPr>
                <w:rFonts w:hint="eastAsia" w:ascii="楷体_GB2312" w:hAnsi="楷体_GB2312" w:eastAsia="楷体_GB2312" w:cs="楷体_GB2312"/>
                <w:kern w:val="0"/>
                <w:sz w:val="24"/>
                <w:highlight w:val="none"/>
              </w:rPr>
              <w:t>来信来访地址：天津市滨海新区</w:t>
            </w:r>
            <w:r>
              <w:rPr>
                <w:rFonts w:hint="eastAsia" w:ascii="楷体_GB2312" w:hAnsi="楷体_GB2312" w:eastAsia="楷体_GB2312" w:cs="楷体_GB2312"/>
                <w:kern w:val="0"/>
                <w:sz w:val="24"/>
                <w:highlight w:val="none"/>
                <w:lang w:val="en-US" w:eastAsia="zh-CN"/>
              </w:rPr>
              <w:t>塘沽港航路819-200号</w:t>
            </w:r>
          </w:p>
        </w:tc>
      </w:tr>
    </w:tbl>
    <w:p>
      <w:pPr>
        <w:rPr>
          <w:highlight w:val="none"/>
        </w:rPr>
      </w:pPr>
    </w:p>
    <w:p>
      <w:pPr>
        <w:spacing w:line="588" w:lineRule="exact"/>
        <w:jc w:val="left"/>
        <w:rPr>
          <w:rFonts w:eastAsia="方正仿宋简体"/>
          <w:sz w:val="34"/>
          <w:szCs w:val="34"/>
          <w:highlight w:val="none"/>
        </w:rPr>
      </w:pPr>
    </w:p>
    <w:p>
      <w:pPr>
        <w:spacing w:line="588" w:lineRule="exact"/>
        <w:jc w:val="left"/>
        <w:rPr>
          <w:rFonts w:eastAsia="方正仿宋简体"/>
          <w:sz w:val="34"/>
          <w:szCs w:val="34"/>
          <w:highlight w:val="none"/>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highlight w:val="none"/>
              </w:rPr>
            </w:pPr>
          </w:p>
          <w:p>
            <w:pPr>
              <w:widowControl/>
              <w:jc w:val="left"/>
              <w:rPr>
                <w:rFonts w:ascii="方正黑体简体" w:hAnsi="宋体" w:eastAsia="方正黑体简体" w:cs="宋体"/>
                <w:kern w:val="0"/>
                <w:sz w:val="34"/>
                <w:szCs w:val="34"/>
                <w:highlight w:val="none"/>
              </w:rPr>
            </w:pPr>
          </w:p>
        </w:tc>
        <w:tc>
          <w:tcPr>
            <w:tcW w:w="7160" w:type="dxa"/>
            <w:gridSpan w:val="2"/>
            <w:vAlign w:val="center"/>
          </w:tcPr>
          <w:p>
            <w:pPr>
              <w:widowControl/>
              <w:ind w:firstLine="240" w:firstLineChars="100"/>
              <w:jc w:val="left"/>
              <w:rPr>
                <w:rFonts w:ascii="宋体" w:hAnsi="宋体" w:cs="宋体"/>
                <w:kern w:val="0"/>
                <w:sz w:val="24"/>
                <w:highlight w:val="non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xml:space="preserve">　《幼儿园工作规程》第二章第十一条 </w:t>
            </w:r>
            <w:r>
              <w:rPr>
                <w:rFonts w:hint="eastAsia" w:ascii="楷体_GB2312" w:hAnsi="楷体_GB2312" w:eastAsia="楷体_GB2312" w:cs="楷体_GB2312"/>
                <w:sz w:val="24"/>
                <w:highlight w:val="none"/>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w:t>
            </w:r>
            <w:r>
              <w:rPr>
                <w:rFonts w:hint="eastAsia" w:ascii="楷体_GB2312" w:hAnsi="楷体_GB2312" w:eastAsia="楷体_GB2312" w:cs="楷体_GB2312"/>
                <w:color w:val="000000"/>
                <w:kern w:val="0"/>
                <w:sz w:val="24"/>
                <w:highlight w:val="none"/>
                <w:shd w:val="clear" w:color="auto" w:fill="FFFFFF"/>
              </w:rPr>
              <w:t>严格按照上级有关规定</w:t>
            </w:r>
            <w:r>
              <w:rPr>
                <w:rFonts w:hint="eastAsia" w:ascii="楷体_GB2312" w:hAnsi="楷体_GB2312" w:eastAsia="楷体_GB2312" w:cs="楷体_GB2312"/>
                <w:color w:val="000000"/>
                <w:kern w:val="0"/>
                <w:sz w:val="24"/>
                <w:highlight w:val="none"/>
                <w:shd w:val="clear" w:color="auto" w:fill="FFFFFF"/>
                <w:lang w:eastAsia="zh-CN"/>
              </w:rPr>
              <w:t>进行</w:t>
            </w:r>
            <w:r>
              <w:rPr>
                <w:rFonts w:hint="eastAsia" w:ascii="楷体_GB2312" w:hAnsi="楷体_GB2312" w:eastAsia="楷体_GB2312" w:cs="楷体_GB2312"/>
                <w:color w:val="000000"/>
                <w:kern w:val="0"/>
                <w:sz w:val="24"/>
                <w:highlight w:val="none"/>
                <w:shd w:val="clear" w:color="auto" w:fill="FFFFFF"/>
              </w:rPr>
              <w:t>招生。严格控制班额。</w:t>
            </w:r>
          </w:p>
          <w:p>
            <w:pPr>
              <w:rPr>
                <w:rFonts w:ascii="楷体_GB2312" w:hAnsi="楷体_GB2312" w:eastAsia="楷体_GB2312" w:cs="楷体_GB2312"/>
                <w:sz w:val="24"/>
                <w:highlight w:val="none"/>
              </w:rPr>
            </w:pPr>
            <w:r>
              <w:rPr>
                <w:rFonts w:hint="eastAsia" w:ascii="楷体_GB2312" w:hAnsi="楷体_GB2312" w:eastAsia="楷体_GB2312" w:cs="楷体_GB2312"/>
                <w:kern w:val="0"/>
                <w:sz w:val="24"/>
                <w:highlight w:val="none"/>
              </w:rPr>
              <w:t>2、</w:t>
            </w:r>
            <w:r>
              <w:rPr>
                <w:rFonts w:hint="eastAsia" w:ascii="楷体_GB2312" w:hAnsi="楷体_GB2312" w:eastAsia="楷体_GB2312" w:cs="楷体_GB2312"/>
                <w:sz w:val="24"/>
                <w:highlight w:val="none"/>
              </w:rPr>
              <w:t>招生期间安排专人认真解答家长问题，</w:t>
            </w:r>
            <w:r>
              <w:rPr>
                <w:rFonts w:hint="eastAsia" w:ascii="楷体_GB2312" w:hAnsi="楷体_GB2312" w:eastAsia="楷体_GB2312" w:cs="楷体_GB2312"/>
                <w:sz w:val="24"/>
                <w:highlight w:val="none"/>
                <w:lang w:eastAsia="zh-CN"/>
              </w:rPr>
              <w:t>给予</w:t>
            </w:r>
            <w:r>
              <w:rPr>
                <w:rFonts w:hint="eastAsia" w:ascii="楷体_GB2312" w:hAnsi="楷体_GB2312" w:eastAsia="楷体_GB2312" w:cs="楷体_GB2312"/>
                <w:sz w:val="24"/>
                <w:highlight w:val="none"/>
              </w:rPr>
              <w:t>家长操作上的指导，严禁杜绝敷衍、推诿现象。</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3、验证时认真、负责、细心，公平公正</w:t>
            </w:r>
            <w:r>
              <w:rPr>
                <w:rFonts w:hint="eastAsia" w:ascii="楷体_GB2312" w:hAnsi="楷体_GB2312" w:eastAsia="楷体_GB2312" w:cs="楷体_GB2312"/>
                <w:kern w:val="0"/>
                <w:sz w:val="24"/>
                <w:highlight w:val="none"/>
                <w:lang w:eastAsia="zh-CN"/>
              </w:rPr>
              <w:t>地</w:t>
            </w:r>
            <w:r>
              <w:rPr>
                <w:rFonts w:hint="eastAsia" w:ascii="楷体_GB2312" w:hAnsi="楷体_GB2312" w:eastAsia="楷体_GB2312" w:cs="楷体_GB2312"/>
                <w:kern w:val="0"/>
                <w:sz w:val="24"/>
                <w:highlight w:val="none"/>
              </w:rPr>
              <w:t>对待每一位幼儿家长。</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hint="eastAsia" w:ascii="仿宋_GB2312" w:hAnsi="楷体_GB2312" w:eastAsia="仿宋_GB2312" w:cs="楷体_GB2312"/>
                <w:kern w:val="0"/>
                <w:sz w:val="28"/>
                <w:highlight w:val="none"/>
                <w:lang w:eastAsia="zh-CN"/>
              </w:rPr>
            </w:pP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塘沽港航路819-200号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highlight w:val="none"/>
                <w:lang w:eastAsia="zh-CN"/>
              </w:rPr>
              <w:t>〔2017〕</w:t>
            </w:r>
            <w:r>
              <w:rPr>
                <w:rFonts w:hint="eastAsia" w:ascii="楷体_GB2312" w:hAnsi="楷体_GB2312" w:eastAsia="楷体_GB2312" w:cs="楷体_GB2312"/>
                <w:kern w:val="0"/>
                <w:sz w:val="24"/>
                <w:highlight w:val="none"/>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spacing w:line="240" w:lineRule="auto"/>
              <w:jc w:val="left"/>
              <w:rPr>
                <w:rFonts w:hint="default" w:ascii="楷体_GB2312" w:hAnsi="楷体_GB2312" w:eastAsia="仿宋_GB2312" w:cs="楷体_GB2312"/>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塘沽港航路819-200号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1、负责全园幼儿及职工的保健卫生工作</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2、全面了解幼儿生长发育情况，期末向家长汇报。</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3、负责每天晨检</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部门电话：66896298</w:t>
            </w:r>
          </w:p>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w:t>
            </w:r>
            <w:r>
              <w:rPr>
                <w:rFonts w:ascii="仿宋_GB2312" w:hAnsi="宋体" w:eastAsia="仿宋_GB2312" w:cs="宋体"/>
                <w:kern w:val="0"/>
                <w:sz w:val="28"/>
                <w:szCs w:val="28"/>
                <w:highlight w:val="none"/>
              </w:rPr>
              <w:fldChar w:fldCharType="begin"/>
            </w:r>
            <w:r>
              <w:rPr>
                <w:rFonts w:ascii="仿宋_GB2312" w:hAnsi="宋体" w:eastAsia="仿宋_GB2312" w:cs="宋体"/>
                <w:kern w:val="0"/>
                <w:sz w:val="28"/>
                <w:szCs w:val="28"/>
                <w:highlight w:val="none"/>
              </w:rPr>
              <w:instrText xml:space="preserve"> HYPERLINK "mailto:j</w:instrText>
            </w:r>
            <w:r>
              <w:rPr>
                <w:rFonts w:hint="eastAsia" w:ascii="仿宋_GB2312" w:hAnsi="宋体" w:eastAsia="仿宋_GB2312" w:cs="宋体"/>
                <w:kern w:val="0"/>
                <w:sz w:val="28"/>
                <w:szCs w:val="28"/>
                <w:highlight w:val="none"/>
              </w:rPr>
              <w:instrText xml:space="preserve">t</w:instrText>
            </w:r>
            <w:r>
              <w:rPr>
                <w:rFonts w:ascii="仿宋_GB2312" w:hAnsi="宋体" w:eastAsia="仿宋_GB2312" w:cs="宋体"/>
                <w:kern w:val="0"/>
                <w:sz w:val="28"/>
                <w:szCs w:val="28"/>
                <w:highlight w:val="none"/>
              </w:rPr>
              <w:instrText xml:space="preserve">jtwc@</w:instrText>
            </w:r>
            <w:r>
              <w:rPr>
                <w:rFonts w:hint="eastAsia" w:ascii="仿宋_GB2312" w:hAnsi="宋体" w:eastAsia="仿宋_GB2312" w:cs="宋体"/>
                <w:kern w:val="0"/>
                <w:sz w:val="28"/>
                <w:szCs w:val="28"/>
                <w:highlight w:val="none"/>
              </w:rPr>
              <w:instrText xml:space="preserve">tjbh.gov.cn</w:instrText>
            </w:r>
            <w:r>
              <w:rPr>
                <w:rFonts w:ascii="仿宋_GB2312" w:hAnsi="宋体" w:eastAsia="仿宋_GB2312" w:cs="宋体"/>
                <w:kern w:val="0"/>
                <w:sz w:val="28"/>
                <w:szCs w:val="28"/>
                <w:highlight w:val="none"/>
              </w:rPr>
              <w:instrText xml:space="preserve">" </w:instrText>
            </w:r>
            <w:r>
              <w:rPr>
                <w:rFonts w:ascii="仿宋_GB2312" w:hAnsi="宋体" w:eastAsia="仿宋_GB2312" w:cs="宋体"/>
                <w:kern w:val="0"/>
                <w:sz w:val="28"/>
                <w:szCs w:val="28"/>
                <w:highlight w:val="none"/>
              </w:rPr>
              <w:fldChar w:fldCharType="separate"/>
            </w:r>
            <w:r>
              <w:rPr>
                <w:rFonts w:ascii="仿宋_GB2312" w:hAnsi="宋体" w:eastAsia="仿宋_GB2312" w:cs="宋体"/>
                <w:kern w:val="0"/>
                <w:sz w:val="28"/>
                <w:szCs w:val="28"/>
                <w:highlight w:val="none"/>
              </w:rPr>
              <w:fldChar w:fldCharType="end"/>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塘沽港航路819-200号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w:t>
            </w:r>
            <w:r>
              <w:rPr>
                <w:rFonts w:hint="eastAsia" w:ascii="仿宋_GB2312" w:hAnsi="仿宋_GB2312" w:eastAsia="仿宋_GB2312"/>
                <w:szCs w:val="21"/>
                <w:highlight w:val="none"/>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做好食堂安全卫生管理工作。</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塘沽港航路819-200号</w:t>
            </w:r>
          </w:p>
        </w:tc>
      </w:tr>
    </w:tbl>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《幼儿园管理条例》、《幼儿园工作规程》、《幼儿园教育指导纲要》、《3—6岁儿童学习发展指南》</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18"/>
                <w:szCs w:val="18"/>
                <w:highlight w:val="none"/>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hint="eastAsia" w:ascii="仿宋_GB2312" w:hAnsi="楷体_GB2312" w:eastAsia="仿宋_GB2312" w:cs="楷体_GB2312"/>
                <w:kern w:val="0"/>
                <w:sz w:val="28"/>
                <w:highlight w:val="none"/>
                <w:lang w:eastAsia="zh-CN"/>
              </w:rPr>
            </w:pPr>
          </w:p>
          <w:p>
            <w:pPr>
              <w:widowControl/>
              <w:jc w:val="left"/>
              <w:rPr>
                <w:rFonts w:hint="default" w:ascii="仿宋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塘沽港航路819-200号</w:t>
            </w:r>
          </w:p>
        </w:tc>
      </w:tr>
    </w:tbl>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w:t>
            </w:r>
            <w:r>
              <w:rPr>
                <w:rFonts w:hint="eastAsia" w:ascii="仿宋_GB2312" w:hAnsi="仿宋_GB2312" w:eastAsia="仿宋_GB2312"/>
                <w:szCs w:val="21"/>
                <w:highlight w:val="none"/>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highlight w:val="none"/>
              </w:rPr>
            </w:pPr>
            <w:r>
              <w:rPr>
                <w:rFonts w:hint="eastAsia" w:ascii="仿宋_GB2312" w:hAnsi="仿宋_GB2312" w:eastAsia="仿宋_GB2312"/>
                <w:szCs w:val="21"/>
                <w:highlight w:val="none"/>
              </w:rPr>
              <w:t>聘用标准和程序，签订聘用协议或劳动合同，建立有序、有效的管理机制</w:t>
            </w:r>
          </w:p>
          <w:p>
            <w:pPr>
              <w:numPr>
                <w:ilvl w:val="0"/>
                <w:numId w:val="2"/>
              </w:numPr>
              <w:jc w:val="left"/>
              <w:rPr>
                <w:rFonts w:ascii="仿宋_GB2312" w:hAnsi="仿宋_GB2312" w:eastAsia="仿宋_GB2312"/>
                <w:szCs w:val="21"/>
                <w:highlight w:val="none"/>
              </w:rPr>
            </w:pPr>
            <w:r>
              <w:rPr>
                <w:rFonts w:hint="eastAsia" w:ascii="仿宋_GB2312" w:hAnsi="仿宋_GB2312" w:eastAsia="仿宋_GB2312"/>
                <w:szCs w:val="21"/>
                <w:highlight w:val="none"/>
              </w:rPr>
              <w:t>幼儿园按时足额向教职工发放工资，并缴纳社会保险（养老保险、医疗保险、工伤保险等）。</w:t>
            </w:r>
          </w:p>
          <w:p>
            <w:pPr>
              <w:numPr>
                <w:ilvl w:val="0"/>
                <w:numId w:val="2"/>
              </w:numPr>
              <w:jc w:val="left"/>
              <w:rPr>
                <w:rFonts w:ascii="仿宋_GB2312" w:hAnsi="仿宋_GB2312" w:eastAsia="仿宋_GB2312"/>
                <w:szCs w:val="21"/>
                <w:highlight w:val="none"/>
              </w:rPr>
            </w:pPr>
            <w:r>
              <w:rPr>
                <w:rFonts w:hint="eastAsia" w:ascii="仿宋_GB2312" w:hAnsi="仿宋_GB2312" w:eastAsia="仿宋_GB2312"/>
                <w:szCs w:val="21"/>
                <w:highlight w:val="none"/>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hint="eastAsia" w:ascii="仿宋_GB2312" w:hAnsi="楷体_GB2312" w:eastAsia="仿宋_GB2312" w:cs="楷体_GB2312"/>
                <w:kern w:val="0"/>
                <w:sz w:val="28"/>
                <w:highlight w:val="none"/>
                <w:lang w:eastAsia="zh-CN"/>
              </w:rPr>
            </w:pP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塘沽港航路819-200号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highlight w:val="none"/>
              </w:rPr>
            </w:pPr>
            <w:r>
              <w:rPr>
                <w:rFonts w:hint="eastAsia" w:ascii="仿宋_GB2312" w:hAnsi="仿宋_GB2312" w:eastAsia="仿宋_GB2312"/>
                <w:szCs w:val="21"/>
                <w:highlight w:val="none"/>
              </w:rPr>
              <w:t>1、依据园所实际制订并落实师德建设计划。</w:t>
            </w:r>
          </w:p>
          <w:p>
            <w:pPr>
              <w:jc w:val="left"/>
              <w:rPr>
                <w:rFonts w:ascii="仿宋_GB2312" w:hAnsi="仿宋_GB2312" w:eastAsia="仿宋_GB2312"/>
                <w:szCs w:val="21"/>
                <w:highlight w:val="none"/>
              </w:rPr>
            </w:pPr>
            <w:r>
              <w:rPr>
                <w:rFonts w:hint="eastAsia" w:ascii="仿宋_GB2312" w:hAnsi="仿宋_GB2312" w:eastAsia="仿宋_GB2312"/>
                <w:szCs w:val="21"/>
                <w:highlight w:val="none"/>
              </w:rPr>
              <w:t xml:space="preserve">2、签订师德责任书，并自觉遵守。            </w:t>
            </w:r>
          </w:p>
          <w:p>
            <w:pPr>
              <w:jc w:val="left"/>
              <w:rPr>
                <w:rFonts w:ascii="仿宋_GB2312" w:hAnsi="仿宋_GB2312" w:eastAsia="仿宋_GB2312"/>
                <w:szCs w:val="21"/>
                <w:highlight w:val="none"/>
              </w:rPr>
            </w:pPr>
            <w:r>
              <w:rPr>
                <w:rFonts w:hint="eastAsia" w:ascii="仿宋_GB2312" w:hAnsi="仿宋_GB2312" w:eastAsia="仿宋_GB2312"/>
                <w:szCs w:val="21"/>
                <w:highlight w:val="none"/>
              </w:rPr>
              <w:t xml:space="preserve">3、幼儿、家长满意率达到95% 。                </w:t>
            </w:r>
          </w:p>
          <w:p>
            <w:pPr>
              <w:widowControl/>
              <w:jc w:val="left"/>
              <w:rPr>
                <w:rFonts w:ascii="楷体_GB2312" w:hAnsi="楷体_GB2312" w:eastAsia="楷体_GB2312" w:cs="楷体_GB2312"/>
                <w:kern w:val="0"/>
                <w:sz w:val="24"/>
                <w:highlight w:val="none"/>
              </w:rPr>
            </w:pPr>
            <w:r>
              <w:rPr>
                <w:rFonts w:hint="eastAsia" w:ascii="仿宋_GB2312" w:hAnsi="仿宋_GB2312" w:eastAsia="仿宋_GB2312"/>
                <w:szCs w:val="21"/>
                <w:highlight w:val="none"/>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 xml:space="preserve">  ;</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塘沽港航路819-200号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w:t>
            </w:r>
            <w:r>
              <w:rPr>
                <w:rFonts w:hint="eastAsia" w:ascii="仿宋_GB2312" w:hAnsi="仿宋_GB2312" w:eastAsia="仿宋_GB2312"/>
                <w:szCs w:val="21"/>
                <w:highlight w:val="none"/>
              </w:rPr>
              <w:t>《幼儿园工作规程》〔教育部令第39号〕、《幼儿园教育指导纲要》</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Cs w:val="21"/>
                <w:highlight w:val="none"/>
              </w:rPr>
              <w:t>1</w:t>
            </w:r>
            <w:r>
              <w:rPr>
                <w:rFonts w:hint="eastAsia" w:ascii="楷体_GB2312" w:hAnsi="楷体_GB2312" w:eastAsia="楷体_GB2312" w:cs="楷体_GB2312"/>
                <w:kern w:val="0"/>
                <w:sz w:val="18"/>
                <w:szCs w:val="18"/>
                <w:highlight w:val="none"/>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3、建立教师成长档案，记录教师成长的轨迹，并在每学期结束时进行交流。</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4、定期开展教研活动，提高教研活动的质量。</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5、为教师创设职后培训和高一层次学历培训的机会。</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18"/>
                <w:szCs w:val="18"/>
                <w:highlight w:val="none"/>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hint="eastAsia" w:ascii="仿宋_GB2312" w:hAnsi="楷体_GB2312" w:eastAsia="仿宋_GB2312" w:cs="楷体_GB2312"/>
                <w:kern w:val="0"/>
                <w:sz w:val="28"/>
                <w:highlight w:val="none"/>
                <w:lang w:eastAsia="zh-CN"/>
              </w:rPr>
            </w:pP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塘沽港航路819-200号</w:t>
            </w:r>
          </w:p>
        </w:tc>
      </w:tr>
    </w:tbl>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严格按照物价部门确定的项目和标准收费，保育费每生每月</w:t>
            </w:r>
            <w:r>
              <w:rPr>
                <w:rFonts w:hint="eastAsia" w:ascii="楷体_GB2312" w:hAnsi="楷体_GB2312" w:eastAsia="楷体_GB2312" w:cs="楷体_GB2312"/>
                <w:kern w:val="0"/>
                <w:sz w:val="24"/>
                <w:highlight w:val="none"/>
                <w:lang w:val="en-US" w:eastAsia="zh-CN"/>
              </w:rPr>
              <w:t>850</w:t>
            </w:r>
            <w:r>
              <w:rPr>
                <w:rFonts w:hint="eastAsia" w:ascii="楷体_GB2312" w:hAnsi="楷体_GB2312" w:eastAsia="楷体_GB2312" w:cs="楷体_GB2312"/>
                <w:kern w:val="0"/>
                <w:sz w:val="24"/>
                <w:highlight w:val="none"/>
              </w:rPr>
              <w:t>元，伙食费每生每日1</w:t>
            </w:r>
            <w:r>
              <w:rPr>
                <w:rFonts w:hint="eastAsia" w:ascii="楷体_GB2312" w:hAnsi="楷体_GB2312" w:eastAsia="楷体_GB2312" w:cs="楷体_GB2312"/>
                <w:kern w:val="0"/>
                <w:sz w:val="24"/>
                <w:highlight w:val="none"/>
                <w:lang w:val="en-US" w:eastAsia="zh-CN"/>
              </w:rPr>
              <w:t>6</w:t>
            </w:r>
            <w:r>
              <w:rPr>
                <w:rFonts w:hint="eastAsia" w:ascii="楷体_GB2312" w:hAnsi="楷体_GB2312" w:eastAsia="楷体_GB2312" w:cs="楷体_GB2312"/>
                <w:kern w:val="0"/>
                <w:sz w:val="24"/>
                <w:highlight w:val="none"/>
              </w:rPr>
              <w:t>元。</w:t>
            </w:r>
          </w:p>
          <w:p>
            <w:pPr>
              <w:widowControl/>
              <w:numPr>
                <w:ilvl w:val="0"/>
                <w:numId w:val="3"/>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严格按照幼儿出勤表、学生在册名单核算保育费、伙食费。</w:t>
            </w:r>
          </w:p>
          <w:p>
            <w:pPr>
              <w:widowControl/>
              <w:numPr>
                <w:ilvl w:val="0"/>
                <w:numId w:val="3"/>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电话：66897578</w:t>
            </w:r>
          </w:p>
          <w:p>
            <w:pPr>
              <w:widowControl/>
              <w:jc w:val="left"/>
              <w:rPr>
                <w:rFonts w:hint="eastAsia" w:ascii="仿宋_GB2312" w:hAnsi="楷体_GB2312" w:eastAsia="仿宋_GB2312" w:cs="楷体_GB2312"/>
                <w:kern w:val="0"/>
                <w:sz w:val="28"/>
                <w:highlight w:val="none"/>
                <w:lang w:eastAsia="zh-CN"/>
              </w:rPr>
            </w:pP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塘沽港航路819-200号</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4、协助幼儿园顺利完成保教任务，参与组织家园活动、社区活动、主题活动、节日活动</w:t>
            </w:r>
            <w:r>
              <w:rPr>
                <w:rFonts w:hint="eastAsia" w:ascii="楷体_GB2312" w:hAnsi="楷体_GB2312" w:eastAsia="楷体_GB2312" w:cs="楷体_GB2312"/>
                <w:kern w:val="0"/>
                <w:sz w:val="24"/>
                <w:highlight w:val="none"/>
                <w:lang w:eastAsia="zh-CN"/>
              </w:rPr>
              <w:t>等</w:t>
            </w:r>
            <w:r>
              <w:rPr>
                <w:rFonts w:hint="eastAsia" w:ascii="楷体_GB2312" w:hAnsi="楷体_GB2312" w:eastAsia="楷体_GB2312" w:cs="楷体_GB2312"/>
                <w:kern w:val="0"/>
                <w:sz w:val="24"/>
                <w:highlight w:val="none"/>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仿宋_GB2312" w:hAnsi="楷体_GB2312" w:eastAsia="仿宋_GB2312" w:cs="楷体_GB2312"/>
                <w:kern w:val="0"/>
                <w:sz w:val="28"/>
                <w:highlight w:val="none"/>
                <w:lang w:val="en-US" w:eastAsia="zh-CN"/>
              </w:rPr>
            </w:pPr>
            <w:r>
              <w:rPr>
                <w:rFonts w:hint="eastAsia" w:ascii="仿宋_GB2312" w:hAnsi="楷体_GB2312" w:eastAsia="仿宋_GB2312" w:cs="楷体_GB2312"/>
                <w:kern w:val="0"/>
                <w:sz w:val="28"/>
                <w:highlight w:val="none"/>
              </w:rPr>
              <w:t>电话：</w:t>
            </w:r>
            <w:r>
              <w:rPr>
                <w:rFonts w:hint="eastAsia" w:ascii="仿宋_GB2312" w:hAnsi="楷体_GB2312" w:eastAsia="仿宋_GB2312" w:cs="楷体_GB2312"/>
                <w:kern w:val="0"/>
                <w:sz w:val="28"/>
                <w:highlight w:val="none"/>
                <w:lang w:val="en-US" w:eastAsia="zh-CN"/>
              </w:rPr>
              <w:t>25795191</w:t>
            </w:r>
          </w:p>
          <w:p>
            <w:pPr>
              <w:widowControl/>
              <w:jc w:val="left"/>
              <w:rPr>
                <w:rFonts w:hint="eastAsia" w:ascii="仿宋_GB2312" w:hAnsi="楷体_GB2312" w:eastAsia="仿宋_GB2312" w:cs="楷体_GB2312"/>
                <w:kern w:val="0"/>
                <w:sz w:val="28"/>
                <w:highlight w:val="none"/>
                <w:lang w:val="en-US" w:eastAsia="zh-CN"/>
              </w:rPr>
            </w:pP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塘沽港航路819-200号</w:t>
            </w:r>
          </w:p>
        </w:tc>
      </w:tr>
    </w:tbl>
    <w:p>
      <w:pPr>
        <w:rPr>
          <w:highlight w:val="none"/>
        </w:rPr>
      </w:pPr>
    </w:p>
    <w:p>
      <w:pPr>
        <w:rPr>
          <w:highlight w:val="none"/>
        </w:rPr>
      </w:pPr>
    </w:p>
    <w:p>
      <w:pPr>
        <w:rPr>
          <w:highlight w:val="none"/>
        </w:rPr>
      </w:pPr>
    </w:p>
    <w:p>
      <w:pPr>
        <w:rPr>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塘沽第八</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塘沽港航路819-2100号</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8A46C56"/>
    <w:rsid w:val="0AB908B9"/>
    <w:rsid w:val="0B3677B9"/>
    <w:rsid w:val="127A09B7"/>
    <w:rsid w:val="1F9C60B1"/>
    <w:rsid w:val="24210076"/>
    <w:rsid w:val="31962820"/>
    <w:rsid w:val="32463DA3"/>
    <w:rsid w:val="376F0B44"/>
    <w:rsid w:val="3B6E1D6F"/>
    <w:rsid w:val="48E266DB"/>
    <w:rsid w:val="49A75877"/>
    <w:rsid w:val="4C083459"/>
    <w:rsid w:val="4E3E0147"/>
    <w:rsid w:val="525B6611"/>
    <w:rsid w:val="6093703D"/>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4522</Words>
  <Characters>4977</Characters>
  <Lines>39</Lines>
  <Paragraphs>11</Paragraphs>
  <TotalTime>352</TotalTime>
  <ScaleCrop>false</ScaleCrop>
  <LinksUpToDate>false</LinksUpToDate>
  <CharactersWithSpaces>5054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2024-06-26T02:16:22Z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6EF5C97BC0144B17A3405DE17602AF07_12</vt:lpwstr>
  </property>
</Properties>
</file>