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color w:val="auto"/>
                <w:kern w:val="0"/>
                <w:sz w:val="40"/>
                <w:szCs w:val="28"/>
                <w:highlight w:val="none"/>
              </w:rPr>
            </w:pPr>
            <w:r>
              <w:rPr>
                <w:rFonts w:hint="eastAsia" w:ascii="方正小标宋简体" w:hAnsi="宋体" w:eastAsia="方正小标宋简体" w:cs="宋体"/>
                <w:bCs/>
                <w:color w:val="auto"/>
                <w:kern w:val="0"/>
                <w:sz w:val="40"/>
                <w:szCs w:val="28"/>
                <w:highlight w:val="none"/>
              </w:rPr>
              <w:t>天津市滨海新区</w:t>
            </w:r>
            <w:r>
              <w:rPr>
                <w:rFonts w:hint="eastAsia" w:ascii="方正小标宋简体" w:hAnsi="宋体" w:eastAsia="方正小标宋简体" w:cs="宋体"/>
                <w:bCs/>
                <w:color w:val="auto"/>
                <w:kern w:val="0"/>
                <w:sz w:val="40"/>
                <w:szCs w:val="28"/>
                <w:highlight w:val="none"/>
                <w:lang w:val="en-US" w:eastAsia="zh-CN"/>
              </w:rPr>
              <w:t>塘沽第三</w:t>
            </w:r>
            <w:r>
              <w:rPr>
                <w:rFonts w:hint="eastAsia" w:ascii="方正小标宋简体" w:hAnsi="宋体" w:eastAsia="方正小标宋简体" w:cs="宋体"/>
                <w:bCs/>
                <w:color w:val="auto"/>
                <w:kern w:val="0"/>
                <w:sz w:val="40"/>
                <w:szCs w:val="28"/>
                <w:highlight w:val="none"/>
              </w:rPr>
              <w:t>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0"/>
                <w:szCs w:val="30"/>
                <w:highlight w:val="none"/>
              </w:rPr>
            </w:pPr>
            <w:r>
              <w:rPr>
                <w:rFonts w:hint="eastAsia" w:ascii="方正黑体简体" w:hAnsi="宋体" w:eastAsia="方正黑体简体" w:cs="宋体"/>
                <w:color w:val="auto"/>
                <w:kern w:val="0"/>
                <w:sz w:val="30"/>
                <w:szCs w:val="30"/>
                <w:highlight w:val="none"/>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0"/>
                <w:szCs w:val="30"/>
                <w:highlight w:val="none"/>
              </w:rPr>
            </w:pPr>
            <w:r>
              <w:rPr>
                <w:rFonts w:hint="eastAsia" w:ascii="方正黑体简体" w:hAnsi="宋体" w:eastAsia="方正黑体简体" w:cs="宋体"/>
                <w:color w:val="auto"/>
                <w:kern w:val="0"/>
                <w:sz w:val="30"/>
                <w:szCs w:val="30"/>
                <w:highlight w:val="none"/>
              </w:rPr>
              <w:t>主要</w:t>
            </w:r>
          </w:p>
          <w:p>
            <w:pPr>
              <w:widowControl/>
              <w:jc w:val="center"/>
              <w:rPr>
                <w:rFonts w:ascii="方正黑体简体" w:hAnsi="宋体" w:eastAsia="方正黑体简体" w:cs="宋体"/>
                <w:color w:val="auto"/>
                <w:kern w:val="0"/>
                <w:sz w:val="30"/>
                <w:szCs w:val="30"/>
                <w:highlight w:val="none"/>
              </w:rPr>
            </w:pPr>
            <w:r>
              <w:rPr>
                <w:rFonts w:hint="eastAsia" w:ascii="方正黑体简体" w:hAnsi="宋体" w:eastAsia="方正黑体简体" w:cs="宋体"/>
                <w:color w:val="auto"/>
                <w:kern w:val="0"/>
                <w:sz w:val="30"/>
                <w:szCs w:val="30"/>
                <w:highlight w:val="none"/>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color w:val="auto"/>
                <w:kern w:val="0"/>
                <w:sz w:val="30"/>
                <w:szCs w:val="30"/>
                <w:highlight w:val="none"/>
              </w:rPr>
            </w:pPr>
            <w:r>
              <w:rPr>
                <w:rFonts w:hint="eastAsia" w:ascii="方正黑体简体" w:hAnsi="宋体" w:eastAsia="方正黑体简体" w:cs="宋体"/>
                <w:color w:val="auto"/>
                <w:kern w:val="0"/>
                <w:sz w:val="30"/>
                <w:szCs w:val="30"/>
                <w:highlight w:val="none"/>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color w:val="auto"/>
                <w:kern w:val="0"/>
                <w:sz w:val="30"/>
                <w:szCs w:val="30"/>
                <w:highlight w:val="none"/>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color w:val="auto"/>
                <w:kern w:val="0"/>
                <w:sz w:val="30"/>
                <w:szCs w:val="30"/>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0"/>
                <w:szCs w:val="30"/>
                <w:highlight w:val="none"/>
              </w:rPr>
            </w:pPr>
            <w:r>
              <w:rPr>
                <w:rFonts w:hint="eastAsia" w:ascii="方正黑体简体" w:hAnsi="宋体" w:eastAsia="方正黑体简体" w:cs="宋体"/>
                <w:color w:val="auto"/>
                <w:kern w:val="0"/>
                <w:sz w:val="30"/>
                <w:szCs w:val="30"/>
                <w:highlight w:val="none"/>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0"/>
                <w:szCs w:val="30"/>
                <w:highlight w:val="none"/>
              </w:rPr>
            </w:pPr>
            <w:r>
              <w:rPr>
                <w:rFonts w:hint="eastAsia" w:ascii="方正黑体简体" w:hAnsi="宋体" w:eastAsia="方正黑体简体" w:cs="宋体"/>
                <w:color w:val="auto"/>
                <w:kern w:val="0"/>
                <w:sz w:val="30"/>
                <w:szCs w:val="30"/>
                <w:highlight w:val="none"/>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color w:val="auto"/>
                <w:kern w:val="0"/>
                <w:sz w:val="30"/>
                <w:szCs w:val="30"/>
                <w:highlight w:val="none"/>
              </w:rPr>
            </w:pPr>
            <w:r>
              <w:rPr>
                <w:rFonts w:hint="eastAsia" w:ascii="方正黑体简体" w:hAnsi="宋体" w:eastAsia="方正黑体简体" w:cs="宋体"/>
                <w:color w:val="auto"/>
                <w:kern w:val="0"/>
                <w:sz w:val="30"/>
                <w:szCs w:val="30"/>
                <w:highlight w:val="none"/>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auto"/>
                <w:kern w:val="0"/>
                <w:sz w:val="24"/>
                <w:highlight w:val="none"/>
              </w:rPr>
            </w:pPr>
            <w:r>
              <w:rPr>
                <w:rFonts w:eastAsia="楷体_GB2312"/>
                <w:color w:val="auto"/>
                <w:sz w:val="24"/>
                <w:highlight w:val="none"/>
              </w:rPr>
              <w:t>提高和改善办园条件，满足适龄幼儿接受教育的需求。</w:t>
            </w:r>
            <w:r>
              <w:rPr>
                <w:rFonts w:hint="eastAsia" w:ascii="方正黑体简体" w:hAnsi="宋体" w:eastAsia="方正黑体简体" w:cs="宋体"/>
                <w:color w:val="auto"/>
                <w:kern w:val="0"/>
                <w:sz w:val="24"/>
                <w:highlight w:val="none"/>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color w:val="auto"/>
                <w:kern w:val="0"/>
                <w:sz w:val="24"/>
                <w:highlight w:val="none"/>
              </w:rPr>
            </w:pPr>
            <w:r>
              <w:rPr>
                <w:rFonts w:hint="eastAsia" w:eastAsia="楷体_GB2312"/>
                <w:color w:val="auto"/>
                <w:sz w:val="24"/>
                <w:highlight w:val="none"/>
              </w:rPr>
              <w:t>幼儿学籍管理</w:t>
            </w:r>
            <w:r>
              <w:rPr>
                <w:rFonts w:hint="eastAsia" w:ascii="方正黑体简体" w:hAnsi="宋体" w:eastAsia="方正黑体简体" w:cs="宋体"/>
                <w:color w:val="auto"/>
                <w:kern w:val="0"/>
                <w:sz w:val="24"/>
                <w:highlight w:val="none"/>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auto"/>
                <w:kern w:val="0"/>
                <w:sz w:val="30"/>
                <w:szCs w:val="30"/>
                <w:highlight w:val="none"/>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auto"/>
                <w:kern w:val="0"/>
                <w:sz w:val="24"/>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color w:val="auto"/>
                <w:kern w:val="0"/>
                <w:sz w:val="24"/>
                <w:highlight w:val="none"/>
              </w:rPr>
            </w:pPr>
            <w:r>
              <w:rPr>
                <w:rFonts w:hint="eastAsia" w:eastAsia="楷体_GB2312"/>
                <w:color w:val="auto"/>
                <w:sz w:val="24"/>
                <w:highlight w:val="none"/>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auto"/>
                <w:kern w:val="0"/>
                <w:sz w:val="24"/>
                <w:highlight w:val="none"/>
              </w:rPr>
            </w:pPr>
            <w:r>
              <w:rPr>
                <w:rFonts w:eastAsia="楷体_GB2312"/>
                <w:color w:val="auto"/>
                <w:sz w:val="24"/>
                <w:highlight w:val="none"/>
              </w:rPr>
              <w:t>加强安全卫生防护意识，确保幼儿园工作有序进行。</w:t>
            </w:r>
            <w:r>
              <w:rPr>
                <w:rFonts w:hint="eastAsia" w:ascii="方正楷体简体" w:hAnsi="宋体" w:eastAsia="方正楷体简体" w:cs="宋体"/>
                <w:color w:val="auto"/>
                <w:kern w:val="0"/>
                <w:sz w:val="24"/>
                <w:highlight w:val="none"/>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auto"/>
                <w:kern w:val="0"/>
                <w:sz w:val="30"/>
                <w:szCs w:val="30"/>
                <w:highlight w:val="none"/>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auto"/>
                <w:kern w:val="0"/>
                <w:sz w:val="24"/>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auto"/>
                <w:kern w:val="0"/>
                <w:sz w:val="30"/>
                <w:szCs w:val="30"/>
                <w:highlight w:val="none"/>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auto"/>
                <w:kern w:val="0"/>
                <w:sz w:val="24"/>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color w:val="auto"/>
                <w:kern w:val="0"/>
                <w:sz w:val="24"/>
                <w:highlight w:val="none"/>
              </w:rPr>
            </w:pPr>
            <w:r>
              <w:rPr>
                <w:rFonts w:hint="eastAsia" w:ascii="方正楷体简体" w:hAnsi="宋体" w:eastAsia="方正楷体简体" w:cs="宋体"/>
                <w:color w:val="auto"/>
                <w:kern w:val="0"/>
                <w:sz w:val="24"/>
                <w:highlight w:val="none"/>
              </w:rPr>
              <w:t>　</w:t>
            </w:r>
            <w:r>
              <w:rPr>
                <w:rFonts w:hint="eastAsia" w:ascii="楷体_GB2312" w:hAnsi="楷体_GB2312" w:eastAsia="楷体_GB2312" w:cs="楷体_GB2312"/>
                <w:color w:val="auto"/>
                <w:kern w:val="0"/>
                <w:sz w:val="24"/>
                <w:highlight w:val="none"/>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color w:val="auto"/>
                <w:kern w:val="0"/>
                <w:sz w:val="30"/>
                <w:szCs w:val="30"/>
                <w:highlight w:val="none"/>
              </w:rPr>
            </w:pPr>
            <w:r>
              <w:rPr>
                <w:rFonts w:hint="eastAsia" w:ascii="楷体_GB2312" w:hAnsi="楷体_GB2312" w:eastAsia="楷体_GB2312" w:cs="楷体_GB2312"/>
                <w:color w:val="auto"/>
                <w:kern w:val="0"/>
                <w:sz w:val="24"/>
                <w:highlight w:val="none"/>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color w:val="auto"/>
                <w:kern w:val="0"/>
                <w:sz w:val="30"/>
                <w:szCs w:val="30"/>
                <w:highlight w:val="none"/>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color w:val="auto"/>
                <w:kern w:val="0"/>
                <w:sz w:val="30"/>
                <w:szCs w:val="30"/>
                <w:highlight w:val="none"/>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color w:val="auto"/>
                <w:kern w:val="0"/>
                <w:sz w:val="30"/>
                <w:szCs w:val="30"/>
                <w:highlight w:val="none"/>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color w:val="auto"/>
                <w:kern w:val="0"/>
                <w:sz w:val="30"/>
                <w:szCs w:val="30"/>
                <w:highlight w:val="none"/>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color w:val="auto"/>
                <w:kern w:val="0"/>
                <w:sz w:val="30"/>
                <w:szCs w:val="30"/>
                <w:highlight w:val="none"/>
              </w:rPr>
            </w:pPr>
            <w:r>
              <w:rPr>
                <w:rFonts w:hint="eastAsia" w:ascii="楷体_GB2312" w:hAnsi="楷体_GB2312" w:eastAsia="楷体_GB2312" w:cs="楷体_GB2312"/>
                <w:color w:val="auto"/>
                <w:kern w:val="0"/>
                <w:sz w:val="24"/>
                <w:highlight w:val="none"/>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highlight w:val="none"/>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rPr>
                <w:color w:val="auto"/>
                <w:highlight w:val="none"/>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rPr>
                <w:color w:val="auto"/>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30"/>
                <w:szCs w:val="30"/>
                <w:highlight w:val="none"/>
              </w:rPr>
            </w:pPr>
            <w:r>
              <w:rPr>
                <w:rFonts w:hint="eastAsia" w:ascii="楷体_GB2312" w:hAnsi="楷体_GB2312" w:eastAsia="楷体_GB2312" w:cs="楷体_GB2312"/>
                <w:color w:val="auto"/>
                <w:kern w:val="0"/>
                <w:sz w:val="24"/>
                <w:highlight w:val="none"/>
              </w:rPr>
              <w:t>加强党</w:t>
            </w:r>
            <w:bookmarkStart w:id="0" w:name="_GoBack"/>
            <w:bookmarkEnd w:id="0"/>
            <w:r>
              <w:rPr>
                <w:rFonts w:hint="eastAsia" w:ascii="楷体_GB2312" w:hAnsi="楷体_GB2312" w:eastAsia="楷体_GB2312" w:cs="楷体_GB2312"/>
                <w:color w:val="auto"/>
                <w:kern w:val="0"/>
                <w:sz w:val="24"/>
                <w:highlight w:val="none"/>
              </w:rPr>
              <w:t>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auto"/>
                <w:kern w:val="0"/>
                <w:sz w:val="30"/>
                <w:szCs w:val="30"/>
                <w:highlight w:val="none"/>
              </w:rPr>
            </w:pPr>
            <w:r>
              <w:rPr>
                <w:rFonts w:hint="eastAsia" w:ascii="楷体_GB2312" w:hAnsi="楷体_GB2312" w:eastAsia="楷体_GB2312" w:cs="楷体_GB2312"/>
                <w:color w:val="auto"/>
                <w:kern w:val="0"/>
                <w:sz w:val="30"/>
                <w:szCs w:val="30"/>
                <w:highlight w:val="none"/>
              </w:rPr>
              <w:t>13</w:t>
            </w:r>
          </w:p>
        </w:tc>
      </w:tr>
    </w:tbl>
    <w:p>
      <w:pPr>
        <w:spacing w:line="588" w:lineRule="exact"/>
        <w:jc w:val="left"/>
        <w:rPr>
          <w:rFonts w:eastAsia="方正仿宋简体"/>
          <w:color w:val="auto"/>
          <w:sz w:val="34"/>
          <w:szCs w:val="34"/>
          <w:highlight w:val="none"/>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color w:val="auto"/>
                <w:kern w:val="0"/>
                <w:sz w:val="30"/>
                <w:szCs w:val="30"/>
                <w:highlight w:val="none"/>
                <w:u w:val="single"/>
              </w:rPr>
            </w:pPr>
          </w:p>
          <w:p>
            <w:pPr>
              <w:widowControl/>
              <w:ind w:firstLine="320" w:firstLineChars="100"/>
              <w:rPr>
                <w:rFonts w:ascii="方正小标宋简体" w:hAnsi="宋体" w:eastAsia="方正小标宋简体" w:cs="宋体"/>
                <w:color w:val="auto"/>
                <w:kern w:val="0"/>
                <w:sz w:val="32"/>
                <w:szCs w:val="32"/>
                <w:highlight w:val="none"/>
              </w:rPr>
            </w:pPr>
            <w:r>
              <w:rPr>
                <w:rFonts w:hint="eastAsia" w:ascii="方正小标宋简体" w:hAnsi="宋体" w:eastAsia="方正小标宋简体" w:cs="宋体"/>
                <w:color w:val="auto"/>
                <w:kern w:val="0"/>
                <w:sz w:val="32"/>
                <w:szCs w:val="32"/>
                <w:highlight w:val="none"/>
              </w:rPr>
              <w:t>（天津市滨海新区</w:t>
            </w:r>
            <w:r>
              <w:rPr>
                <w:rFonts w:hint="eastAsia" w:ascii="方正小标宋简体" w:hAnsi="宋体" w:eastAsia="方正小标宋简体" w:cs="宋体"/>
                <w:color w:val="auto"/>
                <w:kern w:val="0"/>
                <w:sz w:val="32"/>
                <w:szCs w:val="32"/>
                <w:highlight w:val="none"/>
                <w:lang w:val="en-US" w:eastAsia="zh-CN"/>
              </w:rPr>
              <w:t>塘沽第三</w:t>
            </w:r>
            <w:r>
              <w:rPr>
                <w:rFonts w:hint="eastAsia" w:ascii="方正小标宋简体" w:hAnsi="宋体" w:eastAsia="方正小标宋简体" w:cs="宋体"/>
                <w:color w:val="auto"/>
                <w:kern w:val="0"/>
                <w:sz w:val="32"/>
                <w:szCs w:val="32"/>
                <w:highlight w:val="none"/>
              </w:rPr>
              <w:t>幼儿园）职责事项信息表</w:t>
            </w:r>
          </w:p>
          <w:p>
            <w:pPr>
              <w:widowControl/>
              <w:jc w:val="center"/>
              <w:rPr>
                <w:rFonts w:ascii="方正小标宋简体" w:hAnsi="宋体" w:eastAsia="方正小标宋简体" w:cs="宋体"/>
                <w:color w:val="auto"/>
                <w:kern w:val="0"/>
                <w:sz w:val="30"/>
                <w:szCs w:val="30"/>
                <w:highlight w:val="none"/>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xml:space="preserve">　《幼儿园工作规程》第二章第十一条 </w:t>
            </w:r>
            <w:r>
              <w:rPr>
                <w:rFonts w:hint="eastAsia" w:ascii="楷体_GB2312" w:hAnsi="楷体_GB2312" w:eastAsia="楷体_GB2312" w:cs="楷体_GB2312"/>
                <w:color w:val="auto"/>
                <w:sz w:val="24"/>
                <w:highlight w:val="none"/>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天津市滨海新区塘沽第三幼儿园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1、幼儿园的学籍管理由学籍管理员具体负责。</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2、各班级每一学期要负责好幼儿基本信息的登记，每一学期要做好幼儿花名册记载等。</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部门电话：66897215</w:t>
            </w:r>
          </w:p>
          <w:p>
            <w:pPr>
              <w:widowControl/>
              <w:jc w:val="left"/>
              <w:rPr>
                <w:rFonts w:hint="eastAsia" w:ascii="楷体_GB2312" w:hAnsi="楷体_GB2312" w:eastAsia="楷体_GB2312" w:cs="楷体_GB2312"/>
                <w:color w:val="auto"/>
                <w:kern w:val="0"/>
                <w:sz w:val="24"/>
                <w:highlight w:val="none"/>
                <w:lang w:eastAsia="zh-CN"/>
              </w:rPr>
            </w:pP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来信来访地址：天津市滨海新区</w:t>
            </w:r>
            <w:r>
              <w:rPr>
                <w:rFonts w:hint="eastAsia" w:ascii="楷体_GB2312" w:hAnsi="楷体_GB2312" w:eastAsia="楷体_GB2312" w:cs="楷体_GB2312"/>
                <w:color w:val="auto"/>
                <w:kern w:val="0"/>
                <w:sz w:val="24"/>
                <w:highlight w:val="none"/>
                <w:lang w:val="en-US" w:eastAsia="zh-CN"/>
              </w:rPr>
              <w:t>塘沽菜市场路4号</w:t>
            </w:r>
          </w:p>
        </w:tc>
      </w:tr>
    </w:tbl>
    <w:p>
      <w:pPr>
        <w:rPr>
          <w:color w:val="auto"/>
          <w:highlight w:val="none"/>
        </w:rPr>
      </w:pPr>
    </w:p>
    <w:p>
      <w:pPr>
        <w:spacing w:line="588" w:lineRule="exact"/>
        <w:jc w:val="left"/>
        <w:rPr>
          <w:rFonts w:eastAsia="方正仿宋简体"/>
          <w:color w:val="auto"/>
          <w:sz w:val="34"/>
          <w:szCs w:val="34"/>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color w:val="auto"/>
                <w:sz w:val="34"/>
                <w:szCs w:val="34"/>
                <w:highlight w:val="none"/>
              </w:rPr>
            </w:pPr>
          </w:p>
          <w:p>
            <w:pPr>
              <w:widowControl/>
              <w:jc w:val="left"/>
              <w:rPr>
                <w:rFonts w:ascii="方正黑体简体" w:hAnsi="宋体" w:eastAsia="方正黑体简体" w:cs="宋体"/>
                <w:color w:val="auto"/>
                <w:kern w:val="0"/>
                <w:sz w:val="34"/>
                <w:szCs w:val="34"/>
                <w:highlight w:val="none"/>
              </w:rPr>
            </w:pPr>
          </w:p>
        </w:tc>
        <w:tc>
          <w:tcPr>
            <w:tcW w:w="7160" w:type="dxa"/>
            <w:gridSpan w:val="2"/>
            <w:vAlign w:val="center"/>
          </w:tcPr>
          <w:p>
            <w:pPr>
              <w:widowControl/>
              <w:ind w:firstLine="240" w:firstLineChars="100"/>
              <w:jc w:val="left"/>
              <w:rPr>
                <w:rFonts w:ascii="宋体" w:hAnsi="宋体" w:cs="宋体"/>
                <w:color w:val="auto"/>
                <w:kern w:val="0"/>
                <w:sz w:val="24"/>
                <w:highlight w:val="non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xml:space="preserve">　《幼儿园工作规程》第二章第十一条 </w:t>
            </w:r>
            <w:r>
              <w:rPr>
                <w:rFonts w:hint="eastAsia" w:ascii="楷体_GB2312" w:hAnsi="楷体_GB2312" w:eastAsia="楷体_GB2312" w:cs="楷体_GB2312"/>
                <w:color w:val="auto"/>
                <w:sz w:val="24"/>
                <w:highlight w:val="none"/>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1、</w:t>
            </w:r>
            <w:r>
              <w:rPr>
                <w:rFonts w:hint="eastAsia" w:ascii="楷体_GB2312" w:hAnsi="楷体_GB2312" w:eastAsia="楷体_GB2312" w:cs="楷体_GB2312"/>
                <w:color w:val="auto"/>
                <w:kern w:val="0"/>
                <w:sz w:val="24"/>
                <w:highlight w:val="none"/>
                <w:shd w:val="clear" w:color="auto" w:fill="FFFFFF"/>
              </w:rPr>
              <w:t>严格按照上级有关规定</w:t>
            </w:r>
            <w:r>
              <w:rPr>
                <w:rFonts w:hint="eastAsia" w:ascii="楷体_GB2312" w:hAnsi="楷体_GB2312" w:eastAsia="楷体_GB2312" w:cs="楷体_GB2312"/>
                <w:color w:val="auto"/>
                <w:kern w:val="0"/>
                <w:sz w:val="24"/>
                <w:highlight w:val="none"/>
                <w:shd w:val="clear" w:color="auto" w:fill="FFFFFF"/>
                <w:lang w:eastAsia="zh-CN"/>
              </w:rPr>
              <w:t>进行</w:t>
            </w:r>
            <w:r>
              <w:rPr>
                <w:rFonts w:hint="eastAsia" w:ascii="楷体_GB2312" w:hAnsi="楷体_GB2312" w:eastAsia="楷体_GB2312" w:cs="楷体_GB2312"/>
                <w:color w:val="auto"/>
                <w:kern w:val="0"/>
                <w:sz w:val="24"/>
                <w:highlight w:val="none"/>
                <w:shd w:val="clear" w:color="auto" w:fill="FFFFFF"/>
              </w:rPr>
              <w:t>招生。严格控制班额。</w:t>
            </w:r>
          </w:p>
          <w:p>
            <w:pP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rPr>
              <w:t>2、</w:t>
            </w:r>
            <w:r>
              <w:rPr>
                <w:rFonts w:hint="eastAsia" w:ascii="楷体_GB2312" w:hAnsi="楷体_GB2312" w:eastAsia="楷体_GB2312" w:cs="楷体_GB2312"/>
                <w:color w:val="auto"/>
                <w:sz w:val="24"/>
                <w:highlight w:val="none"/>
              </w:rPr>
              <w:t>招生期间安排专人认真解答家长问题，</w:t>
            </w:r>
            <w:r>
              <w:rPr>
                <w:rFonts w:hint="eastAsia" w:ascii="楷体_GB2312" w:hAnsi="楷体_GB2312" w:eastAsia="楷体_GB2312" w:cs="楷体_GB2312"/>
                <w:color w:val="auto"/>
                <w:sz w:val="24"/>
                <w:highlight w:val="none"/>
                <w:lang w:eastAsia="zh-CN"/>
              </w:rPr>
              <w:t>给予</w:t>
            </w:r>
            <w:r>
              <w:rPr>
                <w:rFonts w:hint="eastAsia" w:ascii="楷体_GB2312" w:hAnsi="楷体_GB2312" w:eastAsia="楷体_GB2312" w:cs="楷体_GB2312"/>
                <w:color w:val="auto"/>
                <w:sz w:val="24"/>
                <w:highlight w:val="none"/>
              </w:rPr>
              <w:t>家长操作上的指导，严禁杜绝敷衍、推诿现象。</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3、验证时认真、负责、细心，公平公正的对待每一位幼儿家长。</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color w:val="auto"/>
                <w:kern w:val="0"/>
                <w:sz w:val="28"/>
                <w:highlight w:val="none"/>
              </w:rPr>
            </w:pPr>
            <w:r>
              <w:rPr>
                <w:rFonts w:hint="eastAsia" w:ascii="仿宋_GB2312" w:hAnsi="楷体_GB2312" w:eastAsia="仿宋_GB2312" w:cs="楷体_GB2312"/>
                <w:color w:val="auto"/>
                <w:kern w:val="0"/>
                <w:sz w:val="28"/>
                <w:highlight w:val="none"/>
              </w:rPr>
              <w:t>电话：66897215</w:t>
            </w:r>
          </w:p>
          <w:p>
            <w:pPr>
              <w:widowControl/>
              <w:jc w:val="left"/>
              <w:rPr>
                <w:rFonts w:hint="eastAsia" w:ascii="仿宋_GB2312" w:hAnsi="楷体_GB2312" w:eastAsia="仿宋_GB2312" w:cs="楷体_GB2312"/>
                <w:color w:val="auto"/>
                <w:kern w:val="0"/>
                <w:sz w:val="28"/>
                <w:highlight w:val="none"/>
                <w:lang w:eastAsia="zh-CN"/>
              </w:rPr>
            </w:pPr>
          </w:p>
          <w:p>
            <w:pPr>
              <w:widowControl/>
              <w:jc w:val="left"/>
              <w:rPr>
                <w:rFonts w:ascii="楷体_GB2312" w:hAnsi="楷体_GB2312" w:eastAsia="楷体_GB2312" w:cs="楷体_GB2312"/>
                <w:color w:val="auto"/>
                <w:kern w:val="0"/>
                <w:sz w:val="24"/>
                <w:highlight w:val="none"/>
              </w:rPr>
            </w:pPr>
            <w:r>
              <w:rPr>
                <w:rFonts w:hint="eastAsia" w:ascii="仿宋_GB2312" w:hAnsi="楷体_GB2312" w:eastAsia="仿宋_GB2312" w:cs="楷体_GB2312"/>
                <w:color w:val="auto"/>
                <w:kern w:val="0"/>
                <w:sz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color w:val="auto"/>
                <w:kern w:val="0"/>
                <w:sz w:val="24"/>
                <w:highlight w:val="none"/>
                <w:lang w:eastAsia="zh-CN"/>
              </w:rPr>
              <w:t>〔2017〕</w:t>
            </w:r>
            <w:r>
              <w:rPr>
                <w:rFonts w:hint="eastAsia" w:ascii="楷体_GB2312" w:hAnsi="楷体_GB2312" w:eastAsia="楷体_GB2312" w:cs="楷体_GB2312"/>
                <w:color w:val="auto"/>
                <w:kern w:val="0"/>
                <w:sz w:val="24"/>
                <w:highlight w:val="none"/>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依据天津市教体委的有关工作规定维护稳定幼儿园安全工作。</w:t>
            </w:r>
          </w:p>
          <w:p>
            <w:pPr>
              <w:widowControl/>
              <w:numPr>
                <w:ilvl w:val="0"/>
                <w:numId w:val="1"/>
              </w:num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电话：66897223</w:t>
            </w:r>
          </w:p>
          <w:p>
            <w:pPr>
              <w:widowControl/>
              <w:jc w:val="left"/>
              <w:rPr>
                <w:rFonts w:hint="eastAsia" w:ascii="仿宋_GB2312" w:hAnsi="宋体" w:eastAsia="仿宋_GB2312" w:cs="宋体"/>
                <w:color w:val="auto"/>
                <w:kern w:val="0"/>
                <w:sz w:val="28"/>
                <w:szCs w:val="28"/>
                <w:highlight w:val="none"/>
                <w:lang w:eastAsia="zh-CN"/>
              </w:rPr>
            </w:pPr>
          </w:p>
          <w:p>
            <w:pPr>
              <w:widowControl/>
              <w:jc w:val="left"/>
              <w:rPr>
                <w:rFonts w:ascii="楷体_GB2312" w:hAnsi="楷体_GB2312" w:eastAsia="楷体_GB2312" w:cs="楷体_GB2312"/>
                <w:color w:val="auto"/>
                <w:kern w:val="0"/>
                <w:sz w:val="24"/>
                <w:highlight w:val="none"/>
              </w:rPr>
            </w:pPr>
            <w:r>
              <w:rPr>
                <w:rFonts w:hint="eastAsia" w:ascii="仿宋_GB2312" w:hAnsi="宋体" w:eastAsia="仿宋_GB2312" w:cs="宋体"/>
                <w:color w:val="auto"/>
                <w:kern w:val="0"/>
                <w:sz w:val="28"/>
                <w:szCs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1、负责全园幼儿及职工的保健卫生工作</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2、全面了解幼儿生长发育情况，期末向家长汇报。</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3、负责每天晨检</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部门电话：66896298</w:t>
            </w:r>
          </w:p>
          <w:p>
            <w:pPr>
              <w:widowControl/>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部门</w:t>
            </w:r>
            <w:r>
              <w:rPr>
                <w:rFonts w:ascii="仿宋_GB2312" w:hAnsi="宋体" w:eastAsia="仿宋_GB2312" w:cs="宋体"/>
                <w:color w:val="auto"/>
                <w:kern w:val="0"/>
                <w:sz w:val="28"/>
                <w:szCs w:val="28"/>
                <w:highlight w:val="none"/>
              </w:rPr>
              <w:fldChar w:fldCharType="begin"/>
            </w:r>
            <w:r>
              <w:rPr>
                <w:rFonts w:ascii="仿宋_GB2312" w:hAnsi="宋体" w:eastAsia="仿宋_GB2312" w:cs="宋体"/>
                <w:color w:val="auto"/>
                <w:kern w:val="0"/>
                <w:sz w:val="28"/>
                <w:szCs w:val="28"/>
                <w:highlight w:val="none"/>
              </w:rPr>
              <w:instrText xml:space="preserve"> HYPERLINK "mailto:j</w:instrText>
            </w:r>
            <w:r>
              <w:rPr>
                <w:rFonts w:hint="eastAsia" w:ascii="仿宋_GB2312" w:hAnsi="宋体" w:eastAsia="仿宋_GB2312" w:cs="宋体"/>
                <w:color w:val="auto"/>
                <w:kern w:val="0"/>
                <w:sz w:val="28"/>
                <w:szCs w:val="28"/>
                <w:highlight w:val="none"/>
              </w:rPr>
              <w:instrText xml:space="preserve">t</w:instrText>
            </w:r>
            <w:r>
              <w:rPr>
                <w:rFonts w:ascii="仿宋_GB2312" w:hAnsi="宋体" w:eastAsia="仿宋_GB2312" w:cs="宋体"/>
                <w:color w:val="auto"/>
                <w:kern w:val="0"/>
                <w:sz w:val="28"/>
                <w:szCs w:val="28"/>
                <w:highlight w:val="none"/>
              </w:rPr>
              <w:instrText xml:space="preserve">jtwc@</w:instrText>
            </w:r>
            <w:r>
              <w:rPr>
                <w:rFonts w:hint="eastAsia" w:ascii="仿宋_GB2312" w:hAnsi="宋体" w:eastAsia="仿宋_GB2312" w:cs="宋体"/>
                <w:color w:val="auto"/>
                <w:kern w:val="0"/>
                <w:sz w:val="28"/>
                <w:szCs w:val="28"/>
                <w:highlight w:val="none"/>
              </w:rPr>
              <w:instrText xml:space="preserve">tjbh.gov.cn</w:instrText>
            </w:r>
            <w:r>
              <w:rPr>
                <w:rFonts w:ascii="仿宋_GB2312" w:hAnsi="宋体" w:eastAsia="仿宋_GB2312" w:cs="宋体"/>
                <w:color w:val="auto"/>
                <w:kern w:val="0"/>
                <w:sz w:val="28"/>
                <w:szCs w:val="28"/>
                <w:highlight w:val="none"/>
              </w:rPr>
              <w:instrText xml:space="preserve">" </w:instrText>
            </w:r>
            <w:r>
              <w:rPr>
                <w:rFonts w:ascii="仿宋_GB2312" w:hAnsi="宋体" w:eastAsia="仿宋_GB2312" w:cs="宋体"/>
                <w:color w:val="auto"/>
                <w:kern w:val="0"/>
                <w:sz w:val="28"/>
                <w:szCs w:val="28"/>
                <w:highlight w:val="none"/>
              </w:rPr>
              <w:fldChar w:fldCharType="separate"/>
            </w:r>
            <w:r>
              <w:rPr>
                <w:rFonts w:ascii="仿宋_GB2312" w:hAnsi="宋体" w:eastAsia="仿宋_GB2312" w:cs="宋体"/>
                <w:color w:val="auto"/>
                <w:kern w:val="0"/>
                <w:sz w:val="28"/>
                <w:szCs w:val="28"/>
                <w:highlight w:val="none"/>
              </w:rPr>
              <w:fldChar w:fldCharType="end"/>
            </w:r>
          </w:p>
          <w:p>
            <w:pPr>
              <w:widowControl/>
              <w:jc w:val="left"/>
              <w:rPr>
                <w:rFonts w:ascii="楷体_GB2312" w:hAnsi="楷体_GB2312" w:eastAsia="楷体_GB2312" w:cs="楷体_GB2312"/>
                <w:color w:val="auto"/>
                <w:kern w:val="0"/>
                <w:sz w:val="24"/>
                <w:highlight w:val="none"/>
              </w:rPr>
            </w:pPr>
            <w:r>
              <w:rPr>
                <w:rFonts w:hint="eastAsia" w:ascii="仿宋_GB2312" w:hAnsi="宋体" w:eastAsia="仿宋_GB2312" w:cs="宋体"/>
                <w:color w:val="auto"/>
                <w:kern w:val="0"/>
                <w:sz w:val="28"/>
                <w:szCs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w:t>
            </w:r>
            <w:r>
              <w:rPr>
                <w:rFonts w:hint="eastAsia" w:ascii="仿宋_GB2312" w:hAnsi="仿宋_GB2312" w:eastAsia="仿宋_GB2312"/>
                <w:color w:val="auto"/>
                <w:szCs w:val="21"/>
                <w:highlight w:val="none"/>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做好食堂安全卫生管理工作。</w:t>
            </w:r>
          </w:p>
          <w:p>
            <w:pPr>
              <w:widowControl/>
              <w:jc w:val="left"/>
              <w:rPr>
                <w:rFonts w:ascii="楷体_GB2312" w:hAnsi="楷体_GB2312" w:eastAsia="楷体_GB2312" w:cs="楷体_GB2312"/>
                <w:color w:val="auto"/>
                <w:kern w:val="0"/>
                <w:sz w:val="24"/>
                <w:highlight w:val="none"/>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部门电话：66897223</w:t>
            </w:r>
          </w:p>
          <w:p>
            <w:pPr>
              <w:widowControl/>
              <w:jc w:val="left"/>
              <w:rPr>
                <w:rFonts w:hint="eastAsia" w:ascii="仿宋_GB2312" w:hAnsi="宋体" w:eastAsia="仿宋_GB2312" w:cs="宋体"/>
                <w:color w:val="auto"/>
                <w:kern w:val="0"/>
                <w:sz w:val="28"/>
                <w:szCs w:val="28"/>
                <w:highlight w:val="none"/>
                <w:lang w:eastAsia="zh-CN"/>
              </w:rPr>
            </w:pPr>
          </w:p>
          <w:p>
            <w:pPr>
              <w:widowControl/>
              <w:jc w:val="left"/>
              <w:rPr>
                <w:rFonts w:ascii="楷体_GB2312" w:hAnsi="楷体_GB2312" w:eastAsia="楷体_GB2312" w:cs="楷体_GB2312"/>
                <w:color w:val="auto"/>
                <w:kern w:val="0"/>
                <w:sz w:val="24"/>
                <w:highlight w:val="none"/>
              </w:rPr>
            </w:pPr>
            <w:r>
              <w:rPr>
                <w:rFonts w:hint="eastAsia" w:ascii="仿宋_GB2312" w:hAnsi="宋体" w:eastAsia="仿宋_GB2312" w:cs="宋体"/>
                <w:color w:val="auto"/>
                <w:kern w:val="0"/>
                <w:sz w:val="28"/>
                <w:szCs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《幼儿园管理条例》、《幼儿园工作规程》、《幼儿园教育指导纲要》、《3—6岁儿童学习发展指南》</w:t>
            </w:r>
          </w:p>
          <w:p>
            <w:pPr>
              <w:widowControl/>
              <w:jc w:val="left"/>
              <w:rPr>
                <w:rFonts w:ascii="楷体_GB2312" w:hAnsi="楷体_GB2312" w:eastAsia="楷体_GB2312" w:cs="楷体_GB2312"/>
                <w:color w:val="auto"/>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幼儿一日生活作息表、《幼儿园工作规程》、《幼儿园教育指导纲要（试行）》和《3-6岁儿童学习与发展指南》精神</w:t>
            </w:r>
          </w:p>
          <w:p>
            <w:pPr>
              <w:widowControl/>
              <w:jc w:val="left"/>
              <w:rPr>
                <w:rFonts w:ascii="楷体_GB2312" w:hAnsi="楷体_GB2312" w:eastAsia="楷体_GB2312" w:cs="楷体_GB2312"/>
                <w:color w:val="auto"/>
                <w:kern w:val="0"/>
                <w:sz w:val="24"/>
                <w:highlight w:val="none"/>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18"/>
                <w:szCs w:val="18"/>
                <w:highlight w:val="none"/>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18"/>
                <w:szCs w:val="18"/>
                <w:highlight w:val="none"/>
              </w:rPr>
              <w:t>2、对任课教师进行听课、评课，并予以指导、帮助，了解和掌握日常保教工作的动态与信息。</w:t>
            </w:r>
          </w:p>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18"/>
                <w:szCs w:val="18"/>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18"/>
                <w:szCs w:val="18"/>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color w:val="auto"/>
                <w:kern w:val="0"/>
                <w:sz w:val="28"/>
                <w:highlight w:val="none"/>
              </w:rPr>
            </w:pPr>
            <w:r>
              <w:rPr>
                <w:rFonts w:hint="eastAsia" w:ascii="仿宋_GB2312" w:hAnsi="楷体_GB2312" w:eastAsia="仿宋_GB2312" w:cs="楷体_GB2312"/>
                <w:color w:val="auto"/>
                <w:kern w:val="0"/>
                <w:sz w:val="28"/>
                <w:highlight w:val="none"/>
              </w:rPr>
              <w:t>电话：66897215</w:t>
            </w:r>
          </w:p>
          <w:p>
            <w:pPr>
              <w:widowControl/>
              <w:jc w:val="left"/>
              <w:rPr>
                <w:rFonts w:hint="eastAsia" w:ascii="仿宋_GB2312" w:hAnsi="楷体_GB2312" w:eastAsia="仿宋_GB2312" w:cs="楷体_GB2312"/>
                <w:color w:val="auto"/>
                <w:kern w:val="0"/>
                <w:sz w:val="28"/>
                <w:highlight w:val="none"/>
                <w:lang w:eastAsia="zh-CN"/>
              </w:rPr>
            </w:pPr>
          </w:p>
          <w:p>
            <w:pPr>
              <w:widowControl/>
              <w:jc w:val="left"/>
              <w:rPr>
                <w:rFonts w:ascii="仿宋_GB2312" w:hAnsi="楷体_GB2312" w:eastAsia="仿宋_GB2312" w:cs="楷体_GB2312"/>
                <w:color w:val="auto"/>
                <w:kern w:val="0"/>
                <w:sz w:val="24"/>
                <w:highlight w:val="none"/>
              </w:rPr>
            </w:pPr>
            <w:r>
              <w:rPr>
                <w:rFonts w:hint="eastAsia" w:ascii="仿宋_GB2312" w:hAnsi="楷体_GB2312" w:eastAsia="仿宋_GB2312" w:cs="楷体_GB2312"/>
                <w:color w:val="auto"/>
                <w:kern w:val="0"/>
                <w:sz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w:t>
            </w:r>
            <w:r>
              <w:rPr>
                <w:rFonts w:hint="eastAsia" w:ascii="仿宋_GB2312" w:hAnsi="仿宋_GB2312" w:eastAsia="仿宋_GB2312"/>
                <w:color w:val="auto"/>
                <w:szCs w:val="21"/>
                <w:highlight w:val="none"/>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color w:val="auto"/>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聘用标准和程序，签订聘用协议或劳动合同，建立有序、有效的管理机制</w:t>
            </w:r>
          </w:p>
          <w:p>
            <w:pPr>
              <w:numPr>
                <w:ilvl w:val="0"/>
                <w:numId w:val="2"/>
              </w:numPr>
              <w:jc w:val="lef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幼儿园按时足额向教职工发放工资，并缴纳社会保险（养老保险、医疗保险、工伤保险等）。</w:t>
            </w:r>
          </w:p>
          <w:p>
            <w:pPr>
              <w:numPr>
                <w:ilvl w:val="0"/>
                <w:numId w:val="2"/>
              </w:numPr>
              <w:jc w:val="lef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color w:val="auto"/>
                <w:kern w:val="0"/>
                <w:sz w:val="28"/>
                <w:highlight w:val="none"/>
              </w:rPr>
            </w:pPr>
            <w:r>
              <w:rPr>
                <w:rFonts w:hint="eastAsia" w:ascii="仿宋_GB2312" w:hAnsi="楷体_GB2312" w:eastAsia="仿宋_GB2312" w:cs="楷体_GB2312"/>
                <w:color w:val="auto"/>
                <w:kern w:val="0"/>
                <w:sz w:val="28"/>
                <w:highlight w:val="none"/>
              </w:rPr>
              <w:t>电话：66896327</w:t>
            </w:r>
          </w:p>
          <w:p>
            <w:pPr>
              <w:widowControl/>
              <w:jc w:val="left"/>
              <w:rPr>
                <w:rFonts w:hint="eastAsia" w:ascii="仿宋_GB2312" w:hAnsi="楷体_GB2312" w:eastAsia="仿宋_GB2312" w:cs="楷体_GB2312"/>
                <w:color w:val="auto"/>
                <w:kern w:val="0"/>
                <w:sz w:val="28"/>
                <w:highlight w:val="none"/>
                <w:lang w:eastAsia="zh-CN"/>
              </w:rPr>
            </w:pPr>
          </w:p>
          <w:p>
            <w:pPr>
              <w:widowControl/>
              <w:jc w:val="left"/>
              <w:rPr>
                <w:rFonts w:ascii="楷体_GB2312" w:hAnsi="楷体_GB2312" w:eastAsia="楷体_GB2312" w:cs="楷体_GB2312"/>
                <w:color w:val="auto"/>
                <w:kern w:val="0"/>
                <w:sz w:val="24"/>
                <w:highlight w:val="none"/>
              </w:rPr>
            </w:pPr>
            <w:r>
              <w:rPr>
                <w:rFonts w:hint="eastAsia" w:ascii="仿宋_GB2312" w:hAnsi="楷体_GB2312" w:eastAsia="仿宋_GB2312" w:cs="楷体_GB2312"/>
                <w:color w:val="auto"/>
                <w:kern w:val="0"/>
                <w:sz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1、依据园所实际制订并落实师德建设计划。</w:t>
            </w:r>
          </w:p>
          <w:p>
            <w:pPr>
              <w:jc w:val="lef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 xml:space="preserve">2、签订师德责任书，并自觉遵守。            </w:t>
            </w:r>
          </w:p>
          <w:p>
            <w:pPr>
              <w:jc w:val="lef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 xml:space="preserve">3、幼儿、家长满意率达到95% 。                </w:t>
            </w:r>
          </w:p>
          <w:p>
            <w:pPr>
              <w:widowControl/>
              <w:jc w:val="left"/>
              <w:rPr>
                <w:rFonts w:ascii="楷体_GB2312" w:hAnsi="楷体_GB2312" w:eastAsia="楷体_GB2312" w:cs="楷体_GB2312"/>
                <w:color w:val="auto"/>
                <w:kern w:val="0"/>
                <w:sz w:val="24"/>
                <w:highlight w:val="none"/>
              </w:rPr>
            </w:pPr>
            <w:r>
              <w:rPr>
                <w:rFonts w:hint="eastAsia" w:ascii="仿宋_GB2312" w:hAnsi="仿宋_GB2312" w:eastAsia="仿宋_GB2312"/>
                <w:color w:val="auto"/>
                <w:szCs w:val="21"/>
                <w:highlight w:val="none"/>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电话：66897214；</w:t>
            </w:r>
          </w:p>
          <w:p>
            <w:pPr>
              <w:widowControl/>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 xml:space="preserve">  ;</w:t>
            </w:r>
          </w:p>
          <w:p>
            <w:pPr>
              <w:widowControl/>
              <w:jc w:val="left"/>
              <w:rPr>
                <w:rFonts w:ascii="楷体_GB2312" w:hAnsi="楷体_GB2312" w:eastAsia="楷体_GB2312" w:cs="楷体_GB2312"/>
                <w:color w:val="auto"/>
                <w:kern w:val="0"/>
                <w:sz w:val="24"/>
                <w:highlight w:val="none"/>
              </w:rPr>
            </w:pPr>
            <w:r>
              <w:rPr>
                <w:rFonts w:hint="eastAsia" w:ascii="仿宋_GB2312" w:hAnsi="宋体" w:eastAsia="仿宋_GB2312" w:cs="宋体"/>
                <w:color w:val="auto"/>
                <w:kern w:val="0"/>
                <w:sz w:val="28"/>
                <w:szCs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w:t>
            </w:r>
            <w:r>
              <w:rPr>
                <w:rFonts w:hint="eastAsia" w:ascii="仿宋_GB2312" w:hAnsi="仿宋_GB2312" w:eastAsia="仿宋_GB2312"/>
                <w:color w:val="auto"/>
                <w:szCs w:val="21"/>
                <w:highlight w:val="none"/>
              </w:rPr>
              <w:t>《幼儿园工作规程》〔教育部令第39号〕、《幼儿园教育指导纲要》</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Cs w:val="21"/>
                <w:highlight w:val="none"/>
              </w:rPr>
              <w:t>1</w:t>
            </w:r>
            <w:r>
              <w:rPr>
                <w:rFonts w:hint="eastAsia" w:ascii="楷体_GB2312" w:hAnsi="楷体_GB2312" w:eastAsia="楷体_GB2312" w:cs="楷体_GB2312"/>
                <w:color w:val="auto"/>
                <w:kern w:val="0"/>
                <w:sz w:val="18"/>
                <w:szCs w:val="18"/>
                <w:highlight w:val="none"/>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18"/>
                <w:szCs w:val="18"/>
                <w:highlight w:val="none"/>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18"/>
                <w:szCs w:val="18"/>
                <w:highlight w:val="none"/>
              </w:rPr>
              <w:t>3、建立教师成长档案，记录教师成长的轨迹，并在每学期结束时进行交流。</w:t>
            </w:r>
          </w:p>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18"/>
                <w:szCs w:val="18"/>
                <w:highlight w:val="none"/>
              </w:rPr>
              <w:t>4、定期开展教研活动，提高教研活动的质量。</w:t>
            </w:r>
          </w:p>
          <w:p>
            <w:pPr>
              <w:widowControl/>
              <w:jc w:val="left"/>
              <w:rPr>
                <w:rFonts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18"/>
                <w:szCs w:val="18"/>
                <w:highlight w:val="none"/>
              </w:rPr>
              <w:t>5、为教师创设职后培训和高一层次学历培训的机会。</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18"/>
                <w:szCs w:val="18"/>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color w:val="auto"/>
                <w:kern w:val="0"/>
                <w:sz w:val="28"/>
                <w:highlight w:val="none"/>
              </w:rPr>
            </w:pPr>
            <w:r>
              <w:rPr>
                <w:rFonts w:hint="eastAsia" w:ascii="仿宋_GB2312" w:hAnsi="楷体_GB2312" w:eastAsia="仿宋_GB2312" w:cs="楷体_GB2312"/>
                <w:color w:val="auto"/>
                <w:kern w:val="0"/>
                <w:sz w:val="28"/>
                <w:highlight w:val="none"/>
              </w:rPr>
              <w:t>电话：66896327</w:t>
            </w:r>
          </w:p>
          <w:p>
            <w:pPr>
              <w:widowControl/>
              <w:jc w:val="left"/>
              <w:rPr>
                <w:rFonts w:hint="eastAsia" w:ascii="仿宋_GB2312" w:hAnsi="楷体_GB2312" w:eastAsia="仿宋_GB2312" w:cs="楷体_GB2312"/>
                <w:color w:val="auto"/>
                <w:kern w:val="0"/>
                <w:sz w:val="28"/>
                <w:highlight w:val="none"/>
                <w:lang w:eastAsia="zh-CN"/>
              </w:rPr>
            </w:pPr>
          </w:p>
          <w:p>
            <w:pPr>
              <w:widowControl/>
              <w:jc w:val="left"/>
              <w:rPr>
                <w:rFonts w:ascii="楷体_GB2312" w:hAnsi="楷体_GB2312" w:eastAsia="楷体_GB2312" w:cs="楷体_GB2312"/>
                <w:color w:val="auto"/>
                <w:kern w:val="0"/>
                <w:sz w:val="24"/>
                <w:highlight w:val="none"/>
              </w:rPr>
            </w:pPr>
            <w:r>
              <w:rPr>
                <w:rFonts w:hint="eastAsia" w:ascii="仿宋_GB2312" w:hAnsi="楷体_GB2312" w:eastAsia="仿宋_GB2312" w:cs="楷体_GB2312"/>
                <w:color w:val="auto"/>
                <w:kern w:val="0"/>
                <w:sz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严格按照物价部门确定的项目和标准收费，保育费每生每月</w:t>
            </w:r>
            <w:r>
              <w:rPr>
                <w:rFonts w:hint="eastAsia" w:ascii="楷体_GB2312" w:hAnsi="楷体_GB2312" w:eastAsia="楷体_GB2312" w:cs="楷体_GB2312"/>
                <w:color w:val="auto"/>
                <w:kern w:val="0"/>
                <w:sz w:val="24"/>
                <w:highlight w:val="none"/>
                <w:lang w:val="en-US" w:eastAsia="zh-CN"/>
              </w:rPr>
              <w:t>1060</w:t>
            </w:r>
            <w:r>
              <w:rPr>
                <w:rFonts w:hint="eastAsia" w:ascii="楷体_GB2312" w:hAnsi="楷体_GB2312" w:eastAsia="楷体_GB2312" w:cs="楷体_GB2312"/>
                <w:color w:val="auto"/>
                <w:kern w:val="0"/>
                <w:sz w:val="24"/>
                <w:highlight w:val="none"/>
              </w:rPr>
              <w:t>元，伙食费每生每日1</w:t>
            </w:r>
            <w:r>
              <w:rPr>
                <w:rFonts w:hint="eastAsia" w:ascii="楷体_GB2312" w:hAnsi="楷体_GB2312" w:eastAsia="楷体_GB2312" w:cs="楷体_GB2312"/>
                <w:color w:val="auto"/>
                <w:kern w:val="0"/>
                <w:sz w:val="24"/>
                <w:highlight w:val="none"/>
                <w:lang w:val="en-US" w:eastAsia="zh-CN"/>
              </w:rPr>
              <w:t>6</w:t>
            </w:r>
            <w:r>
              <w:rPr>
                <w:rFonts w:hint="eastAsia" w:ascii="楷体_GB2312" w:hAnsi="楷体_GB2312" w:eastAsia="楷体_GB2312" w:cs="楷体_GB2312"/>
                <w:color w:val="auto"/>
                <w:kern w:val="0"/>
                <w:sz w:val="24"/>
                <w:highlight w:val="none"/>
              </w:rPr>
              <w:t>元。</w:t>
            </w:r>
          </w:p>
          <w:p>
            <w:pPr>
              <w:widowControl/>
              <w:numPr>
                <w:ilvl w:val="0"/>
                <w:numId w:val="3"/>
              </w:num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严格按照幼儿出勤表、学生在册名单核算保育费、伙食费。</w:t>
            </w:r>
          </w:p>
          <w:p>
            <w:pPr>
              <w:widowControl/>
              <w:numPr>
                <w:ilvl w:val="0"/>
                <w:numId w:val="3"/>
              </w:numPr>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color w:val="auto"/>
                <w:kern w:val="0"/>
                <w:sz w:val="28"/>
                <w:highlight w:val="none"/>
              </w:rPr>
            </w:pPr>
            <w:r>
              <w:rPr>
                <w:rFonts w:hint="eastAsia" w:ascii="仿宋_GB2312" w:hAnsi="楷体_GB2312" w:eastAsia="仿宋_GB2312" w:cs="楷体_GB2312"/>
                <w:color w:val="auto"/>
                <w:kern w:val="0"/>
                <w:sz w:val="28"/>
                <w:highlight w:val="none"/>
              </w:rPr>
              <w:t>电话：66897578</w:t>
            </w:r>
          </w:p>
          <w:p>
            <w:pPr>
              <w:widowControl/>
              <w:jc w:val="left"/>
              <w:rPr>
                <w:rFonts w:hint="eastAsia" w:ascii="仿宋_GB2312" w:hAnsi="楷体_GB2312" w:eastAsia="仿宋_GB2312" w:cs="楷体_GB2312"/>
                <w:color w:val="auto"/>
                <w:kern w:val="0"/>
                <w:sz w:val="28"/>
                <w:highlight w:val="none"/>
                <w:lang w:eastAsia="zh-CN"/>
              </w:rPr>
            </w:pPr>
          </w:p>
          <w:p>
            <w:pPr>
              <w:widowControl/>
              <w:jc w:val="left"/>
              <w:rPr>
                <w:rFonts w:ascii="楷体_GB2312" w:hAnsi="楷体_GB2312" w:eastAsia="楷体_GB2312" w:cs="楷体_GB2312"/>
                <w:color w:val="auto"/>
                <w:kern w:val="0"/>
                <w:sz w:val="24"/>
                <w:highlight w:val="none"/>
              </w:rPr>
            </w:pPr>
            <w:r>
              <w:rPr>
                <w:rFonts w:hint="eastAsia" w:ascii="仿宋_GB2312" w:hAnsi="楷体_GB2312" w:eastAsia="仿宋_GB2312" w:cs="楷体_GB2312"/>
                <w:color w:val="auto"/>
                <w:kern w:val="0"/>
                <w:sz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3、家委会成员有权监督、了解幼儿园保教工作开展的情况，以保证孩子在幼儿园得到良好发展。</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4、协助幼儿园顺利完成保教任务，参与组织家园活动、社区活动、主题活动、节日活动</w:t>
            </w:r>
            <w:r>
              <w:rPr>
                <w:rFonts w:hint="eastAsia" w:ascii="楷体_GB2312" w:hAnsi="楷体_GB2312" w:eastAsia="楷体_GB2312" w:cs="楷体_GB2312"/>
                <w:color w:val="auto"/>
                <w:kern w:val="0"/>
                <w:sz w:val="24"/>
                <w:highlight w:val="none"/>
                <w:lang w:eastAsia="zh-CN"/>
              </w:rPr>
              <w:t>等</w:t>
            </w:r>
            <w:r>
              <w:rPr>
                <w:rFonts w:hint="eastAsia" w:ascii="楷体_GB2312" w:hAnsi="楷体_GB2312" w:eastAsia="楷体_GB2312" w:cs="楷体_GB2312"/>
                <w:color w:val="auto"/>
                <w:kern w:val="0"/>
                <w:sz w:val="24"/>
                <w:highlight w:val="none"/>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楷体_GB2312" w:eastAsia="仿宋_GB2312" w:cs="楷体_GB2312"/>
                <w:color w:val="auto"/>
                <w:kern w:val="0"/>
                <w:sz w:val="28"/>
                <w:highlight w:val="none"/>
                <w:lang w:val="en-US" w:eastAsia="zh-CN"/>
              </w:rPr>
            </w:pPr>
            <w:r>
              <w:rPr>
                <w:rFonts w:hint="eastAsia" w:ascii="仿宋_GB2312" w:hAnsi="楷体_GB2312" w:eastAsia="仿宋_GB2312" w:cs="楷体_GB2312"/>
                <w:color w:val="auto"/>
                <w:kern w:val="0"/>
                <w:sz w:val="28"/>
                <w:highlight w:val="none"/>
              </w:rPr>
              <w:t>电话：</w:t>
            </w:r>
            <w:r>
              <w:rPr>
                <w:rFonts w:hint="eastAsia" w:ascii="仿宋_GB2312" w:hAnsi="楷体_GB2312" w:eastAsia="仿宋_GB2312" w:cs="楷体_GB2312"/>
                <w:color w:val="auto"/>
                <w:kern w:val="0"/>
                <w:sz w:val="28"/>
                <w:highlight w:val="none"/>
                <w:lang w:val="en-US" w:eastAsia="zh-CN"/>
              </w:rPr>
              <w:t>25863168</w:t>
            </w:r>
          </w:p>
          <w:p>
            <w:pPr>
              <w:widowControl/>
              <w:jc w:val="left"/>
              <w:rPr>
                <w:rFonts w:hint="eastAsia" w:ascii="仿宋_GB2312" w:hAnsi="楷体_GB2312" w:eastAsia="仿宋_GB2312" w:cs="楷体_GB2312"/>
                <w:color w:val="auto"/>
                <w:kern w:val="0"/>
                <w:sz w:val="28"/>
                <w:highlight w:val="none"/>
                <w:lang w:val="en-US" w:eastAsia="zh-CN"/>
              </w:rPr>
            </w:pPr>
          </w:p>
          <w:p>
            <w:pPr>
              <w:widowControl/>
              <w:jc w:val="left"/>
              <w:rPr>
                <w:rFonts w:ascii="楷体_GB2312" w:hAnsi="楷体_GB2312" w:eastAsia="楷体_GB2312" w:cs="楷体_GB2312"/>
                <w:color w:val="auto"/>
                <w:kern w:val="0"/>
                <w:sz w:val="24"/>
                <w:highlight w:val="none"/>
              </w:rPr>
            </w:pPr>
            <w:r>
              <w:rPr>
                <w:rFonts w:hint="eastAsia" w:ascii="仿宋_GB2312" w:hAnsi="楷体_GB2312" w:eastAsia="仿宋_GB2312" w:cs="楷体_GB2312"/>
                <w:color w:val="auto"/>
                <w:kern w:val="0"/>
                <w:sz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p>
      <w:pPr>
        <w:rPr>
          <w:color w:val="auto"/>
          <w:highlight w:val="none"/>
        </w:rPr>
      </w:pPr>
    </w:p>
    <w:p>
      <w:pPr>
        <w:rPr>
          <w:color w:val="auto"/>
          <w:highlight w:val="none"/>
        </w:rPr>
      </w:pPr>
    </w:p>
    <w:p>
      <w:pPr>
        <w:rPr>
          <w:color w:val="auto"/>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32"/>
                <w:szCs w:val="32"/>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color w:val="auto"/>
                <w:kern w:val="0"/>
                <w:sz w:val="32"/>
                <w:szCs w:val="32"/>
                <w:highlight w:val="none"/>
              </w:rPr>
            </w:pPr>
            <w:r>
              <w:rPr>
                <w:rFonts w:hint="eastAsia" w:ascii="方正仿宋简体" w:hAnsi="宋体" w:eastAsia="方正仿宋简体" w:cs="宋体"/>
                <w:color w:val="auto"/>
                <w:kern w:val="0"/>
                <w:sz w:val="24"/>
                <w:highlight w:val="none"/>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　天津市滨海新区</w:t>
            </w:r>
            <w:r>
              <w:rPr>
                <w:rFonts w:hint="eastAsia" w:ascii="楷体_GB2312" w:hAnsi="楷体_GB2312" w:eastAsia="楷体_GB2312" w:cs="楷体_GB2312"/>
                <w:color w:val="auto"/>
                <w:kern w:val="0"/>
                <w:sz w:val="24"/>
                <w:highlight w:val="none"/>
                <w:lang w:val="en-US" w:eastAsia="zh-CN"/>
              </w:rPr>
              <w:t>塘沽第三</w:t>
            </w:r>
            <w:r>
              <w:rPr>
                <w:rFonts w:hint="eastAsia" w:ascii="楷体_GB2312" w:hAnsi="楷体_GB2312" w:eastAsia="楷体_GB2312" w:cs="楷体_GB2312"/>
                <w:color w:val="auto"/>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color w:val="auto"/>
                <w:kern w:val="0"/>
                <w:sz w:val="24"/>
                <w:highlight w:val="none"/>
              </w:rPr>
            </w:pPr>
            <w:r>
              <w:rPr>
                <w:rFonts w:hint="eastAsia" w:ascii="楷体_GB2312" w:hAnsi="楷体_GB2312" w:eastAsia="楷体_GB2312" w:cs="楷体_GB2312"/>
                <w:color w:val="auto"/>
                <w:kern w:val="0"/>
                <w:sz w:val="24"/>
                <w:highlight w:val="none"/>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auto"/>
                <w:kern w:val="0"/>
                <w:sz w:val="32"/>
                <w:szCs w:val="32"/>
                <w:highlight w:val="none"/>
              </w:rPr>
            </w:pPr>
            <w:r>
              <w:rPr>
                <w:rFonts w:hint="eastAsia" w:ascii="方正黑体简体" w:hAnsi="宋体" w:eastAsia="方正黑体简体" w:cs="宋体"/>
                <w:color w:val="auto"/>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电话：66896036</w:t>
            </w:r>
          </w:p>
          <w:p>
            <w:pPr>
              <w:widowControl/>
              <w:jc w:val="left"/>
              <w:rPr>
                <w:rFonts w:hint="eastAsia" w:ascii="仿宋_GB2312" w:hAnsi="宋体" w:eastAsia="仿宋_GB2312" w:cs="宋体"/>
                <w:color w:val="auto"/>
                <w:kern w:val="0"/>
                <w:sz w:val="28"/>
                <w:szCs w:val="28"/>
                <w:highlight w:val="none"/>
                <w:lang w:eastAsia="zh-CN"/>
              </w:rPr>
            </w:pPr>
          </w:p>
          <w:p>
            <w:pPr>
              <w:widowControl/>
              <w:jc w:val="left"/>
              <w:rPr>
                <w:rFonts w:hint="default" w:ascii="楷体_GB2312" w:hAnsi="楷体_GB2312" w:eastAsia="仿宋_GB2312" w:cs="楷体_GB2312"/>
                <w:color w:val="auto"/>
                <w:kern w:val="0"/>
                <w:sz w:val="24"/>
                <w:highlight w:val="none"/>
                <w:lang w:val="en-US" w:eastAsia="zh-CN"/>
              </w:rPr>
            </w:pPr>
            <w:r>
              <w:rPr>
                <w:rFonts w:hint="eastAsia" w:ascii="仿宋_GB2312" w:hAnsi="宋体" w:eastAsia="仿宋_GB2312" w:cs="宋体"/>
                <w:color w:val="auto"/>
                <w:kern w:val="0"/>
                <w:sz w:val="28"/>
                <w:szCs w:val="28"/>
                <w:highlight w:val="none"/>
              </w:rPr>
              <w:t>来信来访地址：天津市滨海新区</w:t>
            </w:r>
            <w:r>
              <w:rPr>
                <w:rFonts w:hint="eastAsia" w:ascii="仿宋_GB2312" w:hAnsi="宋体" w:eastAsia="仿宋_GB2312" w:cs="宋体"/>
                <w:color w:val="auto"/>
                <w:kern w:val="0"/>
                <w:sz w:val="28"/>
                <w:szCs w:val="28"/>
                <w:highlight w:val="none"/>
                <w:lang w:val="en-US" w:eastAsia="zh-CN"/>
              </w:rPr>
              <w:t>塘沽菜市场路4号</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AC12959"/>
    <w:rsid w:val="1F9C60B1"/>
    <w:rsid w:val="24210076"/>
    <w:rsid w:val="31962820"/>
    <w:rsid w:val="376F0B44"/>
    <w:rsid w:val="3B6E1D6F"/>
    <w:rsid w:val="49A75877"/>
    <w:rsid w:val="4C083459"/>
    <w:rsid w:val="4E3E0147"/>
    <w:rsid w:val="6093703D"/>
    <w:rsid w:val="77060412"/>
    <w:rsid w:val="7CF03E28"/>
    <w:rsid w:val="7DFB6DBE"/>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4534</Words>
  <Characters>4920</Characters>
  <Lines>39</Lines>
  <Paragraphs>11</Paragraphs>
  <TotalTime>3</TotalTime>
  <ScaleCrop>false</ScaleCrop>
  <LinksUpToDate>false</LinksUpToDate>
  <CharactersWithSpaces>4997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2024-06-26T02:21:43Z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B89E03C80779430FA0EACFB56EF09E39</vt:lpwstr>
  </property>
</Properties>
</file>