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07"/>
        <w:gridCol w:w="1562"/>
        <w:gridCol w:w="722"/>
        <w:gridCol w:w="4452"/>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6" w:hRule="atLeast"/>
          <w:jc w:val="center"/>
        </w:trPr>
        <w:tc>
          <w:tcPr>
            <w:tcW w:w="8987" w:type="dxa"/>
            <w:gridSpan w:val="5"/>
            <w:tcBorders>
              <w:top w:val="nil"/>
              <w:left w:val="nil"/>
              <w:bottom w:val="single" w:color="auto" w:sz="4" w:space="0"/>
              <w:right w:val="nil"/>
            </w:tcBorders>
            <w:vAlign w:val="center"/>
          </w:tcPr>
          <w:p>
            <w:pPr>
              <w:widowControl/>
              <w:spacing w:line="380" w:lineRule="exact"/>
              <w:jc w:val="center"/>
              <w:textAlignment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滨海新区塘沽妇产医院职责目录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4" w:hRule="atLeast"/>
          <w:jc w:val="center"/>
        </w:trPr>
        <w:tc>
          <w:tcPr>
            <w:tcW w:w="1107" w:type="dxa"/>
            <w:vMerge w:val="restart"/>
            <w:tcBorders>
              <w:top w:val="single" w:color="auto" w:sz="4" w:space="0"/>
              <w:bottom w:val="single" w:color="auto" w:sz="4" w:space="0"/>
            </w:tcBorders>
            <w:vAlign w:val="center"/>
          </w:tcPr>
          <w:p>
            <w:pPr>
              <w:widowControl/>
              <w:spacing w:line="380" w:lineRule="exact"/>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_GB2312"/>
                <w:b/>
                <w:bCs/>
                <w:color w:val="000000"/>
                <w:kern w:val="0"/>
                <w:sz w:val="28"/>
                <w:szCs w:val="28"/>
              </w:rPr>
              <w:t>序号</w:t>
            </w:r>
          </w:p>
        </w:tc>
        <w:tc>
          <w:tcPr>
            <w:tcW w:w="1562" w:type="dxa"/>
            <w:vMerge w:val="restart"/>
            <w:tcBorders>
              <w:top w:val="single" w:color="auto" w:sz="4" w:space="0"/>
              <w:bottom w:val="single" w:color="auto" w:sz="4" w:space="0"/>
            </w:tcBorders>
            <w:vAlign w:val="center"/>
          </w:tcPr>
          <w:p>
            <w:pPr>
              <w:widowControl/>
              <w:spacing w:line="380" w:lineRule="exact"/>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_GB2312"/>
                <w:b/>
                <w:bCs/>
                <w:color w:val="000000"/>
                <w:kern w:val="0"/>
                <w:sz w:val="28"/>
                <w:szCs w:val="28"/>
              </w:rPr>
              <w:t>主要职责</w:t>
            </w:r>
          </w:p>
        </w:tc>
        <w:tc>
          <w:tcPr>
            <w:tcW w:w="6318" w:type="dxa"/>
            <w:gridSpan w:val="3"/>
            <w:tcBorders>
              <w:top w:val="single" w:color="auto" w:sz="4" w:space="0"/>
              <w:bottom w:val="single" w:color="auto" w:sz="4" w:space="0"/>
            </w:tcBorders>
            <w:vAlign w:val="center"/>
          </w:tcPr>
          <w:p>
            <w:pPr>
              <w:widowControl/>
              <w:spacing w:line="380" w:lineRule="exact"/>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_GB2312"/>
                <w:b/>
                <w:bCs/>
                <w:color w:val="000000"/>
                <w:kern w:val="0"/>
                <w:sz w:val="28"/>
                <w:szCs w:val="28"/>
              </w:rPr>
              <w:t>职责事项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2" w:hRule="atLeast"/>
          <w:jc w:val="center"/>
        </w:trPr>
        <w:tc>
          <w:tcPr>
            <w:tcW w:w="1107" w:type="dxa"/>
            <w:vMerge w:val="continue"/>
            <w:tcBorders>
              <w:top w:val="single" w:color="auto" w:sz="4" w:space="0"/>
            </w:tcBorders>
            <w:vAlign w:val="center"/>
          </w:tcPr>
          <w:p>
            <w:pPr>
              <w:spacing w:line="380" w:lineRule="exact"/>
              <w:rPr>
                <w:rFonts w:ascii="仿宋_GB2312" w:hAnsi="仿宋" w:eastAsia="仿宋_GB2312" w:cs="Times New Roman"/>
                <w:b/>
                <w:bCs/>
                <w:color w:val="000000"/>
                <w:sz w:val="28"/>
                <w:szCs w:val="28"/>
              </w:rPr>
            </w:pPr>
          </w:p>
        </w:tc>
        <w:tc>
          <w:tcPr>
            <w:tcW w:w="1562" w:type="dxa"/>
            <w:vMerge w:val="continue"/>
            <w:tcBorders>
              <w:top w:val="single" w:color="auto" w:sz="4" w:space="0"/>
            </w:tcBorders>
            <w:vAlign w:val="center"/>
          </w:tcPr>
          <w:p>
            <w:pPr>
              <w:spacing w:line="380" w:lineRule="exact"/>
              <w:rPr>
                <w:rFonts w:ascii="仿宋_GB2312" w:hAnsi="仿宋" w:eastAsia="仿宋_GB2312" w:cs="Times New Roman"/>
                <w:b/>
                <w:bCs/>
                <w:color w:val="000000"/>
                <w:sz w:val="28"/>
                <w:szCs w:val="28"/>
              </w:rPr>
            </w:pPr>
          </w:p>
        </w:tc>
        <w:tc>
          <w:tcPr>
            <w:tcW w:w="722" w:type="dxa"/>
            <w:tcBorders>
              <w:top w:val="single" w:color="auto" w:sz="4" w:space="0"/>
            </w:tcBorders>
            <w:vAlign w:val="center"/>
          </w:tcPr>
          <w:p>
            <w:pPr>
              <w:widowControl/>
              <w:spacing w:line="380" w:lineRule="exact"/>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_GB2312"/>
                <w:b/>
                <w:bCs/>
                <w:color w:val="000000"/>
                <w:kern w:val="0"/>
                <w:sz w:val="28"/>
                <w:szCs w:val="28"/>
              </w:rPr>
              <w:t>序号</w:t>
            </w:r>
          </w:p>
        </w:tc>
        <w:tc>
          <w:tcPr>
            <w:tcW w:w="4452" w:type="dxa"/>
            <w:tcBorders>
              <w:top w:val="single" w:color="auto" w:sz="4" w:space="0"/>
            </w:tcBorders>
            <w:vAlign w:val="center"/>
          </w:tcPr>
          <w:p>
            <w:pPr>
              <w:widowControl/>
              <w:spacing w:line="380" w:lineRule="exact"/>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_GB2312"/>
                <w:b/>
                <w:bCs/>
                <w:color w:val="000000"/>
                <w:kern w:val="0"/>
                <w:sz w:val="28"/>
                <w:szCs w:val="28"/>
              </w:rPr>
              <w:t>名称</w:t>
            </w:r>
          </w:p>
        </w:tc>
        <w:tc>
          <w:tcPr>
            <w:tcW w:w="1144" w:type="dxa"/>
            <w:tcBorders>
              <w:top w:val="single" w:color="auto" w:sz="4" w:space="0"/>
            </w:tcBorders>
            <w:vAlign w:val="center"/>
          </w:tcPr>
          <w:p>
            <w:pPr>
              <w:widowControl/>
              <w:spacing w:line="380" w:lineRule="exact"/>
              <w:jc w:val="center"/>
              <w:textAlignment w:val="center"/>
              <w:rPr>
                <w:rFonts w:ascii="仿宋_GB2312" w:hAnsi="仿宋" w:eastAsia="仿宋_GB2312" w:cs="Times New Roman"/>
                <w:b/>
                <w:bCs/>
                <w:color w:val="000000"/>
                <w:sz w:val="28"/>
                <w:szCs w:val="28"/>
              </w:rPr>
            </w:pPr>
            <w:r>
              <w:rPr>
                <w:rFonts w:hint="eastAsia" w:ascii="仿宋_GB2312" w:hAnsi="仿宋" w:eastAsia="仿宋_GB2312" w:cs="仿宋_GB2312"/>
                <w:b/>
                <w:bCs/>
                <w:color w:val="000000"/>
                <w:kern w:val="0"/>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07" w:type="dxa"/>
            <w:vMerge w:val="restart"/>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w:t>
            </w:r>
          </w:p>
        </w:tc>
        <w:tc>
          <w:tcPr>
            <w:tcW w:w="1562" w:type="dxa"/>
            <w:vMerge w:val="restart"/>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开具证明</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开具医学出生证明</w:t>
            </w:r>
          </w:p>
        </w:tc>
        <w:tc>
          <w:tcPr>
            <w:tcW w:w="1144" w:type="dxa"/>
            <w:vAlign w:val="center"/>
          </w:tcPr>
          <w:p>
            <w:pPr>
              <w:spacing w:line="380" w:lineRule="exact"/>
              <w:jc w:val="center"/>
              <w:rPr>
                <w:rFonts w:hint="eastAsia" w:ascii="仿宋_GB2312" w:hAnsi="仿宋" w:eastAsia="仿宋_GB2312" w:cs="仿宋_GB2312"/>
                <w:color w:val="000000"/>
                <w:sz w:val="28"/>
                <w:szCs w:val="28"/>
                <w:lang w:eastAsia="zh-CN"/>
              </w:rPr>
            </w:pPr>
            <w:r>
              <w:rPr>
                <w:rFonts w:hint="eastAsia" w:ascii="仿宋_GB2312" w:hAnsi="仿宋" w:eastAsia="仿宋_GB2312" w:cs="仿宋_GB2312"/>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7" w:hRule="atLeast"/>
          <w:jc w:val="center"/>
        </w:trPr>
        <w:tc>
          <w:tcPr>
            <w:tcW w:w="1107" w:type="dxa"/>
            <w:vMerge w:val="continue"/>
            <w:vAlign w:val="center"/>
          </w:tcPr>
          <w:p>
            <w:pPr>
              <w:spacing w:line="380" w:lineRule="exact"/>
              <w:jc w:val="center"/>
              <w:rPr>
                <w:rFonts w:ascii="仿宋_GB2312" w:hAnsi="仿宋" w:eastAsia="仿宋_GB2312" w:cs="Times New Roman"/>
                <w:color w:val="000000"/>
                <w:sz w:val="28"/>
                <w:szCs w:val="28"/>
              </w:rPr>
            </w:pPr>
          </w:p>
        </w:tc>
        <w:tc>
          <w:tcPr>
            <w:tcW w:w="1562" w:type="dxa"/>
            <w:vMerge w:val="continue"/>
            <w:vAlign w:val="center"/>
          </w:tcPr>
          <w:p>
            <w:pPr>
              <w:spacing w:line="380" w:lineRule="exact"/>
              <w:rPr>
                <w:rFonts w:ascii="仿宋_GB2312" w:hAnsi="仿宋" w:eastAsia="仿宋_GB2312" w:cs="Times New Roman"/>
                <w:color w:val="000000"/>
                <w:sz w:val="28"/>
                <w:szCs w:val="28"/>
              </w:rPr>
            </w:pP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1.2</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开具死亡证明</w:t>
            </w:r>
          </w:p>
        </w:tc>
        <w:tc>
          <w:tcPr>
            <w:tcW w:w="1144" w:type="dxa"/>
            <w:vAlign w:val="center"/>
          </w:tcPr>
          <w:p>
            <w:pPr>
              <w:spacing w:line="380" w:lineRule="exact"/>
              <w:jc w:val="center"/>
              <w:rPr>
                <w:rFonts w:hint="eastAsia" w:ascii="仿宋_GB2312" w:hAnsi="仿宋" w:eastAsia="仿宋_GB2312" w:cs="仿宋_GB2312"/>
                <w:color w:val="000000"/>
                <w:sz w:val="28"/>
                <w:szCs w:val="28"/>
                <w:lang w:eastAsia="zh-CN"/>
              </w:rPr>
            </w:pPr>
            <w:r>
              <w:rPr>
                <w:rFonts w:hint="eastAsia" w:ascii="仿宋_GB2312" w:hAnsi="仿宋" w:eastAsia="仿宋_GB2312" w:cs="仿宋_GB2312"/>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2" w:hRule="atLeast"/>
          <w:jc w:val="center"/>
        </w:trPr>
        <w:tc>
          <w:tcPr>
            <w:tcW w:w="1107" w:type="dxa"/>
            <w:vMerge w:val="continue"/>
            <w:vAlign w:val="center"/>
          </w:tcPr>
          <w:p>
            <w:pPr>
              <w:spacing w:line="380" w:lineRule="exact"/>
              <w:jc w:val="center"/>
              <w:rPr>
                <w:rFonts w:ascii="仿宋_GB2312" w:hAnsi="仿宋" w:eastAsia="仿宋_GB2312" w:cs="Times New Roman"/>
                <w:color w:val="000000"/>
                <w:sz w:val="28"/>
                <w:szCs w:val="28"/>
              </w:rPr>
            </w:pPr>
          </w:p>
        </w:tc>
        <w:tc>
          <w:tcPr>
            <w:tcW w:w="1562" w:type="dxa"/>
            <w:vMerge w:val="continue"/>
            <w:vAlign w:val="center"/>
          </w:tcPr>
          <w:p>
            <w:pPr>
              <w:spacing w:line="380" w:lineRule="exact"/>
              <w:rPr>
                <w:rFonts w:ascii="仿宋_GB2312" w:hAnsi="仿宋" w:eastAsia="仿宋_GB2312" w:cs="Times New Roman"/>
                <w:color w:val="000000"/>
                <w:sz w:val="28"/>
                <w:szCs w:val="28"/>
              </w:rPr>
            </w:pP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1.3</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开具医学诊断证明书</w:t>
            </w:r>
          </w:p>
        </w:tc>
        <w:tc>
          <w:tcPr>
            <w:tcW w:w="1144" w:type="dxa"/>
            <w:vAlign w:val="center"/>
          </w:tcPr>
          <w:p>
            <w:pPr>
              <w:spacing w:line="380" w:lineRule="exact"/>
              <w:jc w:val="center"/>
              <w:rPr>
                <w:rFonts w:hint="eastAsia" w:ascii="仿宋_GB2312" w:hAnsi="仿宋" w:eastAsia="仿宋_GB2312" w:cs="仿宋_GB2312"/>
                <w:color w:val="000000"/>
                <w:sz w:val="28"/>
                <w:szCs w:val="28"/>
                <w:lang w:eastAsia="zh-CN"/>
              </w:rPr>
            </w:pPr>
            <w:r>
              <w:rPr>
                <w:rFonts w:hint="eastAsia" w:ascii="仿宋_GB2312" w:hAnsi="仿宋" w:eastAsia="仿宋_GB2312" w:cs="仿宋_GB2312"/>
                <w:color w:val="000000"/>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2</w:t>
            </w:r>
          </w:p>
        </w:tc>
        <w:tc>
          <w:tcPr>
            <w:tcW w:w="156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医师资格证考试</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2.1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医师资格考试报名资格初审</w:t>
            </w:r>
          </w:p>
        </w:tc>
        <w:tc>
          <w:tcPr>
            <w:tcW w:w="1144" w:type="dxa"/>
            <w:vAlign w:val="center"/>
          </w:tcPr>
          <w:p>
            <w:pPr>
              <w:spacing w:line="380" w:lineRule="exact"/>
              <w:jc w:val="center"/>
              <w:rPr>
                <w:rFonts w:hint="eastAsia" w:ascii="仿宋_GB2312" w:hAnsi="仿宋" w:eastAsia="仿宋_GB2312" w:cs="Times New Roman"/>
                <w:color w:val="000000"/>
                <w:sz w:val="28"/>
                <w:szCs w:val="28"/>
                <w:lang w:eastAsia="zh-CN"/>
              </w:rPr>
            </w:pPr>
            <w:r>
              <w:rPr>
                <w:rFonts w:hint="eastAsia" w:ascii="仿宋_GB2312" w:hAnsi="仿宋" w:eastAsia="仿宋_GB2312" w:cs="仿宋_GB2312"/>
                <w:color w:val="000000"/>
                <w:sz w:val="28"/>
                <w:szCs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3</w:t>
            </w:r>
          </w:p>
        </w:tc>
        <w:tc>
          <w:tcPr>
            <w:tcW w:w="156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向上级主管部门汇报</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3.1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传染病疫情报告</w:t>
            </w:r>
          </w:p>
        </w:tc>
        <w:tc>
          <w:tcPr>
            <w:tcW w:w="1144" w:type="dxa"/>
            <w:vAlign w:val="center"/>
          </w:tcPr>
          <w:p>
            <w:pPr>
              <w:spacing w:line="380" w:lineRule="exact"/>
              <w:jc w:val="center"/>
              <w:rPr>
                <w:rFonts w:hint="eastAsia" w:ascii="仿宋_GB2312" w:hAnsi="仿宋" w:eastAsia="仿宋_GB2312" w:cs="Times New Roman"/>
                <w:color w:val="000000"/>
                <w:sz w:val="28"/>
                <w:szCs w:val="28"/>
                <w:lang w:eastAsia="zh-CN"/>
              </w:rPr>
            </w:pPr>
            <w:r>
              <w:rPr>
                <w:rFonts w:hint="eastAsia" w:ascii="仿宋_GB2312" w:hAnsi="仿宋" w:eastAsia="仿宋_GB2312" w:cs="仿宋_GB2312"/>
                <w:color w:val="000000"/>
                <w:sz w:val="28"/>
                <w:szCs w:val="2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Align w:val="center"/>
          </w:tcPr>
          <w:p>
            <w:pPr>
              <w:widowControl/>
              <w:spacing w:line="380" w:lineRule="exact"/>
              <w:jc w:val="center"/>
              <w:textAlignment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4</w:t>
            </w:r>
          </w:p>
        </w:tc>
        <w:tc>
          <w:tcPr>
            <w:tcW w:w="156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疾病应急</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4.1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突发事件的救援</w:t>
            </w:r>
          </w:p>
        </w:tc>
        <w:tc>
          <w:tcPr>
            <w:tcW w:w="1144" w:type="dxa"/>
            <w:vAlign w:val="center"/>
          </w:tcPr>
          <w:p>
            <w:pPr>
              <w:spacing w:line="380" w:lineRule="exact"/>
              <w:jc w:val="center"/>
              <w:rPr>
                <w:rFonts w:hint="eastAsia" w:ascii="仿宋_GB2312" w:hAnsi="仿宋" w:eastAsia="仿宋_GB2312" w:cs="Times New Roman"/>
                <w:color w:val="000000"/>
                <w:sz w:val="28"/>
                <w:szCs w:val="28"/>
                <w:lang w:eastAsia="zh-CN"/>
              </w:rPr>
            </w:pPr>
            <w:r>
              <w:rPr>
                <w:rFonts w:hint="eastAsia" w:ascii="仿宋_GB2312" w:hAnsi="仿宋" w:eastAsia="仿宋_GB2312" w:cs="仿宋_GB2312"/>
                <w:color w:val="000000"/>
                <w:sz w:val="28"/>
                <w:szCs w:val="2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Merge w:val="restart"/>
            <w:vAlign w:val="center"/>
          </w:tcPr>
          <w:p>
            <w:pPr>
              <w:widowControl/>
              <w:spacing w:line="380" w:lineRule="exact"/>
              <w:jc w:val="center"/>
              <w:textAlignment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5</w:t>
            </w:r>
          </w:p>
        </w:tc>
        <w:tc>
          <w:tcPr>
            <w:tcW w:w="1562" w:type="dxa"/>
            <w:vMerge w:val="restart"/>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医疗服务</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5.1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诊疗服务</w:t>
            </w:r>
          </w:p>
        </w:tc>
        <w:tc>
          <w:tcPr>
            <w:tcW w:w="1144" w:type="dxa"/>
            <w:vAlign w:val="center"/>
          </w:tcPr>
          <w:p>
            <w:pPr>
              <w:spacing w:line="380" w:lineRule="exact"/>
              <w:jc w:val="center"/>
              <w:rPr>
                <w:rFonts w:hint="eastAsia" w:ascii="仿宋_GB2312" w:hAnsi="仿宋" w:eastAsia="仿宋_GB2312" w:cs="Times New Roman"/>
                <w:color w:val="000000"/>
                <w:sz w:val="28"/>
                <w:szCs w:val="28"/>
                <w:lang w:eastAsia="zh-CN"/>
              </w:rPr>
            </w:pPr>
            <w:r>
              <w:rPr>
                <w:rFonts w:hint="eastAsia" w:ascii="仿宋_GB2312" w:hAnsi="仿宋" w:eastAsia="仿宋_GB2312" w:cs="仿宋_GB2312"/>
                <w:color w:val="000000"/>
                <w:sz w:val="28"/>
                <w:szCs w:val="2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Merge w:val="continue"/>
            <w:vAlign w:val="center"/>
          </w:tcPr>
          <w:p>
            <w:pPr>
              <w:spacing w:line="380" w:lineRule="exact"/>
              <w:jc w:val="center"/>
              <w:rPr>
                <w:rFonts w:ascii="仿宋_GB2312" w:hAnsi="仿宋" w:eastAsia="仿宋_GB2312" w:cs="Times New Roman"/>
                <w:color w:val="000000"/>
                <w:sz w:val="28"/>
                <w:szCs w:val="28"/>
              </w:rPr>
            </w:pPr>
          </w:p>
        </w:tc>
        <w:tc>
          <w:tcPr>
            <w:tcW w:w="1562" w:type="dxa"/>
            <w:vMerge w:val="continue"/>
            <w:vAlign w:val="center"/>
          </w:tcPr>
          <w:p>
            <w:pPr>
              <w:spacing w:line="380" w:lineRule="exact"/>
              <w:rPr>
                <w:rFonts w:ascii="仿宋_GB2312" w:hAnsi="仿宋" w:eastAsia="仿宋_GB2312" w:cs="Times New Roman"/>
                <w:color w:val="000000"/>
                <w:sz w:val="28"/>
                <w:szCs w:val="28"/>
              </w:rPr>
            </w:pP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5.2</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检验、放射、病理等辅助学科的服务</w:t>
            </w:r>
          </w:p>
        </w:tc>
        <w:tc>
          <w:tcPr>
            <w:tcW w:w="1144" w:type="dxa"/>
            <w:vAlign w:val="center"/>
          </w:tcPr>
          <w:p>
            <w:pPr>
              <w:spacing w:line="380" w:lineRule="exact"/>
              <w:jc w:val="center"/>
              <w:rPr>
                <w:rFonts w:hint="eastAsia" w:ascii="仿宋_GB2312" w:hAnsi="仿宋" w:eastAsia="仿宋_GB2312" w:cs="Times New Roman"/>
                <w:color w:val="000000"/>
                <w:sz w:val="28"/>
                <w:szCs w:val="28"/>
                <w:lang w:eastAsia="zh-CN"/>
              </w:rPr>
            </w:pPr>
            <w:r>
              <w:rPr>
                <w:rFonts w:hint="eastAsia" w:ascii="仿宋_GB2312" w:hAnsi="仿宋" w:eastAsia="仿宋_GB2312" w:cs="仿宋_GB2312"/>
                <w:color w:val="000000"/>
                <w:sz w:val="28"/>
                <w:szCs w:val="2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Merge w:val="continue"/>
            <w:vAlign w:val="center"/>
          </w:tcPr>
          <w:p>
            <w:pPr>
              <w:spacing w:line="380" w:lineRule="exact"/>
              <w:jc w:val="center"/>
              <w:rPr>
                <w:rFonts w:ascii="仿宋_GB2312" w:hAnsi="仿宋" w:eastAsia="仿宋_GB2312" w:cs="Times New Roman"/>
                <w:color w:val="000000"/>
                <w:sz w:val="28"/>
                <w:szCs w:val="28"/>
              </w:rPr>
            </w:pPr>
          </w:p>
        </w:tc>
        <w:tc>
          <w:tcPr>
            <w:tcW w:w="1562" w:type="dxa"/>
            <w:vMerge w:val="continue"/>
            <w:vAlign w:val="center"/>
          </w:tcPr>
          <w:p>
            <w:pPr>
              <w:spacing w:line="380" w:lineRule="exact"/>
              <w:rPr>
                <w:rFonts w:ascii="仿宋_GB2312" w:hAnsi="仿宋" w:eastAsia="仿宋_GB2312" w:cs="Times New Roman"/>
                <w:color w:val="000000"/>
                <w:sz w:val="28"/>
                <w:szCs w:val="28"/>
              </w:rPr>
            </w:pP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5.3</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复印病历</w:t>
            </w:r>
          </w:p>
        </w:tc>
        <w:tc>
          <w:tcPr>
            <w:tcW w:w="1144" w:type="dxa"/>
            <w:vAlign w:val="center"/>
          </w:tcPr>
          <w:p>
            <w:pPr>
              <w:spacing w:line="380" w:lineRule="exact"/>
              <w:jc w:val="center"/>
              <w:rPr>
                <w:rFonts w:hint="default" w:ascii="仿宋_GB2312" w:hAnsi="仿宋" w:eastAsia="仿宋_GB2312" w:cs="Times New Roman"/>
                <w:color w:val="000000"/>
                <w:sz w:val="28"/>
                <w:szCs w:val="28"/>
                <w:lang w:val="en-US" w:eastAsia="zh-CN"/>
              </w:rPr>
            </w:pPr>
            <w:r>
              <w:rPr>
                <w:rFonts w:hint="eastAsia" w:ascii="仿宋_GB2312" w:hAnsi="仿宋" w:eastAsia="仿宋_GB2312" w:cs="仿宋_GB2312"/>
                <w:color w:val="000000"/>
                <w:sz w:val="28"/>
                <w:szCs w:val="2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Merge w:val="continue"/>
            <w:vAlign w:val="center"/>
          </w:tcPr>
          <w:p>
            <w:pPr>
              <w:spacing w:line="380" w:lineRule="exact"/>
              <w:jc w:val="center"/>
              <w:rPr>
                <w:rFonts w:ascii="仿宋_GB2312" w:hAnsi="仿宋" w:eastAsia="仿宋_GB2312" w:cs="Times New Roman"/>
                <w:color w:val="000000"/>
                <w:sz w:val="28"/>
                <w:szCs w:val="28"/>
              </w:rPr>
            </w:pPr>
          </w:p>
        </w:tc>
        <w:tc>
          <w:tcPr>
            <w:tcW w:w="1562" w:type="dxa"/>
            <w:vMerge w:val="continue"/>
            <w:vAlign w:val="center"/>
          </w:tcPr>
          <w:p>
            <w:pPr>
              <w:spacing w:line="380" w:lineRule="exact"/>
              <w:rPr>
                <w:rFonts w:ascii="仿宋_GB2312" w:hAnsi="仿宋" w:eastAsia="仿宋_GB2312" w:cs="Times New Roman"/>
                <w:color w:val="000000"/>
                <w:sz w:val="28"/>
                <w:szCs w:val="28"/>
              </w:rPr>
            </w:pP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5.4</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义诊</w:t>
            </w:r>
          </w:p>
        </w:tc>
        <w:tc>
          <w:tcPr>
            <w:tcW w:w="1144" w:type="dxa"/>
            <w:vAlign w:val="center"/>
          </w:tcPr>
          <w:p>
            <w:pPr>
              <w:spacing w:line="380" w:lineRule="exact"/>
              <w:jc w:val="center"/>
              <w:rPr>
                <w:rFonts w:hint="default" w:ascii="仿宋_GB2312" w:hAnsi="仿宋" w:eastAsia="仿宋_GB2312" w:cs="Times New Roman"/>
                <w:color w:val="000000"/>
                <w:sz w:val="28"/>
                <w:szCs w:val="28"/>
                <w:lang w:val="en-US" w:eastAsia="zh-CN"/>
              </w:rPr>
            </w:pPr>
            <w:r>
              <w:rPr>
                <w:rFonts w:hint="eastAsia" w:ascii="仿宋_GB2312" w:hAnsi="仿宋" w:eastAsia="仿宋_GB2312" w:cs="仿宋_GB2312"/>
                <w:color w:val="000000"/>
                <w:sz w:val="28"/>
                <w:szCs w:val="28"/>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Align w:val="center"/>
          </w:tcPr>
          <w:p>
            <w:pPr>
              <w:widowControl/>
              <w:spacing w:line="380" w:lineRule="exact"/>
              <w:jc w:val="center"/>
              <w:textAlignment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6</w:t>
            </w:r>
          </w:p>
        </w:tc>
        <w:tc>
          <w:tcPr>
            <w:tcW w:w="156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药品采购管理</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6.1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药品采购管理</w:t>
            </w:r>
          </w:p>
        </w:tc>
        <w:tc>
          <w:tcPr>
            <w:tcW w:w="1144" w:type="dxa"/>
            <w:vAlign w:val="center"/>
          </w:tcPr>
          <w:p>
            <w:pPr>
              <w:spacing w:line="380" w:lineRule="exact"/>
              <w:jc w:val="center"/>
              <w:rPr>
                <w:rFonts w:hint="default" w:ascii="仿宋_GB2312" w:hAnsi="仿宋" w:eastAsia="仿宋_GB2312" w:cs="Times New Roman"/>
                <w:color w:val="000000"/>
                <w:sz w:val="28"/>
                <w:szCs w:val="28"/>
                <w:lang w:val="en-US" w:eastAsia="zh-CN"/>
              </w:rPr>
            </w:pPr>
            <w:r>
              <w:rPr>
                <w:rFonts w:hint="eastAsia" w:ascii="仿宋_GB2312" w:hAnsi="仿宋" w:eastAsia="仿宋_GB2312" w:cs="仿宋_GB2312"/>
                <w:color w:val="000000"/>
                <w:sz w:val="28"/>
                <w:szCs w:val="28"/>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Align w:val="center"/>
          </w:tcPr>
          <w:p>
            <w:pPr>
              <w:spacing w:line="380" w:lineRule="exact"/>
              <w:jc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7</w:t>
            </w:r>
          </w:p>
        </w:tc>
        <w:tc>
          <w:tcPr>
            <w:tcW w:w="1562" w:type="dxa"/>
            <w:vAlign w:val="center"/>
          </w:tcPr>
          <w:p>
            <w:pPr>
              <w:spacing w:line="380" w:lineRule="exact"/>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医疗设备采购管理</w:t>
            </w:r>
          </w:p>
        </w:tc>
        <w:tc>
          <w:tcPr>
            <w:tcW w:w="722" w:type="dxa"/>
            <w:vAlign w:val="center"/>
          </w:tcPr>
          <w:p>
            <w:pPr>
              <w:widowControl/>
              <w:spacing w:line="380" w:lineRule="exact"/>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7.1</w:t>
            </w:r>
          </w:p>
        </w:tc>
        <w:tc>
          <w:tcPr>
            <w:tcW w:w="4452" w:type="dxa"/>
            <w:vAlign w:val="center"/>
          </w:tcPr>
          <w:p>
            <w:pPr>
              <w:widowControl/>
              <w:spacing w:line="38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医疗设备采购管理</w:t>
            </w:r>
          </w:p>
        </w:tc>
        <w:tc>
          <w:tcPr>
            <w:tcW w:w="1144" w:type="dxa"/>
            <w:vAlign w:val="center"/>
          </w:tcPr>
          <w:p>
            <w:pPr>
              <w:spacing w:line="380" w:lineRule="exact"/>
              <w:jc w:val="center"/>
              <w:rPr>
                <w:rFonts w:hint="default" w:ascii="仿宋_GB2312" w:hAnsi="仿宋" w:eastAsia="仿宋_GB2312" w:cs="仿宋_GB2312"/>
                <w:color w:val="000000"/>
                <w:sz w:val="28"/>
                <w:szCs w:val="28"/>
                <w:lang w:val="en-US" w:eastAsia="zh-CN"/>
              </w:rPr>
            </w:pPr>
            <w:r>
              <w:rPr>
                <w:rFonts w:hint="eastAsia" w:ascii="仿宋_GB2312" w:hAnsi="仿宋" w:eastAsia="仿宋_GB2312" w:cs="仿宋_GB2312"/>
                <w:color w:val="000000"/>
                <w:sz w:val="28"/>
                <w:szCs w:val="28"/>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21" w:hRule="atLeast"/>
          <w:jc w:val="center"/>
        </w:trPr>
        <w:tc>
          <w:tcPr>
            <w:tcW w:w="1107" w:type="dxa"/>
            <w:vAlign w:val="center"/>
          </w:tcPr>
          <w:p>
            <w:pPr>
              <w:widowControl/>
              <w:spacing w:line="380" w:lineRule="exact"/>
              <w:jc w:val="center"/>
              <w:textAlignment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8</w:t>
            </w:r>
          </w:p>
        </w:tc>
        <w:tc>
          <w:tcPr>
            <w:tcW w:w="156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控烟巡查劝阻和宣教</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8.1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控烟巡查劝阻和宣教</w:t>
            </w:r>
          </w:p>
        </w:tc>
        <w:tc>
          <w:tcPr>
            <w:tcW w:w="1144" w:type="dxa"/>
            <w:vAlign w:val="center"/>
          </w:tcPr>
          <w:p>
            <w:pPr>
              <w:spacing w:line="380" w:lineRule="exact"/>
              <w:jc w:val="center"/>
              <w:rPr>
                <w:rFonts w:hint="default" w:ascii="仿宋_GB2312" w:hAnsi="仿宋" w:eastAsia="仿宋_GB2312" w:cs="Times New Roman"/>
                <w:color w:val="000000"/>
                <w:sz w:val="28"/>
                <w:szCs w:val="28"/>
                <w:lang w:val="en-US" w:eastAsia="zh-CN"/>
              </w:rPr>
            </w:pPr>
            <w:r>
              <w:rPr>
                <w:rFonts w:hint="eastAsia" w:ascii="仿宋_GB2312" w:hAnsi="仿宋" w:eastAsia="仿宋_GB2312" w:cs="仿宋_GB2312"/>
                <w:color w:val="000000"/>
                <w:sz w:val="28"/>
                <w:szCs w:val="28"/>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1107" w:type="dxa"/>
            <w:vAlign w:val="center"/>
          </w:tcPr>
          <w:p>
            <w:pPr>
              <w:widowControl/>
              <w:spacing w:line="380" w:lineRule="exact"/>
              <w:jc w:val="center"/>
              <w:textAlignment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9</w:t>
            </w:r>
          </w:p>
        </w:tc>
        <w:tc>
          <w:tcPr>
            <w:tcW w:w="156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医院感染管理</w:t>
            </w:r>
          </w:p>
        </w:tc>
        <w:tc>
          <w:tcPr>
            <w:tcW w:w="722" w:type="dxa"/>
            <w:vAlign w:val="center"/>
          </w:tcPr>
          <w:p>
            <w:pPr>
              <w:widowControl/>
              <w:spacing w:line="380" w:lineRule="exact"/>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9.1</w:t>
            </w:r>
          </w:p>
        </w:tc>
        <w:tc>
          <w:tcPr>
            <w:tcW w:w="4452" w:type="dxa"/>
            <w:vAlign w:val="center"/>
          </w:tcPr>
          <w:p>
            <w:pPr>
              <w:widowControl/>
              <w:spacing w:line="380" w:lineRule="exac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医院感染管理</w:t>
            </w:r>
          </w:p>
        </w:tc>
        <w:tc>
          <w:tcPr>
            <w:tcW w:w="1144" w:type="dxa"/>
            <w:vAlign w:val="center"/>
          </w:tcPr>
          <w:p>
            <w:pPr>
              <w:spacing w:line="380" w:lineRule="exact"/>
              <w:jc w:val="center"/>
              <w:rPr>
                <w:rFonts w:hint="default" w:ascii="仿宋_GB2312" w:hAnsi="仿宋" w:eastAsia="仿宋_GB2312" w:cs="Times New Roman"/>
                <w:color w:val="000000"/>
                <w:sz w:val="28"/>
                <w:szCs w:val="28"/>
                <w:lang w:val="en-US" w:eastAsia="zh-CN"/>
              </w:rPr>
            </w:pPr>
            <w:r>
              <w:rPr>
                <w:rFonts w:hint="eastAsia" w:ascii="仿宋_GB2312" w:hAnsi="仿宋" w:eastAsia="仿宋_GB2312" w:cs="仿宋_GB2312"/>
                <w:color w:val="000000"/>
                <w:sz w:val="28"/>
                <w:szCs w:val="28"/>
                <w:lang w:val="en-US" w:eastAsia="zh-CN"/>
              </w:rPr>
              <w:t>15</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4"/>
        <w:tblW w:w="85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666"/>
        <w:gridCol w:w="6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6" w:hRule="atLeast"/>
          <w:jc w:val="center"/>
        </w:trPr>
        <w:tc>
          <w:tcPr>
            <w:tcW w:w="1666" w:type="dxa"/>
            <w:tcBorders>
              <w:top w:val="nil"/>
              <w:left w:val="nil"/>
              <w:right w:val="nil"/>
            </w:tcBorders>
            <w:vAlign w:val="bottom"/>
          </w:tcPr>
          <w:p>
            <w:pPr>
              <w:rPr>
                <w:rFonts w:ascii="仿宋_GB2312" w:hAnsi="仿宋" w:eastAsia="仿宋_GB2312" w:cs="Times New Roman"/>
                <w:color w:val="000000"/>
                <w:sz w:val="28"/>
                <w:szCs w:val="28"/>
              </w:rPr>
            </w:pPr>
          </w:p>
        </w:tc>
        <w:tc>
          <w:tcPr>
            <w:tcW w:w="6876" w:type="dxa"/>
            <w:tcBorders>
              <w:top w:val="nil"/>
              <w:left w:val="nil"/>
              <w:right w:val="nil"/>
            </w:tcBorders>
            <w:vAlign w:val="center"/>
          </w:tcPr>
          <w:p>
            <w:pPr>
              <w:widowControl/>
              <w:ind w:firstLine="843" w:firstLineChars="300"/>
              <w:textAlignment w:val="center"/>
              <w:rPr>
                <w:rFonts w:ascii="仿宋_GB2312" w:hAnsi="仿宋" w:eastAsia="仿宋_GB2312" w:cs="Times New Roman"/>
                <w:color w:val="000000"/>
                <w:sz w:val="28"/>
                <w:szCs w:val="28"/>
              </w:rPr>
            </w:pPr>
            <w:r>
              <w:rPr>
                <w:rFonts w:hint="eastAsia" w:ascii="仿宋_GB2312" w:hAnsi="仿宋" w:eastAsia="仿宋_GB2312" w:cs="仿宋_GB2312"/>
                <w:b/>
                <w:bCs/>
                <w:color w:val="000000"/>
                <w:kern w:val="0"/>
                <w:sz w:val="28"/>
                <w:szCs w:val="28"/>
                <w:u w:val="single"/>
              </w:rPr>
              <w:t>（开具医学出生证明）</w:t>
            </w:r>
            <w:r>
              <w:rPr>
                <w:rFonts w:hint="eastAsia" w:ascii="仿宋_GB2312" w:hAnsi="仿宋" w:eastAsia="仿宋_GB2312" w:cs="仿宋_GB2312"/>
                <w:b/>
                <w:bCs/>
                <w:color w:val="000000"/>
                <w:kern w:val="0"/>
                <w:sz w:val="28"/>
                <w:szCs w:val="28"/>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76"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6876"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76"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687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开具医学出生证明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989" w:hRule="atLeast"/>
          <w:jc w:val="center"/>
        </w:trPr>
        <w:tc>
          <w:tcPr>
            <w:tcW w:w="1666"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6876" w:type="dxa"/>
            <w:vAlign w:val="center"/>
          </w:tcPr>
          <w:p>
            <w:pPr>
              <w:widowControl/>
              <w:spacing w:line="400" w:lineRule="exact"/>
              <w:jc w:val="left"/>
              <w:textAlignment w:val="center"/>
              <w:rPr>
                <w:rStyle w:val="11"/>
                <w:rFonts w:ascii="仿宋_GB2312" w:hAnsi="仿宋" w:eastAsia="仿宋_GB2312" w:cs="Times New Roman"/>
              </w:rPr>
            </w:pPr>
            <w:r>
              <w:rPr>
                <w:rFonts w:ascii="仿宋_GB2312" w:hAnsi="仿宋" w:eastAsia="仿宋_GB2312" w:cs="仿宋_GB2312"/>
                <w:color w:val="000000"/>
                <w:kern w:val="0"/>
                <w:sz w:val="28"/>
                <w:szCs w:val="28"/>
              </w:rPr>
              <w:t>1.</w:t>
            </w:r>
            <w:r>
              <w:rPr>
                <w:rStyle w:val="11"/>
                <w:rFonts w:hint="eastAsia" w:ascii="仿宋_GB2312" w:hAnsi="仿宋" w:eastAsia="仿宋_GB2312" w:cs="仿宋_GB2312"/>
              </w:rPr>
              <w:t>中华人民共和国母婴保健法（中华人民共和国主席令第</w:t>
            </w:r>
            <w:r>
              <w:rPr>
                <w:rStyle w:val="11"/>
                <w:rFonts w:ascii="仿宋_GB2312" w:hAnsi="仿宋" w:eastAsia="仿宋_GB2312" w:cs="仿宋_GB2312"/>
              </w:rPr>
              <w:t>33</w:t>
            </w:r>
            <w:r>
              <w:rPr>
                <w:rStyle w:val="11"/>
                <w:rFonts w:hint="eastAsia" w:ascii="仿宋_GB2312" w:hAnsi="仿宋" w:eastAsia="仿宋_GB2312" w:cs="仿宋_GB2312"/>
              </w:rPr>
              <w:t>号）第二十三条</w:t>
            </w:r>
          </w:p>
          <w:p>
            <w:pPr>
              <w:widowControl/>
              <w:spacing w:line="400" w:lineRule="exact"/>
              <w:jc w:val="left"/>
              <w:textAlignment w:val="center"/>
              <w:rPr>
                <w:rStyle w:val="11"/>
                <w:rFonts w:ascii="仿宋_GB2312" w:hAnsi="仿宋" w:eastAsia="仿宋_GB2312" w:cs="Times New Roman"/>
              </w:rPr>
            </w:pPr>
            <w:r>
              <w:rPr>
                <w:rStyle w:val="11"/>
                <w:rFonts w:ascii="仿宋_GB2312" w:hAnsi="仿宋" w:eastAsia="仿宋_GB2312" w:cs="仿宋_GB2312"/>
              </w:rPr>
              <w:t>2.</w:t>
            </w:r>
            <w:r>
              <w:rPr>
                <w:rStyle w:val="11"/>
                <w:rFonts w:hint="eastAsia" w:ascii="仿宋_GB2312" w:hAnsi="仿宋" w:eastAsia="仿宋_GB2312" w:cs="仿宋_GB2312"/>
              </w:rPr>
              <w:t>《卫生部关于进一步加强出生证明管理的通知》（妇卫社发〔</w:t>
            </w:r>
            <w:r>
              <w:rPr>
                <w:rStyle w:val="11"/>
                <w:rFonts w:ascii="仿宋_GB2312" w:hAnsi="仿宋" w:eastAsia="仿宋_GB2312" w:cs="仿宋_GB2312"/>
              </w:rPr>
              <w:t>2009</w:t>
            </w:r>
            <w:r>
              <w:rPr>
                <w:rStyle w:val="11"/>
                <w:rFonts w:hint="eastAsia" w:ascii="仿宋_GB2312" w:hAnsi="仿宋" w:eastAsia="仿宋_GB2312" w:cs="仿宋_GB2312"/>
              </w:rPr>
              <w:t>〕</w:t>
            </w:r>
            <w:r>
              <w:rPr>
                <w:rStyle w:val="11"/>
                <w:rFonts w:ascii="仿宋_GB2312" w:hAnsi="仿宋" w:eastAsia="仿宋_GB2312" w:cs="仿宋_GB2312"/>
              </w:rPr>
              <w:t>96</w:t>
            </w:r>
            <w:r>
              <w:rPr>
                <w:rStyle w:val="11"/>
                <w:rFonts w:hint="eastAsia" w:ascii="仿宋_GB2312" w:hAnsi="仿宋" w:eastAsia="仿宋_GB2312" w:cs="仿宋_GB2312"/>
              </w:rPr>
              <w:t>号）。</w:t>
            </w:r>
          </w:p>
          <w:p>
            <w:pPr>
              <w:widowControl/>
              <w:spacing w:line="400" w:lineRule="exact"/>
              <w:jc w:val="left"/>
              <w:textAlignment w:val="center"/>
              <w:rPr>
                <w:rFonts w:ascii="仿宋_GB2312" w:hAnsi="仿宋" w:eastAsia="仿宋_GB2312" w:cs="Times New Roman"/>
                <w:color w:val="000000"/>
                <w:sz w:val="28"/>
                <w:szCs w:val="28"/>
              </w:rPr>
            </w:pPr>
            <w:r>
              <w:rPr>
                <w:rStyle w:val="11"/>
                <w:rFonts w:ascii="仿宋_GB2312" w:hAnsi="仿宋" w:eastAsia="仿宋_GB2312" w:cs="仿宋_GB2312"/>
              </w:rPr>
              <w:t>3.</w:t>
            </w:r>
            <w:r>
              <w:rPr>
                <w:rStyle w:val="11"/>
                <w:rFonts w:hint="eastAsia" w:ascii="仿宋_GB2312" w:hAnsi="仿宋" w:eastAsia="仿宋_GB2312" w:cs="仿宋_GB2312"/>
              </w:rPr>
              <w:t>《关于启用和规范管理新版出生医学证明的通知》（国卫幼发〔</w:t>
            </w:r>
            <w:r>
              <w:rPr>
                <w:rStyle w:val="11"/>
                <w:rFonts w:ascii="仿宋_GB2312" w:hAnsi="仿宋" w:eastAsia="仿宋_GB2312" w:cs="仿宋_GB2312"/>
              </w:rPr>
              <w:t>2013</w:t>
            </w:r>
            <w:r>
              <w:rPr>
                <w:rStyle w:val="11"/>
                <w:rFonts w:hint="eastAsia" w:ascii="仿宋_GB2312" w:hAnsi="仿宋" w:eastAsia="仿宋_GB2312" w:cs="仿宋_GB2312"/>
              </w:rPr>
              <w:t>〕</w:t>
            </w:r>
            <w:r>
              <w:rPr>
                <w:rStyle w:val="11"/>
                <w:rFonts w:ascii="仿宋_GB2312" w:hAnsi="仿宋" w:eastAsia="仿宋_GB2312" w:cs="仿宋_GB2312"/>
              </w:rPr>
              <w:t>52</w:t>
            </w:r>
            <w:r>
              <w:rPr>
                <w:rStyle w:val="11"/>
                <w:rFonts w:hint="eastAsia" w:ascii="仿宋_GB2312" w:hAnsi="仿宋" w:eastAsia="仿宋_GB2312" w:cs="仿宋_GB2312"/>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29"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6876" w:type="dxa"/>
            <w:vAlign w:val="center"/>
          </w:tcPr>
          <w:p>
            <w:pPr>
              <w:widowControl/>
              <w:jc w:val="left"/>
              <w:textAlignment w:val="center"/>
              <w:rPr>
                <w:rFonts w:ascii="仿宋_GB2312" w:hAnsi="仿宋" w:eastAsia="仿宋_GB2312" w:cs="Times New Roman"/>
                <w:color w:val="000000"/>
                <w:sz w:val="28"/>
                <w:szCs w:val="28"/>
              </w:rPr>
            </w:pPr>
            <w:r>
              <w:rPr>
                <w:rStyle w:val="11"/>
                <w:rFonts w:hint="eastAsia" w:ascii="仿宋_GB2312" w:eastAsia="仿宋_GB2312" w:cs="仿宋_GB2312"/>
              </w:rPr>
              <w:t>护理部、出生证管理室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48"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687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妇产科、产房</w:t>
            </w:r>
            <w:r>
              <w:rPr>
                <w:rStyle w:val="11"/>
                <w:rFonts w:hint="eastAsia" w:ascii="仿宋_GB2312" w:hAnsi="仿宋" w:eastAsia="仿宋_GB2312" w:cs="仿宋_GB2312"/>
              </w:rPr>
              <w:t>、新生儿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03"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6876" w:type="dxa"/>
            <w:vAlign w:val="center"/>
          </w:tcPr>
          <w:p>
            <w:pPr>
              <w:widowControl/>
              <w:jc w:val="left"/>
              <w:textAlignment w:val="center"/>
              <w:rPr>
                <w:rStyle w:val="11"/>
                <w:rFonts w:ascii="仿宋_GB2312" w:hAnsi="仿宋" w:eastAsia="仿宋_GB2312" w:cs="仿宋_GB2312"/>
              </w:rPr>
            </w:pPr>
            <w:r>
              <w:rPr>
                <w:rFonts w:ascii="仿宋_GB2312" w:hAnsi="仿宋" w:eastAsia="仿宋_GB2312" w:cs="仿宋_GB2312"/>
                <w:color w:val="000000"/>
                <w:kern w:val="0"/>
                <w:sz w:val="28"/>
                <w:szCs w:val="28"/>
              </w:rPr>
              <w:t>1.</w:t>
            </w:r>
            <w:r>
              <w:rPr>
                <w:rStyle w:val="11"/>
                <w:rFonts w:hint="eastAsia" w:ascii="仿宋_GB2312" w:hAnsi="仿宋" w:eastAsia="仿宋_GB2312" w:cs="仿宋_GB2312"/>
              </w:rPr>
              <w:t>妇产科和新生儿科采集产妇和新生儿信息填写出生医学调查表，附上新生儿出生记录送至出生证管理室。</w:t>
            </w:r>
          </w:p>
          <w:p>
            <w:pPr>
              <w:widowControl/>
              <w:jc w:val="left"/>
              <w:textAlignment w:val="center"/>
              <w:rPr>
                <w:rFonts w:ascii="仿宋_GB2312" w:hAnsi="仿宋" w:eastAsia="仿宋_GB2312" w:cs="Times New Roman"/>
                <w:color w:val="000000"/>
                <w:sz w:val="28"/>
                <w:szCs w:val="28"/>
              </w:rPr>
            </w:pPr>
            <w:r>
              <w:rPr>
                <w:rStyle w:val="11"/>
                <w:rFonts w:ascii="仿宋_GB2312" w:hAnsi="仿宋" w:eastAsia="仿宋_GB2312" w:cs="仿宋_GB2312"/>
              </w:rPr>
              <w:t>2.</w:t>
            </w:r>
            <w:r>
              <w:rPr>
                <w:rStyle w:val="11"/>
                <w:rFonts w:hint="eastAsia" w:ascii="仿宋_GB2312" w:hAnsi="仿宋" w:eastAsia="仿宋_GB2312" w:cs="仿宋_GB2312"/>
              </w:rPr>
              <w:t>出生证工作人员进行开具医学出生证明、盖章。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29"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6876" w:type="dxa"/>
            <w:vAlign w:val="center"/>
          </w:tcPr>
          <w:p>
            <w:pPr>
              <w:widowControl/>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 xml:space="preserve">1. </w:t>
            </w:r>
            <w:r>
              <w:rPr>
                <w:rFonts w:hint="eastAsia" w:ascii="仿宋_GB2312" w:hAnsi="仿宋" w:eastAsia="仿宋_GB2312" w:cs="仿宋_GB2312"/>
                <w:color w:val="000000"/>
                <w:kern w:val="0"/>
                <w:sz w:val="28"/>
                <w:szCs w:val="28"/>
              </w:rPr>
              <w:t>产妇在本单位妇产科分娩。</w:t>
            </w:r>
          </w:p>
          <w:p>
            <w:pPr>
              <w:widowControl/>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 xml:space="preserve">2. </w:t>
            </w:r>
            <w:r>
              <w:rPr>
                <w:rFonts w:hint="eastAsia" w:ascii="仿宋_GB2312" w:hAnsi="仿宋" w:eastAsia="仿宋_GB2312" w:cs="仿宋_GB2312"/>
                <w:color w:val="000000"/>
                <w:kern w:val="0"/>
                <w:sz w:val="28"/>
                <w:szCs w:val="28"/>
              </w:rPr>
              <w:t>凭新生儿父母双方身份证原件及复印件。必须建册</w:t>
            </w:r>
          </w:p>
          <w:p>
            <w:pPr>
              <w:widowControl/>
              <w:jc w:val="left"/>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 xml:space="preserve">3. </w:t>
            </w:r>
            <w:r>
              <w:rPr>
                <w:rFonts w:hint="eastAsia" w:ascii="仿宋_GB2312" w:hAnsi="仿宋" w:eastAsia="仿宋_GB2312" w:cs="仿宋_GB2312"/>
                <w:color w:val="000000"/>
                <w:kern w:val="0"/>
                <w:sz w:val="28"/>
                <w:szCs w:val="28"/>
              </w:rPr>
              <w:t>确定婴儿性别及姓名。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45"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687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jc w:val="center"/>
        </w:trPr>
        <w:tc>
          <w:tcPr>
            <w:tcW w:w="166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6876"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滨海新区妇女儿童保健中心</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66300121</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地址：滨海新区厦门路与尧山道交叉口北</w:t>
            </w:r>
            <w:r>
              <w:rPr>
                <w:rFonts w:ascii="仿宋_GB2312" w:hAnsi="仿宋" w:eastAsia="仿宋_GB2312" w:cs="仿宋_GB2312"/>
                <w:color w:val="000000"/>
                <w:kern w:val="0"/>
                <w:sz w:val="28"/>
                <w:szCs w:val="28"/>
              </w:rPr>
              <w:t>150</w:t>
            </w:r>
            <w:r>
              <w:rPr>
                <w:rFonts w:hint="eastAsia" w:ascii="仿宋_GB2312" w:hAnsi="仿宋" w:eastAsia="仿宋_GB2312" w:cs="仿宋_GB2312"/>
                <w:color w:val="000000"/>
                <w:kern w:val="0"/>
                <w:sz w:val="28"/>
                <w:szCs w:val="28"/>
              </w:rPr>
              <w:t>米</w:t>
            </w:r>
          </w:p>
        </w:tc>
      </w:tr>
    </w:tbl>
    <w:p>
      <w:pPr>
        <w:rPr>
          <w:rFonts w:cs="Times New Roman"/>
        </w:rPr>
      </w:pPr>
    </w:p>
    <w:p>
      <w:pPr>
        <w:rPr>
          <w:rFonts w:cs="Times New Roman"/>
        </w:rPr>
      </w:pPr>
    </w:p>
    <w:tbl>
      <w:tblPr>
        <w:tblStyle w:val="4"/>
        <w:tblW w:w="8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33"/>
        <w:gridCol w:w="7307"/>
        <w:gridCol w:w="6"/>
        <w:gridCol w:w="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613" w:hRule="atLeast"/>
          <w:jc w:val="center"/>
        </w:trPr>
        <w:tc>
          <w:tcPr>
            <w:tcW w:w="1433" w:type="dxa"/>
            <w:tcBorders>
              <w:top w:val="nil"/>
              <w:left w:val="nil"/>
              <w:right w:val="nil"/>
            </w:tcBorders>
            <w:vAlign w:val="center"/>
          </w:tcPr>
          <w:p>
            <w:pPr>
              <w:widowControl/>
              <w:spacing w:line="400" w:lineRule="exact"/>
              <w:textAlignment w:val="center"/>
              <w:rPr>
                <w:rFonts w:ascii="仿宋_GB2312" w:hAnsi="仿宋" w:eastAsia="仿宋_GB2312" w:cs="Times New Roman"/>
                <w:color w:val="000000"/>
                <w:kern w:val="0"/>
                <w:sz w:val="28"/>
                <w:szCs w:val="28"/>
              </w:rPr>
            </w:pPr>
          </w:p>
        </w:tc>
        <w:tc>
          <w:tcPr>
            <w:tcW w:w="7313" w:type="dxa"/>
            <w:gridSpan w:val="2"/>
            <w:tcBorders>
              <w:top w:val="nil"/>
              <w:left w:val="nil"/>
              <w:right w:val="nil"/>
            </w:tcBorders>
            <w:vAlign w:val="center"/>
          </w:tcPr>
          <w:p>
            <w:pPr>
              <w:widowControl/>
              <w:spacing w:line="400" w:lineRule="exact"/>
              <w:ind w:firstLine="1285" w:firstLineChars="400"/>
              <w:textAlignment w:val="center"/>
              <w:rPr>
                <w:rFonts w:ascii="仿宋_GB2312" w:hAnsi="仿宋" w:eastAsia="仿宋_GB2312" w:cs="Times New Roman"/>
                <w:color w:val="000000"/>
                <w:kern w:val="0"/>
                <w:sz w:val="32"/>
                <w:szCs w:val="32"/>
              </w:rPr>
            </w:pPr>
            <w:r>
              <w:rPr>
                <w:rFonts w:hint="eastAsia" w:ascii="仿宋_GB2312" w:hAnsi="仿宋" w:eastAsia="仿宋_GB2312" w:cs="仿宋_GB2312"/>
                <w:b/>
                <w:bCs/>
                <w:color w:val="000000"/>
                <w:kern w:val="0"/>
                <w:sz w:val="32"/>
                <w:szCs w:val="32"/>
                <w:u w:val="single"/>
              </w:rPr>
              <w:t>（开具死亡证明）</w:t>
            </w:r>
            <w:r>
              <w:rPr>
                <w:rFonts w:hint="eastAsia" w:ascii="仿宋_GB2312" w:hAnsi="仿宋" w:eastAsia="仿宋_GB2312" w:cs="仿宋_GB2312"/>
                <w:b/>
                <w:bCs/>
                <w:color w:val="000000"/>
                <w:kern w:val="0"/>
                <w:sz w:val="32"/>
                <w:szCs w:val="32"/>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357"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序号</w:t>
            </w:r>
          </w:p>
        </w:tc>
        <w:tc>
          <w:tcPr>
            <w:tcW w:w="7313" w:type="dxa"/>
            <w:gridSpan w:val="2"/>
            <w:vAlign w:val="center"/>
          </w:tcPr>
          <w:p>
            <w:pPr>
              <w:widowControl/>
              <w:spacing w:line="400" w:lineRule="exact"/>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357"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名称</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开具死亡证明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2902"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法定依据</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国卫办规划发〔</w:t>
            </w:r>
            <w:r>
              <w:rPr>
                <w:rFonts w:ascii="仿宋_GB2312" w:hAnsi="仿宋" w:eastAsia="仿宋_GB2312" w:cs="仿宋_GB2312"/>
                <w:color w:val="000000"/>
                <w:kern w:val="0"/>
                <w:sz w:val="28"/>
                <w:szCs w:val="28"/>
              </w:rPr>
              <w:t>2014</w:t>
            </w: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68</w:t>
            </w:r>
            <w:r>
              <w:rPr>
                <w:rFonts w:hint="eastAsia" w:ascii="仿宋_GB2312" w:hAnsi="仿宋" w:eastAsia="仿宋_GB2312" w:cs="仿宋_GB2312"/>
                <w:color w:val="000000"/>
                <w:kern w:val="0"/>
                <w:sz w:val="28"/>
                <w:szCs w:val="28"/>
              </w:rPr>
              <w:t>号国家卫计委办公厅关于印发认可死亡信息登记管理规范（试行）的通知</w:t>
            </w:r>
          </w:p>
          <w:p>
            <w:pPr>
              <w:widowControl/>
              <w:spacing w:line="400" w:lineRule="exac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津卫办〔</w:t>
            </w:r>
            <w:r>
              <w:rPr>
                <w:rFonts w:ascii="仿宋_GB2312" w:hAnsi="仿宋" w:eastAsia="仿宋_GB2312" w:cs="仿宋_GB2312"/>
                <w:color w:val="000000"/>
                <w:kern w:val="0"/>
                <w:sz w:val="28"/>
                <w:szCs w:val="28"/>
              </w:rPr>
              <w:t>2014</w:t>
            </w: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7</w:t>
            </w:r>
            <w:r>
              <w:rPr>
                <w:rFonts w:hint="eastAsia" w:ascii="仿宋_GB2312" w:hAnsi="仿宋" w:eastAsia="仿宋_GB2312" w:cs="仿宋_GB2312"/>
                <w:color w:val="000000"/>
                <w:kern w:val="0"/>
                <w:sz w:val="28"/>
                <w:szCs w:val="28"/>
              </w:rPr>
              <w:t>号市卫生局关于印发天津市认可死亡信息登记管理规范的通知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1221"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实施机构</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临床科室医师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891"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职责边界</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临床科室医师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2025"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运行流程</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院内死亡者，签发《死亡证》时，由死者第一顺序继承人前来办理。</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由救治医师填写。</w:t>
            </w: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家属确认填写无误后签字。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1954"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运行要件</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签发《死亡证》由死者第一顺位继承人或者委托人（委托人需提供委托证明）携带死者的户口本、身份证及本人身份证前来办理。由负责医师或者接诊执业医师签发。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819"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责任事项</w:t>
            </w:r>
          </w:p>
        </w:tc>
        <w:tc>
          <w:tcPr>
            <w:tcW w:w="7313" w:type="dxa"/>
            <w:gridSpan w:val="2"/>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1"/>
          <w:wAfter w:w="172" w:type="dxa"/>
          <w:trHeight w:val="1839" w:hRule="atLeast"/>
          <w:jc w:val="center"/>
        </w:trPr>
        <w:tc>
          <w:tcPr>
            <w:tcW w:w="1433" w:type="dxa"/>
            <w:vAlign w:val="center"/>
          </w:tcPr>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监督方式</w:t>
            </w:r>
          </w:p>
        </w:tc>
        <w:tc>
          <w:tcPr>
            <w:tcW w:w="7313" w:type="dxa"/>
            <w:gridSpan w:val="2"/>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滨海新区疾病预防控制中心</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25892227</w:t>
            </w:r>
          </w:p>
          <w:p>
            <w:pPr>
              <w:widowControl/>
              <w:spacing w:line="400" w:lineRule="exac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地址：</w:t>
            </w:r>
            <w:r>
              <w:rPr>
                <w:rFonts w:hint="eastAsia" w:ascii="仿宋_GB2312" w:hAnsi="Arial" w:eastAsia="仿宋_GB2312" w:cs="仿宋_GB2312"/>
                <w:color w:val="000000"/>
                <w:sz w:val="28"/>
                <w:szCs w:val="28"/>
                <w:shd w:val="clear" w:color="auto" w:fill="FFFFFF"/>
              </w:rPr>
              <w:t>北塘街道嘉顺路</w:t>
            </w:r>
            <w:r>
              <w:rPr>
                <w:rFonts w:ascii="仿宋_GB2312" w:hAnsi="Arial" w:eastAsia="仿宋_GB2312" w:cs="仿宋_GB2312"/>
                <w:color w:val="000000"/>
                <w:sz w:val="28"/>
                <w:szCs w:val="28"/>
                <w:shd w:val="clear" w:color="auto" w:fill="FFFFFF"/>
              </w:rPr>
              <w:t>575</w:t>
            </w:r>
            <w:r>
              <w:rPr>
                <w:rFonts w:hint="eastAsia" w:ascii="仿宋_GB2312" w:hAnsi="Arial" w:eastAsia="仿宋_GB2312" w:cs="仿宋_GB2312"/>
                <w:color w:val="000000"/>
                <w:sz w:val="28"/>
                <w:szCs w:val="28"/>
                <w:shd w:val="clear" w:color="auto" w:fill="FFFFFF"/>
              </w:rPr>
              <w:t>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9" w:hRule="atLeast"/>
          <w:jc w:val="center"/>
        </w:trPr>
        <w:tc>
          <w:tcPr>
            <w:tcW w:w="8918" w:type="dxa"/>
            <w:gridSpan w:val="4"/>
            <w:tcBorders>
              <w:top w:val="nil"/>
              <w:left w:val="nil"/>
              <w:bottom w:val="nil"/>
              <w:right w:val="nil"/>
            </w:tcBorders>
            <w:vAlign w:val="center"/>
          </w:tcPr>
          <w:p>
            <w:pPr>
              <w:widowControl/>
              <w:spacing w:line="400" w:lineRule="exact"/>
              <w:jc w:val="center"/>
              <w:textAlignment w:val="center"/>
              <w:rPr>
                <w:rFonts w:ascii="仿宋_GB2312" w:hAnsi="仿宋" w:eastAsia="仿宋_GB2312" w:cs="Times New Roman"/>
                <w:color w:val="000000"/>
                <w:kern w:val="0"/>
                <w:sz w:val="32"/>
                <w:szCs w:val="32"/>
              </w:rPr>
            </w:pPr>
            <w:r>
              <w:rPr>
                <w:rFonts w:hint="eastAsia" w:ascii="仿宋_GB2312" w:hAnsi="仿宋" w:eastAsia="仿宋_GB2312" w:cs="仿宋_GB2312"/>
                <w:b/>
                <w:bCs/>
                <w:color w:val="000000"/>
                <w:kern w:val="0"/>
                <w:sz w:val="32"/>
                <w:szCs w:val="32"/>
                <w:u w:val="single"/>
              </w:rPr>
              <w:t>（开具医学诊断证明书）</w:t>
            </w:r>
            <w:r>
              <w:rPr>
                <w:rFonts w:hint="eastAsia" w:ascii="仿宋_GB2312" w:hAnsi="仿宋" w:eastAsia="仿宋_GB2312" w:cs="仿宋_GB2312"/>
                <w:b/>
                <w:bCs/>
                <w:color w:val="000000"/>
                <w:kern w:val="0"/>
                <w:sz w:val="32"/>
                <w:szCs w:val="32"/>
              </w:rPr>
              <w:t>信息表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jc w:val="center"/>
        </w:trPr>
        <w:tc>
          <w:tcPr>
            <w:tcW w:w="1433" w:type="dxa"/>
            <w:tcBorders>
              <w:top w:val="single" w:color="auto" w:sz="4"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序号</w:t>
            </w:r>
          </w:p>
        </w:tc>
        <w:tc>
          <w:tcPr>
            <w:tcW w:w="7485" w:type="dxa"/>
            <w:gridSpan w:val="3"/>
            <w:tcBorders>
              <w:top w:val="single" w:color="auto" w:sz="4"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名称</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开具医学诊断证明书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6"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法定依据</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《执业医师法》第</w:t>
            </w:r>
            <w:r>
              <w:rPr>
                <w:rFonts w:ascii="仿宋_GB2312" w:hAnsi="仿宋" w:eastAsia="仿宋_GB2312" w:cs="仿宋_GB2312"/>
                <w:color w:val="000000"/>
                <w:kern w:val="0"/>
                <w:sz w:val="28"/>
                <w:szCs w:val="28"/>
              </w:rPr>
              <w:t>21</w:t>
            </w:r>
            <w:r>
              <w:rPr>
                <w:rFonts w:hint="eastAsia" w:ascii="仿宋_GB2312" w:hAnsi="仿宋" w:eastAsia="仿宋_GB2312" w:cs="仿宋_GB2312"/>
                <w:color w:val="000000"/>
                <w:kern w:val="0"/>
                <w:sz w:val="28"/>
                <w:szCs w:val="28"/>
              </w:rPr>
              <w:t>条规定，医师享有在注册执业范围内，进行医学检查，疾病调查，医学处理，出具相应的医学诊断证明文件，选择合理的医疗、预防保健的权力。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实施机构</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临床科室、门诊办</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1"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职责边界</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临床科室、门诊办</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0"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运行流程</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rPr>
            </w:pPr>
            <w:r>
              <w:rPr>
                <w:rFonts w:ascii="仿宋_GB2312" w:hAnsi="仿宋" w:eastAsia="仿宋_GB2312" w:cs="仿宋_GB2312"/>
                <w:color w:val="000000"/>
                <w:kern w:val="0"/>
              </w:rPr>
              <w:t>1</w:t>
            </w:r>
            <w:r>
              <w:rPr>
                <w:rFonts w:hint="eastAsia" w:ascii="仿宋_GB2312" w:hAnsi="仿宋" w:eastAsia="仿宋_GB2312" w:cs="仿宋_GB2312"/>
                <w:color w:val="000000"/>
                <w:kern w:val="0"/>
              </w:rPr>
              <w:t>、患者住院期间或出院后需要开具在我院住院相关医学诊断证明时，患者向主管医师提出申请，由主管医师结合本次住院情况为患者开具与本次住院相关医学诊断证明（一式两份），经上级医师或科主任审核签字后，患者携带医学诊断证明到门诊办，门诊办工作人员审核确认后盖章，将其中一份医学诊断证明交给患者，另一份医学诊断证明存档备查（目前是在住院收费处盖住院诊断章，如患者另需加盖生育保险章可到门办或医保办）。2、患者住院期间或出院时需要开具住院期间病假证明或出院后休假证明时，患者向主管医师提出申请，由主管医师结合本次住院情况为患者开具与本次住院相关病假证明，经上级医师或科主任审核签字后，患者携带病假证明到住院处，经住院处人员审核确认后加盖病假证明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7"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运行要件</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住院患者医学诊断证明（诊断证明、病假证明）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28" w:hRule="atLeast"/>
          <w:jc w:val="center"/>
        </w:trPr>
        <w:tc>
          <w:tcPr>
            <w:tcW w:w="1433"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责任事项</w:t>
            </w:r>
          </w:p>
        </w:tc>
        <w:tc>
          <w:tcPr>
            <w:tcW w:w="7485"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rPr>
              <w:t>1、出具医学诊断证明书的人员应为主管医师或主诊医师，医师不得出具与自己执业范围无关或者与执业类别不相符的医学证明文件。2、医师出具的医学诊断证明书应客观、全面，每项诊断都应具备科学的、客观的诊断依据，并与病历中记载的病情和检查结果相符，主要处理意见也应在病历中记载备查。3、负责加盖公章的部门应严格按照规定对医学诊断证明审核、把关、保存。对过期、先休后补或有其他疑问的医学诊断证明一律不予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4" w:hRule="atLeast"/>
          <w:jc w:val="center"/>
        </w:trPr>
        <w:tc>
          <w:tcPr>
            <w:tcW w:w="1433" w:type="dxa"/>
            <w:tcBorders>
              <w:top w:val="single" w:color="auto" w:sz="6" w:space="0"/>
              <w:left w:val="single" w:color="auto" w:sz="4" w:space="0"/>
              <w:bottom w:val="single" w:color="auto" w:sz="4" w:space="0"/>
              <w:right w:val="single" w:color="auto" w:sz="6"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监督方式</w:t>
            </w:r>
          </w:p>
        </w:tc>
        <w:tc>
          <w:tcPr>
            <w:tcW w:w="7485" w:type="dxa"/>
            <w:gridSpan w:val="3"/>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643" w:hRule="atLeast"/>
          <w:jc w:val="center"/>
        </w:trPr>
        <w:tc>
          <w:tcPr>
            <w:tcW w:w="1433" w:type="dxa"/>
            <w:tcBorders>
              <w:top w:val="nil"/>
              <w:left w:val="nil"/>
              <w:right w:val="nil"/>
            </w:tcBorders>
            <w:vAlign w:val="bottom"/>
          </w:tcPr>
          <w:p>
            <w:pPr>
              <w:widowControl/>
              <w:spacing w:line="400" w:lineRule="exact"/>
              <w:jc w:val="left"/>
              <w:textAlignment w:val="center"/>
              <w:rPr>
                <w:rFonts w:ascii="仿宋_GB2312" w:hAnsi="仿宋" w:eastAsia="仿宋_GB2312" w:cs="Times New Roman"/>
                <w:color w:val="000000"/>
                <w:kern w:val="0"/>
                <w:sz w:val="28"/>
                <w:szCs w:val="28"/>
              </w:rPr>
            </w:pPr>
          </w:p>
        </w:tc>
        <w:tc>
          <w:tcPr>
            <w:tcW w:w="7307" w:type="dxa"/>
            <w:tcBorders>
              <w:top w:val="nil"/>
              <w:left w:val="nil"/>
              <w:right w:val="nil"/>
            </w:tcBorders>
            <w:vAlign w:val="center"/>
          </w:tcPr>
          <w:p>
            <w:pPr>
              <w:widowControl/>
              <w:spacing w:line="400" w:lineRule="exact"/>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b/>
                <w:bCs/>
                <w:color w:val="000000"/>
                <w:kern w:val="0"/>
                <w:sz w:val="28"/>
                <w:szCs w:val="28"/>
                <w:u w:val="single"/>
              </w:rPr>
              <w:t>（医师资格考试报名资格初审）</w:t>
            </w:r>
            <w:r>
              <w:rPr>
                <w:rFonts w:hint="eastAsia" w:ascii="仿宋_GB2312" w:hAnsi="仿宋" w:eastAsia="仿宋_GB2312" w:cs="仿宋_GB2312"/>
                <w:b/>
                <w:bCs/>
                <w:color w:val="000000"/>
                <w:kern w:val="0"/>
                <w:sz w:val="28"/>
                <w:szCs w:val="28"/>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701"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序号</w:t>
            </w:r>
          </w:p>
        </w:tc>
        <w:tc>
          <w:tcPr>
            <w:tcW w:w="7307" w:type="dxa"/>
            <w:vAlign w:val="center"/>
          </w:tcPr>
          <w:p>
            <w:pPr>
              <w:widowControl/>
              <w:spacing w:line="400" w:lineRule="exact"/>
              <w:jc w:val="left"/>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701"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名称</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医师资格考试报名资格初审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1189"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法定依据</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《执业医师法》第八条、第十条、第十一条</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《医师资格考试暂行办法》第十一条、第十三条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1256"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实施机构</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573"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职责边界</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1249"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运行流程</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医师网上报名</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提交材料</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医疗机构初审</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4.</w:t>
            </w:r>
            <w:r>
              <w:rPr>
                <w:rFonts w:hint="eastAsia" w:ascii="仿宋_GB2312" w:hAnsi="仿宋" w:eastAsia="仿宋_GB2312" w:cs="仿宋_GB2312"/>
                <w:color w:val="000000"/>
                <w:kern w:val="0"/>
                <w:sz w:val="28"/>
                <w:szCs w:val="28"/>
              </w:rPr>
              <w:t>提交到辖区卫生健康委复审</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5.</w:t>
            </w:r>
            <w:r>
              <w:rPr>
                <w:rFonts w:hint="eastAsia" w:ascii="仿宋_GB2312" w:hAnsi="仿宋" w:eastAsia="仿宋_GB2312" w:cs="仿宋_GB2312"/>
                <w:color w:val="000000"/>
                <w:kern w:val="0"/>
                <w:sz w:val="28"/>
                <w:szCs w:val="28"/>
              </w:rPr>
              <w:t>考区审核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799"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运行要件</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报名表、毕业证明、身份证明等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861"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责任事项</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gridAfter w:val="2"/>
          <w:wAfter w:w="178" w:type="dxa"/>
          <w:trHeight w:val="1928" w:hRule="atLeast"/>
          <w:jc w:val="center"/>
        </w:trPr>
        <w:tc>
          <w:tcPr>
            <w:tcW w:w="1433"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监督方式</w:t>
            </w:r>
          </w:p>
        </w:tc>
        <w:tc>
          <w:tcPr>
            <w:tcW w:w="7307"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left"/>
        <w:rPr>
          <w:rFonts w:cs="Times New Roman"/>
        </w:rPr>
      </w:pPr>
    </w:p>
    <w:p>
      <w:pPr>
        <w:tabs>
          <w:tab w:val="left" w:pos="895"/>
        </w:tabs>
        <w:jc w:val="center"/>
        <w:rPr>
          <w:rFonts w:ascii="仿宋_GB2312" w:eastAsia="仿宋_GB2312" w:cs="Times New Roman"/>
        </w:rPr>
      </w:pPr>
      <w:r>
        <w:rPr>
          <w:rFonts w:hint="eastAsia" w:ascii="仿宋_GB2312" w:hAnsi="仿宋" w:eastAsia="仿宋_GB2312" w:cs="仿宋_GB2312"/>
          <w:b/>
          <w:bCs/>
          <w:color w:val="000000"/>
          <w:kern w:val="0"/>
          <w:sz w:val="36"/>
          <w:szCs w:val="36"/>
          <w:u w:val="single"/>
        </w:rPr>
        <w:t>（传染病疫情报告）</w:t>
      </w:r>
      <w:r>
        <w:rPr>
          <w:rFonts w:hint="eastAsia" w:ascii="仿宋_GB2312" w:hAnsi="仿宋" w:eastAsia="仿宋_GB2312" w:cs="仿宋_GB2312"/>
          <w:b/>
          <w:bCs/>
          <w:color w:val="000000"/>
          <w:kern w:val="0"/>
          <w:sz w:val="36"/>
          <w:szCs w:val="36"/>
        </w:rPr>
        <w:t>信息表</w:t>
      </w:r>
    </w:p>
    <w:tbl>
      <w:tblPr>
        <w:tblStyle w:val="4"/>
        <w:tblW w:w="822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75"/>
        <w:gridCol w:w="6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58"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6845"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5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684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传染病疫情报告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01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《中华人民共和国传染病防治法》（全国人大常委会</w:t>
            </w:r>
            <w:r>
              <w:rPr>
                <w:rFonts w:ascii="仿宋_GB2312" w:hAnsi="仿宋" w:eastAsia="仿宋_GB2312" w:cs="仿宋_GB2312"/>
                <w:color w:val="000000"/>
                <w:kern w:val="0"/>
                <w:sz w:val="28"/>
                <w:szCs w:val="28"/>
              </w:rPr>
              <w:t>1989</w:t>
            </w:r>
            <w:r>
              <w:rPr>
                <w:rFonts w:hint="eastAsia" w:ascii="仿宋_GB2312" w:hAnsi="仿宋" w:eastAsia="仿宋_GB2312" w:cs="仿宋_GB2312"/>
                <w:color w:val="000000"/>
                <w:kern w:val="0"/>
                <w:sz w:val="28"/>
                <w:szCs w:val="28"/>
              </w:rPr>
              <w:t>年</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月</w:t>
            </w:r>
            <w:r>
              <w:rPr>
                <w:rFonts w:ascii="仿宋_GB2312" w:hAnsi="仿宋" w:eastAsia="仿宋_GB2312" w:cs="仿宋_GB2312"/>
                <w:color w:val="000000"/>
                <w:kern w:val="0"/>
                <w:sz w:val="28"/>
                <w:szCs w:val="28"/>
              </w:rPr>
              <w:t>21</w:t>
            </w:r>
            <w:r>
              <w:rPr>
                <w:rFonts w:hint="eastAsia" w:ascii="仿宋_GB2312" w:hAnsi="仿宋" w:eastAsia="仿宋_GB2312" w:cs="仿宋_GB2312"/>
                <w:color w:val="000000"/>
                <w:kern w:val="0"/>
                <w:sz w:val="28"/>
                <w:szCs w:val="28"/>
              </w:rPr>
              <w:t>日通过</w:t>
            </w:r>
            <w:r>
              <w:rPr>
                <w:rFonts w:ascii="仿宋_GB2312" w:hAnsi="仿宋" w:eastAsia="仿宋_GB2312" w:cs="仿宋_GB2312"/>
                <w:color w:val="000000"/>
                <w:kern w:val="0"/>
                <w:sz w:val="28"/>
                <w:szCs w:val="28"/>
              </w:rPr>
              <w:t>2004</w:t>
            </w:r>
            <w:r>
              <w:rPr>
                <w:rFonts w:hint="eastAsia" w:ascii="仿宋_GB2312" w:hAnsi="仿宋" w:eastAsia="仿宋_GB2312" w:cs="仿宋_GB2312"/>
                <w:color w:val="000000"/>
                <w:kern w:val="0"/>
                <w:sz w:val="28"/>
                <w:szCs w:val="28"/>
              </w:rPr>
              <w:t>年</w:t>
            </w:r>
            <w:r>
              <w:rPr>
                <w:rFonts w:ascii="仿宋_GB2312" w:hAnsi="仿宋" w:eastAsia="仿宋_GB2312" w:cs="仿宋_GB2312"/>
                <w:color w:val="000000"/>
                <w:kern w:val="0"/>
                <w:sz w:val="28"/>
                <w:szCs w:val="28"/>
              </w:rPr>
              <w:t>8</w:t>
            </w:r>
            <w:r>
              <w:rPr>
                <w:rFonts w:hint="eastAsia" w:ascii="仿宋_GB2312" w:hAnsi="仿宋" w:eastAsia="仿宋_GB2312" w:cs="仿宋_GB2312"/>
                <w:color w:val="000000"/>
                <w:kern w:val="0"/>
                <w:sz w:val="28"/>
                <w:szCs w:val="28"/>
              </w:rPr>
              <w:t>月</w:t>
            </w:r>
            <w:r>
              <w:rPr>
                <w:rFonts w:ascii="仿宋_GB2312" w:hAnsi="仿宋" w:eastAsia="仿宋_GB2312" w:cs="仿宋_GB2312"/>
                <w:color w:val="000000"/>
                <w:kern w:val="0"/>
                <w:sz w:val="28"/>
                <w:szCs w:val="28"/>
              </w:rPr>
              <w:t>28</w:t>
            </w:r>
            <w:r>
              <w:rPr>
                <w:rFonts w:hint="eastAsia" w:ascii="仿宋_GB2312" w:hAnsi="仿宋" w:eastAsia="仿宋_GB2312" w:cs="仿宋_GB2312"/>
                <w:color w:val="000000"/>
                <w:kern w:val="0"/>
                <w:sz w:val="28"/>
                <w:szCs w:val="28"/>
              </w:rPr>
              <w:t>日修订）第二十一条</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《中华人民共和国传染病防治法》第十二条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27"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9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69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来本院就诊患者由门诊护士进行初步鉴诊，在门诊导诊台进行一般情况登记，然后挂号，由护士引导相应诊室就诊，就诊医师进行临床诊断，确诊为需要报疫的传染病，立即填写疫情报告表。</w:t>
            </w:r>
            <w:r>
              <w:rPr>
                <w:rFonts w:hint="eastAsia" w:ascii="仿宋_GB2312" w:hAnsi="仿宋" w:eastAsia="仿宋_GB2312" w:cs="仿宋_GB2312"/>
                <w:color w:val="000000"/>
                <w:kern w:val="0"/>
                <w:sz w:val="28"/>
                <w:szCs w:val="28"/>
                <w:lang w:eastAsia="zh-CN"/>
              </w:rPr>
              <w:t>医务科</w:t>
            </w:r>
            <w:r>
              <w:rPr>
                <w:rFonts w:hint="eastAsia" w:ascii="仿宋_GB2312" w:hAnsi="仿宋" w:eastAsia="仿宋_GB2312" w:cs="仿宋_GB2312"/>
                <w:color w:val="000000"/>
                <w:kern w:val="0"/>
                <w:sz w:val="28"/>
                <w:szCs w:val="28"/>
              </w:rPr>
              <w:t>每日对上报疫情进行审核、网络直报，诊断未明者定期进行订正。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55"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2"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684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依据传染病防治法注意时效性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87" w:hRule="atLeast"/>
        </w:trPr>
        <w:tc>
          <w:tcPr>
            <w:tcW w:w="137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6845" w:type="dxa"/>
            <w:vAlign w:val="center"/>
          </w:tcPr>
          <w:p>
            <w:pPr>
              <w:widowControl/>
              <w:spacing w:line="360" w:lineRule="auto"/>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滨海新区疾病预防控制中心</w:t>
            </w:r>
          </w:p>
          <w:p>
            <w:pPr>
              <w:widowControl/>
              <w:spacing w:line="360" w:lineRule="auto"/>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25892227</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w:t>
            </w:r>
            <w:r>
              <w:rPr>
                <w:rFonts w:hint="eastAsia" w:ascii="仿宋_GB2312" w:hAnsi="Arial" w:eastAsia="仿宋_GB2312" w:cs="仿宋_GB2312"/>
                <w:color w:val="000000"/>
                <w:sz w:val="28"/>
                <w:szCs w:val="28"/>
                <w:shd w:val="clear" w:color="auto" w:fill="FFFFFF"/>
              </w:rPr>
              <w:t>北塘街道嘉顺路</w:t>
            </w:r>
            <w:r>
              <w:rPr>
                <w:rFonts w:ascii="仿宋_GB2312" w:hAnsi="Arial" w:eastAsia="仿宋_GB2312" w:cs="仿宋_GB2312"/>
                <w:color w:val="000000"/>
                <w:sz w:val="28"/>
                <w:szCs w:val="28"/>
                <w:shd w:val="clear" w:color="auto" w:fill="FFFFFF"/>
              </w:rPr>
              <w:t>575</w:t>
            </w:r>
            <w:r>
              <w:rPr>
                <w:rFonts w:hint="eastAsia" w:ascii="仿宋_GB2312" w:hAnsi="Arial" w:eastAsia="仿宋_GB2312" w:cs="仿宋_GB2312"/>
                <w:color w:val="000000"/>
                <w:sz w:val="28"/>
                <w:szCs w:val="28"/>
                <w:shd w:val="clear" w:color="auto" w:fill="FFFFFF"/>
              </w:rPr>
              <w:t>号</w:t>
            </w:r>
          </w:p>
        </w:tc>
      </w:tr>
    </w:tbl>
    <w:p>
      <w:pPr>
        <w:tabs>
          <w:tab w:val="left" w:pos="895"/>
        </w:tabs>
        <w:jc w:val="left"/>
        <w:rPr>
          <w:rFonts w:cs="Times New Roman"/>
        </w:rPr>
      </w:pPr>
    </w:p>
    <w:p>
      <w:pPr>
        <w:tabs>
          <w:tab w:val="left" w:pos="895"/>
        </w:tabs>
        <w:jc w:val="center"/>
        <w:rPr>
          <w:rFonts w:ascii="仿宋_GB2312" w:hAnsi="仿宋" w:eastAsia="仿宋_GB2312" w:cs="Times New Roman"/>
          <w:b/>
          <w:bCs/>
          <w:color w:val="000000"/>
          <w:kern w:val="0"/>
          <w:sz w:val="32"/>
          <w:szCs w:val="32"/>
        </w:rPr>
      </w:pPr>
      <w:r>
        <w:rPr>
          <w:rFonts w:hint="eastAsia" w:ascii="仿宋_GB2312" w:hAnsi="仿宋" w:eastAsia="仿宋_GB2312" w:cs="仿宋_GB2312"/>
          <w:b/>
          <w:bCs/>
          <w:color w:val="000000"/>
          <w:kern w:val="0"/>
          <w:sz w:val="32"/>
          <w:szCs w:val="32"/>
        </w:rPr>
        <w:t>（突发事件的救援）信息表</w:t>
      </w:r>
    </w:p>
    <w:tbl>
      <w:tblPr>
        <w:tblStyle w:val="4"/>
        <w:tblW w:w="8219"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374"/>
        <w:gridCol w:w="6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92"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序号</w:t>
            </w:r>
          </w:p>
        </w:tc>
        <w:tc>
          <w:tcPr>
            <w:tcW w:w="6845" w:type="dxa"/>
            <w:vAlign w:val="center"/>
          </w:tcPr>
          <w:p>
            <w:pPr>
              <w:widowControl/>
              <w:jc w:val="center"/>
              <w:textAlignment w:val="center"/>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12"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名称</w:t>
            </w:r>
          </w:p>
        </w:tc>
        <w:tc>
          <w:tcPr>
            <w:tcW w:w="6845"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突发事件的救援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6"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法定依据</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国家卫生和计划生育委员会令第</w:t>
            </w: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号《院前医疗急救管理办法》第三章第二十六条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77"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实施机构</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医务科、应急办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76"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职责边界</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医务科、应急办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05"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运行流程</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接到指令，组织应急队伍，实施现场救援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88"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运行要件</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89"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责任事项</w:t>
            </w:r>
          </w:p>
        </w:tc>
        <w:tc>
          <w:tcPr>
            <w:tcW w:w="6845" w:type="dxa"/>
            <w:vAlign w:val="center"/>
          </w:tcPr>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272" w:hRule="atLeast"/>
        </w:trPr>
        <w:tc>
          <w:tcPr>
            <w:tcW w:w="1374" w:type="dxa"/>
            <w:vAlign w:val="center"/>
          </w:tcPr>
          <w:p>
            <w:pPr>
              <w:widowControl/>
              <w:jc w:val="center"/>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监督方式</w:t>
            </w:r>
          </w:p>
        </w:tc>
        <w:tc>
          <w:tcPr>
            <w:tcW w:w="6845"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滨海新区卫生健康委安全应急办</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65305771</w:t>
            </w:r>
          </w:p>
          <w:p>
            <w:pPr>
              <w:widowControl/>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tabs>
          <w:tab w:val="left" w:pos="895"/>
        </w:tabs>
        <w:jc w:val="left"/>
        <w:rPr>
          <w:rFonts w:cs="Times New Roman"/>
        </w:rPr>
      </w:pPr>
    </w:p>
    <w:p>
      <w:pPr>
        <w:tabs>
          <w:tab w:val="left" w:pos="895"/>
        </w:tabs>
        <w:jc w:val="left"/>
        <w:rPr>
          <w:rFonts w:cs="Times New Roman"/>
        </w:rPr>
      </w:pPr>
    </w:p>
    <w:p>
      <w:pPr>
        <w:tabs>
          <w:tab w:val="left" w:pos="895"/>
        </w:tabs>
        <w:jc w:val="center"/>
        <w:rPr>
          <w:rFonts w:cs="Times New Roman"/>
        </w:rPr>
      </w:pPr>
      <w:r>
        <w:rPr>
          <w:rFonts w:hint="eastAsia" w:ascii="仿宋" w:hAnsi="仿宋" w:eastAsia="仿宋" w:cs="仿宋"/>
          <w:b/>
          <w:bCs/>
          <w:color w:val="000000"/>
          <w:kern w:val="0"/>
          <w:sz w:val="36"/>
          <w:szCs w:val="36"/>
          <w:u w:val="single"/>
        </w:rPr>
        <w:t>（诊疗服务）</w:t>
      </w:r>
      <w:r>
        <w:rPr>
          <w:rFonts w:hint="eastAsia" w:ascii="仿宋" w:hAnsi="仿宋" w:eastAsia="仿宋" w:cs="仿宋"/>
          <w:b/>
          <w:bCs/>
          <w:color w:val="000000"/>
          <w:kern w:val="0"/>
          <w:sz w:val="36"/>
          <w:szCs w:val="36"/>
        </w:rPr>
        <w:t>信息表</w:t>
      </w:r>
    </w:p>
    <w:tbl>
      <w:tblPr>
        <w:tblStyle w:val="4"/>
        <w:tblW w:w="8523"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572"/>
        <w:gridCol w:w="6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6"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6951"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6"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695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诊疗服务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23"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《执业医师法》、《护士法》《医疗机构管理条例》第三条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94"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医务科、门办、护理部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63"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医务科、门办</w:t>
            </w:r>
            <w:r>
              <w:rPr>
                <w:rFonts w:hint="eastAsia" w:ascii="仿宋_GB2312" w:hAnsi="仿宋" w:eastAsia="仿宋_GB2312" w:cs="仿宋_GB2312"/>
                <w:color w:val="000000"/>
                <w:kern w:val="0"/>
                <w:sz w:val="28"/>
                <w:szCs w:val="28"/>
              </w:rPr>
              <w:t>、护理部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84"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预约挂号-挂号或签到-就诊-检查检验-处方-取药-输液-离院。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37"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69"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695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452" w:hRule="atLeast"/>
        </w:trPr>
        <w:tc>
          <w:tcPr>
            <w:tcW w:w="15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6951"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360" w:lineRule="auto"/>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widowControl/>
              <w:spacing w:line="360" w:lineRule="auto"/>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tabs>
          <w:tab w:val="left" w:pos="895"/>
        </w:tabs>
        <w:jc w:val="center"/>
        <w:rPr>
          <w:rFonts w:ascii="仿宋_GB2312" w:hAnsi="仿宋" w:eastAsia="仿宋_GB2312" w:cs="Times New Roman"/>
          <w:b/>
          <w:bCs/>
          <w:color w:val="000000"/>
          <w:kern w:val="0"/>
          <w:sz w:val="36"/>
          <w:szCs w:val="36"/>
          <w:u w:val="single"/>
        </w:rPr>
      </w:pPr>
    </w:p>
    <w:p>
      <w:pPr>
        <w:tabs>
          <w:tab w:val="left" w:pos="895"/>
        </w:tabs>
        <w:jc w:val="center"/>
        <w:rPr>
          <w:rFonts w:ascii="仿宋_GB2312" w:eastAsia="仿宋_GB2312" w:cs="Times New Roman"/>
          <w:sz w:val="32"/>
          <w:szCs w:val="32"/>
        </w:rPr>
      </w:pPr>
      <w:r>
        <w:rPr>
          <w:rFonts w:hint="eastAsia" w:ascii="仿宋_GB2312" w:hAnsi="仿宋" w:eastAsia="仿宋_GB2312" w:cs="仿宋_GB2312"/>
          <w:b/>
          <w:bCs/>
          <w:color w:val="000000"/>
          <w:kern w:val="0"/>
          <w:sz w:val="32"/>
          <w:szCs w:val="32"/>
          <w:u w:val="single"/>
        </w:rPr>
        <w:t>（检验、放射、超声、病理等辅助学科的服务）</w:t>
      </w:r>
      <w:r>
        <w:rPr>
          <w:rFonts w:hint="eastAsia" w:ascii="仿宋_GB2312" w:hAnsi="仿宋" w:eastAsia="仿宋_GB2312" w:cs="仿宋_GB2312"/>
          <w:b/>
          <w:bCs/>
          <w:color w:val="000000"/>
          <w:kern w:val="0"/>
          <w:sz w:val="32"/>
          <w:szCs w:val="32"/>
        </w:rPr>
        <w:t>信息表</w:t>
      </w:r>
    </w:p>
    <w:tbl>
      <w:tblPr>
        <w:tblStyle w:val="4"/>
        <w:tblW w:w="8474"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18"/>
        <w:gridCol w:w="7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44"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7056" w:type="dxa"/>
            <w:vAlign w:val="center"/>
          </w:tcPr>
          <w:p>
            <w:pPr>
              <w:widowControl/>
              <w:jc w:val="center"/>
              <w:textAlignment w:val="center"/>
              <w:rPr>
                <w:rFonts w:ascii="仿宋_GB2312" w:hAnsi="仿宋" w:eastAsia="仿宋_GB2312" w:cs="仿宋_GB2312"/>
                <w:color w:val="000000"/>
                <w:sz w:val="28"/>
                <w:szCs w:val="28"/>
              </w:rPr>
            </w:pPr>
            <w:r>
              <w:rPr>
                <w:rFonts w:ascii="仿宋_GB2312" w:hAnsi="仿宋" w:eastAsia="仿宋_GB2312" w:cs="仿宋_GB2312"/>
                <w:color w:val="000000"/>
                <w:sz w:val="28"/>
                <w:szCs w:val="28"/>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44"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7056"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检验、放射、病理等辅助学科的服务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41"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《医疗机构管理条例》第三条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73"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医务科、门办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47"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医务科、门办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251"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临床科室开具检验检查申请单。</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进行检验检查。</w:t>
            </w: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出具报告。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04"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55"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7056"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420" w:hRule="atLeast"/>
        </w:trPr>
        <w:tc>
          <w:tcPr>
            <w:tcW w:w="141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7056"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jc w:val="left"/>
        <w:rPr>
          <w:rFonts w:cs="Times New Roman"/>
        </w:rPr>
      </w:pPr>
    </w:p>
    <w:p>
      <w:pPr>
        <w:tabs>
          <w:tab w:val="left" w:pos="895"/>
        </w:tabs>
        <w:jc w:val="center"/>
        <w:rPr>
          <w:rFonts w:ascii="仿宋_GB2312" w:hAnsi="仿宋" w:eastAsia="仿宋_GB2312" w:cs="Times New Roman"/>
          <w:b/>
          <w:bCs/>
          <w:color w:val="000000"/>
          <w:kern w:val="0"/>
          <w:sz w:val="30"/>
          <w:szCs w:val="30"/>
          <w:u w:val="single"/>
        </w:rPr>
      </w:pPr>
    </w:p>
    <w:p>
      <w:pPr>
        <w:tabs>
          <w:tab w:val="left" w:pos="895"/>
        </w:tabs>
        <w:jc w:val="center"/>
        <w:rPr>
          <w:rFonts w:ascii="仿宋_GB2312" w:hAnsi="仿宋" w:eastAsia="仿宋_GB2312" w:cs="Times New Roman"/>
          <w:sz w:val="30"/>
          <w:szCs w:val="30"/>
        </w:rPr>
      </w:pPr>
      <w:r>
        <w:rPr>
          <w:rFonts w:hint="eastAsia" w:ascii="仿宋_GB2312" w:hAnsi="仿宋" w:eastAsia="仿宋_GB2312" w:cs="仿宋_GB2312"/>
          <w:b/>
          <w:bCs/>
          <w:color w:val="000000"/>
          <w:kern w:val="0"/>
          <w:sz w:val="30"/>
          <w:szCs w:val="30"/>
          <w:u w:val="single"/>
        </w:rPr>
        <w:t>（复印病历）</w:t>
      </w:r>
      <w:r>
        <w:rPr>
          <w:rFonts w:hint="eastAsia" w:ascii="仿宋_GB2312" w:hAnsi="仿宋" w:eastAsia="仿宋_GB2312" w:cs="仿宋_GB2312"/>
          <w:b/>
          <w:bCs/>
          <w:color w:val="000000"/>
          <w:kern w:val="0"/>
          <w:sz w:val="30"/>
          <w:szCs w:val="30"/>
        </w:rPr>
        <w:t>信息表</w:t>
      </w:r>
    </w:p>
    <w:tbl>
      <w:tblPr>
        <w:tblStyle w:val="4"/>
        <w:tblW w:w="8759" w:type="dxa"/>
        <w:jc w:val="center"/>
        <w:tblLayout w:type="fixed"/>
        <w:tblCellMar>
          <w:top w:w="0" w:type="dxa"/>
          <w:left w:w="108" w:type="dxa"/>
          <w:bottom w:w="0" w:type="dxa"/>
          <w:right w:w="108" w:type="dxa"/>
        </w:tblCellMar>
      </w:tblPr>
      <w:tblGrid>
        <w:gridCol w:w="1800"/>
        <w:gridCol w:w="6959"/>
      </w:tblGrid>
      <w:tr>
        <w:tblPrEx>
          <w:tblCellMar>
            <w:top w:w="0" w:type="dxa"/>
            <w:left w:w="108" w:type="dxa"/>
            <w:bottom w:w="0" w:type="dxa"/>
            <w:right w:w="108" w:type="dxa"/>
          </w:tblCellMar>
        </w:tblPrEx>
        <w:trPr>
          <w:trHeight w:val="449" w:hRule="atLeast"/>
          <w:jc w:val="center"/>
        </w:trPr>
        <w:tc>
          <w:tcPr>
            <w:tcW w:w="1800" w:type="dxa"/>
            <w:tcBorders>
              <w:top w:val="single" w:color="auto" w:sz="4"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序号</w:t>
            </w:r>
          </w:p>
        </w:tc>
        <w:tc>
          <w:tcPr>
            <w:tcW w:w="6959" w:type="dxa"/>
            <w:tcBorders>
              <w:top w:val="single" w:color="auto" w:sz="4" w:space="0"/>
              <w:left w:val="single" w:color="auto" w:sz="6" w:space="0"/>
              <w:bottom w:val="single" w:color="auto" w:sz="6" w:space="0"/>
              <w:right w:val="single" w:color="auto" w:sz="4" w:space="0"/>
            </w:tcBorders>
            <w:vAlign w:val="center"/>
          </w:tcPr>
          <w:p>
            <w:pPr>
              <w:jc w:val="center"/>
              <w:rPr>
                <w:rFonts w:ascii="仿宋_GB2312" w:hAnsi="仿宋" w:eastAsia="仿宋_GB2312" w:cs="仿宋_GB2312"/>
                <w:sz w:val="28"/>
                <w:szCs w:val="28"/>
              </w:rPr>
            </w:pPr>
            <w:r>
              <w:rPr>
                <w:rFonts w:ascii="仿宋_GB2312" w:hAnsi="仿宋" w:eastAsia="仿宋_GB2312" w:cs="仿宋_GB2312"/>
                <w:sz w:val="28"/>
                <w:szCs w:val="28"/>
              </w:rPr>
              <w:t>5.3</w:t>
            </w:r>
          </w:p>
        </w:tc>
      </w:tr>
      <w:tr>
        <w:tblPrEx>
          <w:tblCellMar>
            <w:top w:w="0" w:type="dxa"/>
            <w:left w:w="108" w:type="dxa"/>
            <w:bottom w:w="0" w:type="dxa"/>
            <w:right w:w="108" w:type="dxa"/>
          </w:tblCellMar>
        </w:tblPrEx>
        <w:trPr>
          <w:trHeight w:val="513"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名称</w:t>
            </w:r>
          </w:p>
        </w:tc>
        <w:tc>
          <w:tcPr>
            <w:tcW w:w="6959"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复印病历</w:t>
            </w:r>
          </w:p>
        </w:tc>
      </w:tr>
      <w:tr>
        <w:tblPrEx>
          <w:tblCellMar>
            <w:top w:w="0" w:type="dxa"/>
            <w:left w:w="108" w:type="dxa"/>
            <w:bottom w:w="0" w:type="dxa"/>
            <w:right w:w="108" w:type="dxa"/>
          </w:tblCellMar>
        </w:tblPrEx>
        <w:trPr>
          <w:trHeight w:val="637"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法定依据</w:t>
            </w:r>
          </w:p>
        </w:tc>
        <w:tc>
          <w:tcPr>
            <w:tcW w:w="6959"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仿宋_GB2312" w:hAnsi="仿宋" w:eastAsia="仿宋_GB2312" w:cs="Times New Roman"/>
                <w:sz w:val="28"/>
                <w:szCs w:val="28"/>
              </w:rPr>
            </w:pPr>
            <w:r>
              <w:rPr>
                <w:rFonts w:hint="eastAsia" w:ascii="仿宋_GB2312" w:hAnsi="宋体" w:eastAsia="仿宋_GB2312" w:cs="宋体"/>
                <w:kern w:val="0"/>
                <w:sz w:val="24"/>
              </w:rPr>
              <w:t>国家卫生计生委 国家中医药管理局</w:t>
            </w:r>
            <w:r>
              <w:rPr>
                <w:rFonts w:ascii="仿宋_GB2312" w:hAnsi="宋体" w:eastAsia="仿宋_GB2312" w:cs="宋体"/>
                <w:kern w:val="0"/>
                <w:sz w:val="24"/>
              </w:rPr>
              <w:t>关于印发《医疗机构病历管理规定(2013年版）》的通知</w:t>
            </w:r>
            <w:r>
              <w:rPr>
                <w:rFonts w:hint="eastAsia" w:ascii="仿宋_GB2312" w:hAnsi="宋体" w:eastAsia="仿宋_GB2312" w:cs="宋体"/>
                <w:kern w:val="0"/>
                <w:sz w:val="24"/>
              </w:rPr>
              <w:t>（国卫医发〔2013〕31号）第四章 第十七条 医疗机构应当受理下列人员和机构复制或者查阅病历资料的申请，并依规定提供病历复制或者查阅服务：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（一）患者本人或者其委托代理人；</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（二）死亡患者法定继承人或者其代理人。</w:t>
            </w:r>
          </w:p>
        </w:tc>
      </w:tr>
      <w:tr>
        <w:tblPrEx>
          <w:tblCellMar>
            <w:top w:w="0" w:type="dxa"/>
            <w:left w:w="108" w:type="dxa"/>
            <w:bottom w:w="0" w:type="dxa"/>
            <w:right w:w="108" w:type="dxa"/>
          </w:tblCellMar>
        </w:tblPrEx>
        <w:trPr>
          <w:trHeight w:val="449"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实施机构</w:t>
            </w:r>
          </w:p>
        </w:tc>
        <w:tc>
          <w:tcPr>
            <w:tcW w:w="6959"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病案室</w:t>
            </w:r>
          </w:p>
        </w:tc>
      </w:tr>
      <w:tr>
        <w:tblPrEx>
          <w:tblCellMar>
            <w:top w:w="0" w:type="dxa"/>
            <w:left w:w="108" w:type="dxa"/>
            <w:bottom w:w="0" w:type="dxa"/>
            <w:right w:w="108" w:type="dxa"/>
          </w:tblCellMar>
        </w:tblPrEx>
        <w:trPr>
          <w:trHeight w:val="448"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职责边界</w:t>
            </w:r>
          </w:p>
        </w:tc>
        <w:tc>
          <w:tcPr>
            <w:tcW w:w="6959"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 w:eastAsia="仿宋_GB2312" w:cs="Times New Roman"/>
                <w:sz w:val="28"/>
                <w:szCs w:val="28"/>
              </w:rPr>
            </w:pPr>
            <w:r>
              <w:rPr>
                <w:rFonts w:hint="eastAsia" w:ascii="仿宋_GB2312" w:hAnsi="仿宋" w:eastAsia="仿宋_GB2312" w:cs="仿宋_GB2312"/>
                <w:sz w:val="28"/>
                <w:szCs w:val="28"/>
              </w:rPr>
              <w:t>医务科、病案室</w:t>
            </w:r>
          </w:p>
        </w:tc>
      </w:tr>
      <w:tr>
        <w:tblPrEx>
          <w:tblCellMar>
            <w:top w:w="0" w:type="dxa"/>
            <w:left w:w="108" w:type="dxa"/>
            <w:bottom w:w="0" w:type="dxa"/>
            <w:right w:w="108" w:type="dxa"/>
          </w:tblCellMar>
        </w:tblPrEx>
        <w:trPr>
          <w:trHeight w:val="810"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运行流程</w:t>
            </w:r>
          </w:p>
        </w:tc>
        <w:tc>
          <w:tcPr>
            <w:tcW w:w="6959" w:type="dxa"/>
            <w:tcBorders>
              <w:top w:val="single" w:color="auto" w:sz="6" w:space="0"/>
              <w:left w:val="single" w:color="auto" w:sz="6" w:space="0"/>
              <w:bottom w:val="single" w:color="auto" w:sz="6" w:space="0"/>
              <w:right w:val="single" w:color="auto" w:sz="4" w:space="0"/>
            </w:tcBorders>
            <w:vAlign w:val="center"/>
          </w:tcPr>
          <w:p>
            <w:pPr>
              <w:spacing w:line="440" w:lineRule="exact"/>
              <w:jc w:val="left"/>
              <w:rPr>
                <w:rFonts w:ascii="仿宋_GB2312" w:hAnsi="仿宋" w:eastAsia="仿宋_GB2312" w:cs="Times New Roman"/>
                <w:sz w:val="28"/>
                <w:szCs w:val="28"/>
              </w:rPr>
            </w:pPr>
            <w:r>
              <w:rPr>
                <w:rFonts w:hint="eastAsia" w:ascii="仿宋_GB2312" w:hAnsi="宋体" w:eastAsia="仿宋_GB2312" w:cs="宋体"/>
                <w:kern w:val="0"/>
                <w:sz w:val="24"/>
              </w:rPr>
              <w:t>1、符合文件规定的申请人提交申请材料；2、对申请材料的形式进行审核；3、调阅纸质或数字化病案进行复印或复制；4、复印的病历资料经申请人确认后，复印件盖章；5、收费</w:t>
            </w:r>
          </w:p>
        </w:tc>
      </w:tr>
      <w:tr>
        <w:tblPrEx>
          <w:tblCellMar>
            <w:top w:w="0" w:type="dxa"/>
            <w:left w:w="108" w:type="dxa"/>
            <w:bottom w:w="0" w:type="dxa"/>
            <w:right w:w="108" w:type="dxa"/>
          </w:tblCellMar>
        </w:tblPrEx>
        <w:trPr>
          <w:trHeight w:val="1128"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运行要件</w:t>
            </w:r>
          </w:p>
        </w:tc>
        <w:tc>
          <w:tcPr>
            <w:tcW w:w="6959" w:type="dxa"/>
            <w:tcBorders>
              <w:top w:val="single" w:color="auto" w:sz="6" w:space="0"/>
              <w:left w:val="single" w:color="auto" w:sz="6" w:space="0"/>
              <w:bottom w:val="single" w:color="auto" w:sz="6" w:space="0"/>
              <w:right w:val="single" w:color="auto" w:sz="4" w:space="0"/>
            </w:tcBorders>
            <w:vAlign w:val="center"/>
          </w:tcPr>
          <w:p>
            <w:pPr>
              <w:spacing w:line="440" w:lineRule="exact"/>
              <w:jc w:val="left"/>
              <w:rPr>
                <w:rFonts w:ascii="仿宋_GB2312" w:hAnsi="仿宋" w:eastAsia="仿宋_GB2312" w:cs="Times New Roman"/>
                <w:sz w:val="28"/>
                <w:szCs w:val="28"/>
              </w:rPr>
            </w:pPr>
            <w:r>
              <w:rPr>
                <w:rFonts w:hint="eastAsia" w:ascii="仿宋_GB2312" w:hAnsi="宋体" w:eastAsia="仿宋_GB2312" w:cs="宋体"/>
                <w:kern w:val="0"/>
                <w:sz w:val="24"/>
              </w:rPr>
              <w:t>1、申请人为患者本人的，应当提供其有效身份证明;</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2、申请人为患者代理人的，应当提供患者及其代理人的有效身份证明，以及代理人与患者代理关系的法定证明材料和授权委托书；</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3、申请人为死亡患者法定继承人的，应当提供患者死亡证明、死亡患者法定继承人的有效身份证明，死亡患者与法定继承人关系的法定证明材料；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tc>
      </w:tr>
      <w:tr>
        <w:tblPrEx>
          <w:tblCellMar>
            <w:top w:w="0" w:type="dxa"/>
            <w:left w:w="108" w:type="dxa"/>
            <w:bottom w:w="0" w:type="dxa"/>
            <w:right w:w="108" w:type="dxa"/>
          </w:tblCellMar>
        </w:tblPrEx>
        <w:trPr>
          <w:trHeight w:val="1128" w:hRule="atLeast"/>
          <w:jc w:val="center"/>
        </w:trPr>
        <w:tc>
          <w:tcPr>
            <w:tcW w:w="18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责任事项</w:t>
            </w:r>
          </w:p>
        </w:tc>
        <w:tc>
          <w:tcPr>
            <w:tcW w:w="6959" w:type="dxa"/>
            <w:tcBorders>
              <w:top w:val="single" w:color="auto" w:sz="6" w:space="0"/>
              <w:left w:val="single" w:color="auto" w:sz="6" w:space="0"/>
              <w:bottom w:val="single" w:color="auto" w:sz="6" w:space="0"/>
              <w:right w:val="single" w:color="auto" w:sz="4" w:space="0"/>
            </w:tcBorders>
            <w:vAlign w:val="center"/>
          </w:tcPr>
          <w:p>
            <w:pPr>
              <w:spacing w:line="440" w:lineRule="exact"/>
              <w:jc w:val="left"/>
              <w:rPr>
                <w:rFonts w:ascii="仿宋_GB2312" w:hAnsi="仿宋" w:eastAsia="仿宋_GB2312" w:cs="Times New Roman"/>
                <w:sz w:val="28"/>
                <w:szCs w:val="28"/>
              </w:rPr>
            </w:pPr>
            <w:r>
              <w:rPr>
                <w:rFonts w:hint="eastAsia" w:ascii="仿宋_GB2312" w:hAnsi="宋体" w:eastAsia="仿宋_GB2312" w:cs="宋体"/>
                <w:kern w:val="0"/>
                <w:sz w:val="24"/>
              </w:rPr>
              <w:t>各病区公示栏张贴病历复印告知书同时在医院公众号中发布，患者住院期间病区护士对相关内容进行宣教；受理复印过程中严格按照《医疗机构病历管理规定</w:t>
            </w:r>
            <w:r>
              <w:rPr>
                <w:rFonts w:ascii="仿宋_GB2312" w:hAnsi="宋体" w:eastAsia="仿宋_GB2312" w:cs="宋体"/>
                <w:kern w:val="0"/>
                <w:sz w:val="24"/>
              </w:rPr>
              <w:t>(2013</w:t>
            </w:r>
            <w:r>
              <w:rPr>
                <w:rFonts w:hint="eastAsia" w:ascii="仿宋_GB2312" w:hAnsi="宋体" w:eastAsia="仿宋_GB2312" w:cs="宋体"/>
                <w:kern w:val="0"/>
                <w:sz w:val="24"/>
              </w:rPr>
              <w:t>年版）》执行，审核申请人提供的有关证明材料，保护患者隐私，提供复印服务。</w:t>
            </w:r>
          </w:p>
        </w:tc>
      </w:tr>
      <w:tr>
        <w:tblPrEx>
          <w:tblCellMar>
            <w:top w:w="0" w:type="dxa"/>
            <w:left w:w="108" w:type="dxa"/>
            <w:bottom w:w="0" w:type="dxa"/>
            <w:right w:w="108" w:type="dxa"/>
          </w:tblCellMar>
        </w:tblPrEx>
        <w:trPr>
          <w:trHeight w:val="1024" w:hRule="atLeast"/>
          <w:jc w:val="center"/>
        </w:trPr>
        <w:tc>
          <w:tcPr>
            <w:tcW w:w="1800" w:type="dxa"/>
            <w:tcBorders>
              <w:top w:val="single" w:color="auto" w:sz="6" w:space="0"/>
              <w:left w:val="single" w:color="auto" w:sz="4" w:space="0"/>
              <w:bottom w:val="single" w:color="auto" w:sz="4" w:space="0"/>
              <w:right w:val="single" w:color="auto" w:sz="6" w:space="0"/>
            </w:tcBorders>
            <w:vAlign w:val="center"/>
          </w:tcPr>
          <w:p>
            <w:pPr>
              <w:spacing w:line="44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监督方式</w:t>
            </w:r>
          </w:p>
        </w:tc>
        <w:tc>
          <w:tcPr>
            <w:tcW w:w="6959"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44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spacing w:line="440" w:lineRule="exact"/>
              <w:jc w:val="lef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jc w:val="center"/>
        <w:rPr>
          <w:rFonts w:cs="Times New Roman"/>
        </w:rPr>
      </w:pPr>
      <w:r>
        <w:rPr>
          <w:rFonts w:hint="eastAsia" w:ascii="仿宋" w:hAnsi="仿宋" w:eastAsia="仿宋" w:cs="仿宋"/>
          <w:b/>
          <w:bCs/>
          <w:color w:val="000000"/>
          <w:kern w:val="0"/>
          <w:sz w:val="36"/>
          <w:szCs w:val="36"/>
          <w:u w:val="single"/>
        </w:rPr>
        <w:t>（义诊）</w:t>
      </w:r>
      <w:r>
        <w:rPr>
          <w:rFonts w:hint="eastAsia" w:ascii="仿宋" w:hAnsi="仿宋" w:eastAsia="仿宋" w:cs="仿宋"/>
          <w:b/>
          <w:bCs/>
          <w:color w:val="000000"/>
          <w:kern w:val="0"/>
          <w:sz w:val="36"/>
          <w:szCs w:val="36"/>
        </w:rPr>
        <w:t>信息表</w:t>
      </w:r>
    </w:p>
    <w:tbl>
      <w:tblPr>
        <w:tblStyle w:val="4"/>
        <w:tblW w:w="84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19"/>
        <w:gridCol w:w="70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1" w:hRule="atLeast"/>
          <w:jc w:val="center"/>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7061"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sz w:val="28"/>
                <w:szCs w:val="28"/>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1" w:hRule="atLeast"/>
          <w:jc w:val="center"/>
        </w:trPr>
        <w:tc>
          <w:tcPr>
            <w:tcW w:w="141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706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义诊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660"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7061"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原卫生部《关于组织义诊活动实行备案管理的通知》（卫医发〔</w:t>
            </w:r>
            <w:r>
              <w:rPr>
                <w:rFonts w:ascii="仿宋_GB2312" w:hAnsi="仿宋" w:eastAsia="仿宋_GB2312" w:cs="仿宋_GB2312"/>
                <w:color w:val="000000"/>
                <w:kern w:val="0"/>
                <w:sz w:val="28"/>
                <w:szCs w:val="28"/>
              </w:rPr>
              <w:t>2001</w:t>
            </w: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365</w:t>
            </w:r>
            <w:r>
              <w:rPr>
                <w:rFonts w:hint="eastAsia" w:ascii="仿宋_GB2312" w:hAnsi="仿宋" w:eastAsia="仿宋_GB2312" w:cs="仿宋_GB2312"/>
                <w:color w:val="000000"/>
                <w:kern w:val="0"/>
                <w:sz w:val="28"/>
                <w:szCs w:val="28"/>
              </w:rPr>
              <w:t>号）</w:t>
            </w:r>
          </w:p>
          <w:p>
            <w:pPr>
              <w:widowControl/>
              <w:spacing w:line="400" w:lineRule="exact"/>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《市卫生计生委关于进一步加强我市义诊活动管理的通知》（津卫医政〔</w:t>
            </w:r>
            <w:r>
              <w:rPr>
                <w:rFonts w:ascii="仿宋_GB2312" w:hAnsi="仿宋" w:eastAsia="仿宋_GB2312" w:cs="仿宋_GB2312"/>
                <w:color w:val="000000"/>
                <w:kern w:val="0"/>
                <w:sz w:val="28"/>
                <w:szCs w:val="28"/>
              </w:rPr>
              <w:t>2016</w:t>
            </w: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308</w:t>
            </w:r>
            <w:r>
              <w:rPr>
                <w:rFonts w:hint="eastAsia" w:ascii="仿宋_GB2312" w:hAnsi="仿宋" w:eastAsia="仿宋_GB2312" w:cs="仿宋_GB2312"/>
                <w:color w:val="000000"/>
                <w:kern w:val="0"/>
                <w:sz w:val="28"/>
                <w:szCs w:val="2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29"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7061" w:type="dxa"/>
            <w:vAlign w:val="center"/>
          </w:tcPr>
          <w:p>
            <w:pPr>
              <w:widowControl/>
              <w:spacing w:line="400" w:lineRule="exact"/>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医务科、门诊办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70"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7061" w:type="dxa"/>
            <w:vAlign w:val="center"/>
          </w:tcPr>
          <w:p>
            <w:pPr>
              <w:widowControl/>
              <w:spacing w:line="400" w:lineRule="exact"/>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医务科、门诊办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9"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7061" w:type="dxa"/>
            <w:vAlign w:val="center"/>
          </w:tcPr>
          <w:p>
            <w:pPr>
              <w:widowControl/>
              <w:spacing w:line="400" w:lineRule="exact"/>
              <w:jc w:val="left"/>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制定义诊计划。</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组织医疗机构和医务人员。</w:t>
            </w: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备案。</w:t>
            </w:r>
            <w:r>
              <w:rPr>
                <w:rFonts w:ascii="仿宋_GB2312" w:hAnsi="仿宋" w:eastAsia="仿宋_GB2312" w:cs="仿宋_GB2312"/>
                <w:color w:val="000000"/>
                <w:kern w:val="0"/>
                <w:sz w:val="28"/>
                <w:szCs w:val="28"/>
              </w:rPr>
              <w:t>4.</w:t>
            </w:r>
            <w:r>
              <w:rPr>
                <w:rFonts w:hint="eastAsia" w:ascii="仿宋_GB2312" w:hAnsi="仿宋" w:eastAsia="仿宋_GB2312" w:cs="仿宋_GB2312"/>
                <w:color w:val="000000"/>
                <w:kern w:val="0"/>
                <w:sz w:val="28"/>
                <w:szCs w:val="28"/>
              </w:rPr>
              <w:t>开展义诊。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8"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7061"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《天津市义诊活动备案表》</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《义诊组织单位责任承诺书》</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参加义诊活动的医疗、预防、保健机构的《医疗机构执业许可证》（副本）或经批准设置的有效证明</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4.</w:t>
            </w:r>
            <w:r>
              <w:rPr>
                <w:rFonts w:hint="eastAsia" w:ascii="仿宋_GB2312" w:hAnsi="仿宋" w:eastAsia="仿宋_GB2312" w:cs="仿宋_GB2312"/>
                <w:color w:val="000000"/>
                <w:kern w:val="0"/>
                <w:sz w:val="28"/>
                <w:szCs w:val="28"/>
              </w:rPr>
              <w:t>《医务人员参加义诊活动同意证明》</w:t>
            </w:r>
          </w:p>
          <w:p>
            <w:pPr>
              <w:widowControl/>
              <w:spacing w:line="400" w:lineRule="exact"/>
              <w:jc w:val="left"/>
              <w:textAlignment w:val="center"/>
              <w:rPr>
                <w:rFonts w:ascii="仿宋_GB2312" w:hAnsi="仿宋" w:eastAsia="仿宋_GB2312" w:cs="Times New Roman"/>
                <w:color w:val="000000"/>
                <w:kern w:val="0"/>
                <w:sz w:val="28"/>
                <w:szCs w:val="28"/>
              </w:rPr>
            </w:pPr>
            <w:r>
              <w:rPr>
                <w:rFonts w:ascii="仿宋_GB2312" w:hAnsi="仿宋" w:eastAsia="仿宋_GB2312" w:cs="仿宋_GB2312"/>
                <w:color w:val="000000"/>
                <w:kern w:val="0"/>
                <w:sz w:val="28"/>
                <w:szCs w:val="28"/>
              </w:rPr>
              <w:t>5.</w:t>
            </w:r>
            <w:r>
              <w:rPr>
                <w:rFonts w:hint="eastAsia" w:ascii="仿宋_GB2312" w:hAnsi="仿宋" w:eastAsia="仿宋_GB2312" w:cs="仿宋_GB2312"/>
                <w:color w:val="000000"/>
                <w:kern w:val="0"/>
                <w:sz w:val="28"/>
                <w:szCs w:val="28"/>
              </w:rPr>
              <w:t>卫生计生行政部门要求提交的其他文件</w:t>
            </w:r>
          </w:p>
          <w:p>
            <w:pPr>
              <w:widowControl/>
              <w:spacing w:line="400" w:lineRule="exact"/>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医疗机构组织本单位医务人员在本单位义诊，以及完成卫生计生行政部门指令性义诊活动不需要备案，但要做好相关工作记录。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51"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7061" w:type="dxa"/>
            <w:vAlign w:val="center"/>
          </w:tcPr>
          <w:p>
            <w:pPr>
              <w:widowControl/>
              <w:spacing w:line="400" w:lineRule="exact"/>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23" w:hRule="atLeast"/>
          <w:jc w:val="center"/>
        </w:trPr>
        <w:tc>
          <w:tcPr>
            <w:tcW w:w="1419" w:type="dxa"/>
            <w:vAlign w:val="center"/>
          </w:tcPr>
          <w:p>
            <w:pPr>
              <w:widowControl/>
              <w:spacing w:line="400" w:lineRule="exact"/>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7061"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widowControl/>
              <w:spacing w:line="400" w:lineRule="exact"/>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jc w:val="left"/>
        <w:rPr>
          <w:rFonts w:cs="Times New Roman"/>
        </w:rPr>
      </w:pPr>
    </w:p>
    <w:p>
      <w:pPr>
        <w:widowControl/>
        <w:shd w:val="clear" w:color="auto" w:fill="FFFFFF"/>
        <w:jc w:val="center"/>
        <w:rPr>
          <w:rFonts w:ascii="仿宋_GB2312" w:eastAsia="仿宋_GB2312" w:cs="Times New Roman"/>
          <w:b/>
          <w:bCs/>
          <w:color w:val="000000"/>
          <w:kern w:val="0"/>
          <w:sz w:val="36"/>
          <w:szCs w:val="36"/>
        </w:rPr>
      </w:pPr>
      <w:r>
        <w:rPr>
          <w:rFonts w:hint="eastAsia" w:ascii="仿宋_GB2312" w:eastAsia="仿宋_GB2312" w:cs="仿宋_GB2312"/>
          <w:b/>
          <w:bCs/>
          <w:color w:val="000000"/>
          <w:kern w:val="0"/>
          <w:sz w:val="36"/>
          <w:szCs w:val="36"/>
          <w:u w:val="single"/>
        </w:rPr>
        <w:t>（药品采购管理）</w:t>
      </w:r>
      <w:r>
        <w:rPr>
          <w:rFonts w:hint="eastAsia" w:ascii="仿宋_GB2312" w:eastAsia="仿宋_GB2312" w:cs="仿宋_GB2312"/>
          <w:b/>
          <w:bCs/>
          <w:color w:val="000000"/>
          <w:kern w:val="0"/>
          <w:sz w:val="36"/>
          <w:szCs w:val="36"/>
        </w:rPr>
        <w:t>信息表</w:t>
      </w:r>
    </w:p>
    <w:p>
      <w:pPr>
        <w:widowControl/>
        <w:shd w:val="clear" w:color="auto" w:fill="FFFFFF"/>
        <w:jc w:val="center"/>
        <w:rPr>
          <w:rFonts w:ascii="仿宋_GB2312" w:eastAsia="仿宋_GB2312" w:cs="Times New Roman"/>
          <w:color w:val="000000"/>
          <w:kern w:val="0"/>
        </w:rPr>
      </w:pPr>
    </w:p>
    <w:tbl>
      <w:tblPr>
        <w:tblStyle w:val="4"/>
        <w:tblW w:w="8880" w:type="dxa"/>
        <w:jc w:val="center"/>
        <w:tblLayout w:type="autofit"/>
        <w:tblCellMar>
          <w:top w:w="0" w:type="dxa"/>
          <w:left w:w="0" w:type="dxa"/>
          <w:bottom w:w="0" w:type="dxa"/>
          <w:right w:w="0" w:type="dxa"/>
        </w:tblCellMar>
      </w:tblPr>
      <w:tblGrid>
        <w:gridCol w:w="1486"/>
        <w:gridCol w:w="7394"/>
      </w:tblGrid>
      <w:tr>
        <w:tblPrEx>
          <w:tblCellMar>
            <w:top w:w="0" w:type="dxa"/>
            <w:left w:w="0" w:type="dxa"/>
            <w:bottom w:w="0" w:type="dxa"/>
            <w:right w:w="0" w:type="dxa"/>
          </w:tblCellMar>
        </w:tblPrEx>
        <w:trPr>
          <w:trHeight w:val="684"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序号</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ascii="仿宋_GB2312" w:eastAsia="仿宋_GB2312" w:cs="仿宋_GB2312"/>
                <w:color w:val="000000"/>
                <w:kern w:val="0"/>
                <w:sz w:val="28"/>
                <w:szCs w:val="28"/>
              </w:rPr>
              <w:t>6.1</w:t>
            </w:r>
          </w:p>
        </w:tc>
      </w:tr>
      <w:tr>
        <w:tblPrEx>
          <w:tblCellMar>
            <w:top w:w="0" w:type="dxa"/>
            <w:left w:w="0" w:type="dxa"/>
            <w:bottom w:w="0" w:type="dxa"/>
            <w:right w:w="0" w:type="dxa"/>
          </w:tblCellMar>
        </w:tblPrEx>
        <w:trPr>
          <w:trHeight w:val="684"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名称</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药品采购管理</w:t>
            </w:r>
          </w:p>
        </w:tc>
      </w:tr>
      <w:tr>
        <w:tblPrEx>
          <w:tblCellMar>
            <w:top w:w="0" w:type="dxa"/>
            <w:left w:w="0" w:type="dxa"/>
            <w:bottom w:w="0" w:type="dxa"/>
            <w:right w:w="0" w:type="dxa"/>
          </w:tblCellMar>
        </w:tblPrEx>
        <w:trPr>
          <w:trHeight w:val="1233"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法定依据</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left"/>
              <w:textAlignment w:val="center"/>
              <w:rPr>
                <w:rFonts w:ascii="仿宋_GB2312" w:eastAsia="仿宋_GB2312" w:cs="Times New Roman"/>
                <w:kern w:val="0"/>
              </w:rPr>
            </w:pPr>
            <w:r>
              <w:rPr>
                <w:rFonts w:hint="eastAsia" w:ascii="仿宋_GB2312" w:eastAsia="仿宋_GB2312" w:cs="仿宋_GB2312"/>
                <w:color w:val="000000"/>
                <w:kern w:val="0"/>
                <w:sz w:val="28"/>
                <w:szCs w:val="28"/>
              </w:rPr>
              <w:t>《中华人民共和国药品管理法》《医疗机构药事管理规定》</w:t>
            </w:r>
          </w:p>
        </w:tc>
      </w:tr>
      <w:tr>
        <w:tblPrEx>
          <w:tblCellMar>
            <w:top w:w="0" w:type="dxa"/>
            <w:left w:w="0" w:type="dxa"/>
            <w:bottom w:w="0" w:type="dxa"/>
            <w:right w:w="0" w:type="dxa"/>
          </w:tblCellMar>
        </w:tblPrEx>
        <w:trPr>
          <w:trHeight w:val="557"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实施机构</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left"/>
              <w:textAlignment w:val="center"/>
              <w:rPr>
                <w:rFonts w:ascii="仿宋_GB2312" w:eastAsia="仿宋_GB2312" w:cs="Times New Roman"/>
                <w:kern w:val="0"/>
              </w:rPr>
            </w:pPr>
            <w:r>
              <w:rPr>
                <w:rFonts w:hint="eastAsia" w:ascii="仿宋_GB2312" w:eastAsia="仿宋_GB2312" w:cs="仿宋_GB2312"/>
                <w:color w:val="000000"/>
                <w:kern w:val="0"/>
                <w:sz w:val="28"/>
                <w:szCs w:val="28"/>
              </w:rPr>
              <w:t>药剂科</w:t>
            </w:r>
          </w:p>
        </w:tc>
      </w:tr>
      <w:tr>
        <w:tblPrEx>
          <w:tblCellMar>
            <w:top w:w="0" w:type="dxa"/>
            <w:left w:w="0" w:type="dxa"/>
            <w:bottom w:w="0" w:type="dxa"/>
            <w:right w:w="0" w:type="dxa"/>
          </w:tblCellMar>
        </w:tblPrEx>
        <w:trPr>
          <w:trHeight w:val="930"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职责边界</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left"/>
              <w:textAlignment w:val="center"/>
              <w:rPr>
                <w:rFonts w:ascii="仿宋_GB2312" w:eastAsia="仿宋_GB2312" w:cs="Times New Roman"/>
                <w:kern w:val="0"/>
              </w:rPr>
            </w:pPr>
            <w:r>
              <w:rPr>
                <w:rFonts w:hint="eastAsia" w:ascii="仿宋_GB2312" w:eastAsia="仿宋_GB2312" w:cs="仿宋_GB2312"/>
                <w:color w:val="000000"/>
                <w:kern w:val="0"/>
                <w:sz w:val="28"/>
                <w:szCs w:val="28"/>
              </w:rPr>
              <w:t>药剂科</w:t>
            </w:r>
          </w:p>
        </w:tc>
      </w:tr>
      <w:tr>
        <w:tblPrEx>
          <w:tblCellMar>
            <w:top w:w="0" w:type="dxa"/>
            <w:left w:w="0" w:type="dxa"/>
            <w:bottom w:w="0" w:type="dxa"/>
            <w:right w:w="0" w:type="dxa"/>
          </w:tblCellMar>
        </w:tblPrEx>
        <w:trPr>
          <w:trHeight w:val="1561"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运行流程</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left"/>
              <w:textAlignment w:val="center"/>
              <w:rPr>
                <w:rFonts w:ascii="仿宋_GB2312" w:eastAsia="仿宋_GB2312" w:cs="Times New Roman"/>
                <w:kern w:val="0"/>
              </w:rPr>
            </w:pPr>
            <w:r>
              <w:rPr>
                <w:rFonts w:ascii="仿宋_GB2312" w:eastAsia="仿宋_GB2312" w:cs="仿宋_GB2312"/>
                <w:color w:val="000000"/>
                <w:kern w:val="0"/>
                <w:sz w:val="28"/>
                <w:szCs w:val="28"/>
              </w:rPr>
              <w:t>1.</w:t>
            </w:r>
            <w:r>
              <w:rPr>
                <w:rFonts w:hint="eastAsia" w:ascii="仿宋_GB2312" w:eastAsia="仿宋_GB2312" w:cs="仿宋_GB2312"/>
                <w:color w:val="000000"/>
                <w:kern w:val="0"/>
                <w:sz w:val="28"/>
                <w:szCs w:val="28"/>
              </w:rPr>
              <w:t>医疗机构制定采购计划。</w:t>
            </w:r>
            <w:r>
              <w:rPr>
                <w:rFonts w:ascii="仿宋_GB2312" w:eastAsia="仿宋_GB2312" w:cs="仿宋_GB2312"/>
                <w:color w:val="000000"/>
                <w:kern w:val="0"/>
                <w:sz w:val="28"/>
                <w:szCs w:val="28"/>
              </w:rPr>
              <w:t>2.</w:t>
            </w:r>
            <w:r>
              <w:rPr>
                <w:rFonts w:hint="eastAsia" w:ascii="仿宋_GB2312" w:eastAsia="仿宋_GB2312" w:cs="仿宋_GB2312"/>
                <w:color w:val="000000"/>
                <w:kern w:val="0"/>
                <w:sz w:val="28"/>
                <w:szCs w:val="28"/>
              </w:rPr>
              <w:t>在招标采购平台采购药品。</w:t>
            </w:r>
            <w:r>
              <w:rPr>
                <w:rFonts w:ascii="仿宋_GB2312" w:eastAsia="仿宋_GB2312" w:cs="仿宋_GB2312"/>
                <w:color w:val="000000"/>
                <w:kern w:val="0"/>
                <w:sz w:val="28"/>
                <w:szCs w:val="28"/>
              </w:rPr>
              <w:t>3.</w:t>
            </w:r>
            <w:r>
              <w:rPr>
                <w:rFonts w:hint="eastAsia" w:ascii="仿宋_GB2312" w:eastAsia="仿宋_GB2312" w:cs="仿宋_GB2312"/>
                <w:color w:val="000000"/>
                <w:kern w:val="0"/>
                <w:sz w:val="28"/>
                <w:szCs w:val="28"/>
              </w:rPr>
              <w:t>企业送货。</w:t>
            </w:r>
            <w:r>
              <w:rPr>
                <w:rFonts w:ascii="仿宋_GB2312" w:eastAsia="仿宋_GB2312" w:cs="仿宋_GB2312"/>
                <w:color w:val="000000"/>
                <w:kern w:val="0"/>
                <w:sz w:val="28"/>
                <w:szCs w:val="28"/>
              </w:rPr>
              <w:t>4.</w:t>
            </w:r>
            <w:r>
              <w:rPr>
                <w:rFonts w:hint="eastAsia" w:ascii="仿宋_GB2312" w:eastAsia="仿宋_GB2312" w:cs="仿宋_GB2312"/>
                <w:color w:val="000000"/>
                <w:kern w:val="0"/>
                <w:sz w:val="28"/>
                <w:szCs w:val="28"/>
              </w:rPr>
              <w:t>验货。</w:t>
            </w:r>
            <w:r>
              <w:rPr>
                <w:rFonts w:ascii="仿宋_GB2312" w:eastAsia="仿宋_GB2312" w:cs="仿宋_GB2312"/>
                <w:color w:val="000000"/>
                <w:kern w:val="0"/>
                <w:sz w:val="28"/>
                <w:szCs w:val="28"/>
              </w:rPr>
              <w:t>5.</w:t>
            </w:r>
            <w:r>
              <w:rPr>
                <w:rFonts w:hint="eastAsia" w:ascii="仿宋_GB2312" w:eastAsia="仿宋_GB2312" w:cs="仿宋_GB2312"/>
                <w:color w:val="000000"/>
                <w:kern w:val="0"/>
                <w:sz w:val="28"/>
                <w:szCs w:val="28"/>
              </w:rPr>
              <w:t>分类入库。</w:t>
            </w:r>
            <w:r>
              <w:rPr>
                <w:rFonts w:ascii="仿宋_GB2312" w:eastAsia="仿宋_GB2312" w:cs="仿宋_GB2312"/>
                <w:color w:val="000000"/>
                <w:kern w:val="0"/>
                <w:sz w:val="28"/>
                <w:szCs w:val="28"/>
              </w:rPr>
              <w:t>6.</w:t>
            </w:r>
            <w:r>
              <w:rPr>
                <w:rFonts w:hint="eastAsia" w:ascii="仿宋_GB2312" w:eastAsia="仿宋_GB2312" w:cs="仿宋_GB2312"/>
                <w:color w:val="000000"/>
                <w:kern w:val="0"/>
                <w:sz w:val="28"/>
                <w:szCs w:val="28"/>
              </w:rPr>
              <w:t>按计划发给药房。</w:t>
            </w:r>
          </w:p>
        </w:tc>
      </w:tr>
      <w:tr>
        <w:tblPrEx>
          <w:tblCellMar>
            <w:top w:w="0" w:type="dxa"/>
            <w:left w:w="0" w:type="dxa"/>
            <w:bottom w:w="0" w:type="dxa"/>
            <w:right w:w="0" w:type="dxa"/>
          </w:tblCellMar>
        </w:tblPrEx>
        <w:trPr>
          <w:trHeight w:val="837"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运行要件</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left"/>
              <w:textAlignment w:val="center"/>
              <w:rPr>
                <w:rFonts w:ascii="仿宋_GB2312" w:eastAsia="仿宋_GB2312" w:cs="Times New Roman"/>
                <w:kern w:val="0"/>
              </w:rPr>
            </w:pPr>
            <w:r>
              <w:rPr>
                <w:rFonts w:hint="eastAsia" w:ascii="仿宋_GB2312" w:eastAsia="仿宋_GB2312" w:cs="仿宋_GB2312"/>
                <w:color w:val="000000"/>
                <w:kern w:val="0"/>
                <w:sz w:val="28"/>
                <w:szCs w:val="28"/>
              </w:rPr>
              <w:t>供货商加盖红章的资质证明材料、业务员委托书、身份证复印件，药品质量保证协议书、药品入库单、药品出库单等</w:t>
            </w:r>
          </w:p>
        </w:tc>
      </w:tr>
      <w:tr>
        <w:tblPrEx>
          <w:tblCellMar>
            <w:top w:w="0" w:type="dxa"/>
            <w:left w:w="0" w:type="dxa"/>
            <w:bottom w:w="0" w:type="dxa"/>
            <w:right w:w="0" w:type="dxa"/>
          </w:tblCellMar>
        </w:tblPrEx>
        <w:trPr>
          <w:trHeight w:val="855"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责任事项</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left"/>
              <w:textAlignment w:val="center"/>
              <w:rPr>
                <w:rFonts w:ascii="仿宋_GB2312" w:eastAsia="仿宋_GB2312" w:cs="Times New Roman"/>
                <w:kern w:val="0"/>
              </w:rPr>
            </w:pPr>
            <w:r>
              <w:rPr>
                <w:rFonts w:hint="eastAsia" w:ascii="仿宋_GB2312" w:eastAsia="仿宋_GB2312" w:cs="仿宋_GB2312"/>
                <w:color w:val="000000"/>
                <w:kern w:val="0"/>
                <w:sz w:val="28"/>
                <w:szCs w:val="28"/>
              </w:rPr>
              <w:t>采购计划，在天津市医药采购平台上按照程序进行网上采购</w:t>
            </w:r>
          </w:p>
        </w:tc>
      </w:tr>
      <w:tr>
        <w:tblPrEx>
          <w:tblCellMar>
            <w:top w:w="0" w:type="dxa"/>
            <w:left w:w="0" w:type="dxa"/>
            <w:bottom w:w="0" w:type="dxa"/>
            <w:right w:w="0" w:type="dxa"/>
          </w:tblCellMar>
        </w:tblPrEx>
        <w:trPr>
          <w:trHeight w:val="1963" w:hRule="atLeast"/>
          <w:jc w:val="center"/>
        </w:trPr>
        <w:tc>
          <w:tcPr>
            <w:tcW w:w="148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textAlignment w:val="center"/>
              <w:rPr>
                <w:rFonts w:ascii="仿宋_GB2312" w:eastAsia="仿宋_GB2312" w:cs="Times New Roman"/>
                <w:kern w:val="0"/>
              </w:rPr>
            </w:pPr>
            <w:r>
              <w:rPr>
                <w:rFonts w:hint="eastAsia" w:ascii="仿宋_GB2312" w:eastAsia="仿宋_GB2312" w:cs="仿宋_GB2312"/>
                <w:color w:val="000000"/>
                <w:kern w:val="0"/>
                <w:sz w:val="28"/>
                <w:szCs w:val="28"/>
              </w:rPr>
              <w:t>监督方式</w:t>
            </w:r>
          </w:p>
        </w:tc>
        <w:tc>
          <w:tcPr>
            <w:tcW w:w="73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spacing w:line="400" w:lineRule="exact"/>
              <w:jc w:val="left"/>
              <w:textAlignment w:val="center"/>
              <w:rPr>
                <w:rFonts w:ascii="仿宋_GB2312" w:hAnsi="仿宋" w:eastAsia="仿宋_GB2312" w:cs="Times New Roman"/>
                <w:color w:val="FF0000"/>
                <w:kern w:val="0"/>
                <w:sz w:val="28"/>
                <w:szCs w:val="28"/>
              </w:rPr>
            </w:pPr>
            <w:r>
              <w:rPr>
                <w:rFonts w:ascii="仿宋_GB2312" w:eastAsia="仿宋_GB2312" w:cs="Times New Roman"/>
                <w:color w:val="000000"/>
                <w:kern w:val="0"/>
                <w:sz w:val="28"/>
                <w:szCs w:val="28"/>
              </w:rPr>
              <w:t> </w:t>
            </w:r>
            <w:r>
              <w:rPr>
                <w:rFonts w:hint="eastAsia" w:ascii="仿宋_GB2312" w:hAnsi="仿宋" w:eastAsia="仿宋_GB2312" w:cs="仿宋_GB2312"/>
                <w:color w:val="000000"/>
                <w:kern w:val="0"/>
                <w:sz w:val="28"/>
                <w:szCs w:val="28"/>
              </w:rPr>
              <w:t>滨海新区卫生健康委综合执法监督室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65305752</w:t>
            </w:r>
          </w:p>
          <w:p>
            <w:pPr>
              <w:widowControl/>
              <w:jc w:val="left"/>
              <w:textAlignment w:val="center"/>
              <w:rPr>
                <w:rFonts w:ascii="仿宋_GB2312" w:eastAsia="仿宋_GB2312" w:cs="Times New Roman"/>
                <w:kern w:val="0"/>
              </w:rPr>
            </w:pPr>
            <w:r>
              <w:rPr>
                <w:rFonts w:hint="eastAsia" w:ascii="仿宋_GB2312" w:hAnsi="仿宋" w:eastAsia="仿宋_GB2312" w:cs="仿宋_GB2312"/>
                <w:color w:val="000000"/>
                <w:kern w:val="0"/>
                <w:sz w:val="28"/>
                <w:szCs w:val="28"/>
              </w:rPr>
              <w:t>地址：天津市滨海新区迎宾大道与安阳道交口国泰大厦</w:t>
            </w:r>
          </w:p>
        </w:tc>
      </w:tr>
    </w:tbl>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center"/>
        <w:rPr>
          <w:rFonts w:ascii="仿宋_GB2312" w:hAnsi="仿宋" w:eastAsia="仿宋_GB2312" w:cs="Times New Roman"/>
          <w:b/>
          <w:bCs/>
          <w:color w:val="000000"/>
          <w:kern w:val="0"/>
          <w:sz w:val="36"/>
          <w:szCs w:val="36"/>
        </w:rPr>
      </w:pPr>
      <w:r>
        <w:rPr>
          <w:rFonts w:hint="eastAsia" w:ascii="仿宋_GB2312" w:hAnsi="仿宋" w:eastAsia="仿宋_GB2312" w:cs="仿宋_GB2312"/>
          <w:b/>
          <w:bCs/>
          <w:color w:val="000000"/>
          <w:kern w:val="0"/>
          <w:sz w:val="36"/>
          <w:szCs w:val="36"/>
          <w:u w:val="single"/>
        </w:rPr>
        <w:t>（医疗设备采购管理）</w:t>
      </w:r>
      <w:r>
        <w:rPr>
          <w:rFonts w:hint="eastAsia" w:ascii="仿宋_GB2312" w:hAnsi="仿宋" w:eastAsia="仿宋_GB2312" w:cs="仿宋_GB2312"/>
          <w:b/>
          <w:bCs/>
          <w:color w:val="000000"/>
          <w:kern w:val="0"/>
          <w:sz w:val="36"/>
          <w:szCs w:val="36"/>
        </w:rPr>
        <w:t>信息表</w:t>
      </w:r>
    </w:p>
    <w:p>
      <w:pPr>
        <w:jc w:val="center"/>
        <w:rPr>
          <w:rFonts w:ascii="仿宋_GB2312" w:eastAsia="仿宋_GB2312" w:cs="Times New Roman"/>
        </w:rPr>
      </w:pPr>
    </w:p>
    <w:tbl>
      <w:tblPr>
        <w:tblStyle w:val="4"/>
        <w:tblW w:w="88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72"/>
        <w:gridCol w:w="7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5"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7328"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95"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7328"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医疗设备采购管理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79"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73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《中华人民共和国政府采购法》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15"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73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设备物资科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70"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73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设备物资科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00"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7328" w:type="dxa"/>
            <w:vAlign w:val="center"/>
          </w:tcPr>
          <w:p>
            <w:pPr>
              <w:widowControl/>
              <w:jc w:val="left"/>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采购计划。</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预算编报。</w:t>
            </w: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公开招标。</w:t>
            </w:r>
            <w:r>
              <w:rPr>
                <w:rFonts w:ascii="仿宋_GB2312" w:hAnsi="仿宋" w:eastAsia="仿宋_GB2312" w:cs="仿宋_GB2312"/>
                <w:color w:val="000000"/>
                <w:kern w:val="0"/>
                <w:sz w:val="28"/>
                <w:szCs w:val="28"/>
              </w:rPr>
              <w:t>4.</w:t>
            </w:r>
            <w:r>
              <w:rPr>
                <w:rFonts w:hint="eastAsia" w:ascii="仿宋_GB2312" w:hAnsi="仿宋" w:eastAsia="仿宋_GB2312" w:cs="仿宋_GB2312"/>
                <w:color w:val="000000"/>
                <w:kern w:val="0"/>
                <w:sz w:val="28"/>
                <w:szCs w:val="28"/>
              </w:rPr>
              <w:t>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95"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73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参与竞标公司需要符合《中华人民共和国政府采购法》要求。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95"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7328"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30" w:hRule="atLeast"/>
          <w:jc w:val="center"/>
        </w:trPr>
        <w:tc>
          <w:tcPr>
            <w:tcW w:w="1472"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7328" w:type="dxa"/>
            <w:vAlign w:val="center"/>
          </w:tcPr>
          <w:p>
            <w:pPr>
              <w:widowControl/>
              <w:spacing w:line="400" w:lineRule="exact"/>
              <w:jc w:val="left"/>
              <w:textAlignment w:val="center"/>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滨海新区卫生健康委综合执法监督室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65305752</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jc w:val="left"/>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ascii="仿宋_GB2312" w:hAnsi="仿宋" w:eastAsia="仿宋_GB2312" w:cs="Times New Roman"/>
          <w:b/>
          <w:bCs/>
          <w:color w:val="000000"/>
          <w:kern w:val="0"/>
          <w:sz w:val="36"/>
          <w:szCs w:val="36"/>
          <w:u w:val="single"/>
        </w:rPr>
      </w:pPr>
      <w:r>
        <w:rPr>
          <w:rFonts w:hint="eastAsia" w:ascii="仿宋_GB2312" w:hAnsi="仿宋" w:eastAsia="仿宋_GB2312" w:cs="仿宋_GB2312"/>
          <w:b/>
          <w:bCs/>
          <w:color w:val="000000"/>
          <w:kern w:val="0"/>
          <w:sz w:val="36"/>
          <w:szCs w:val="36"/>
          <w:u w:val="single"/>
        </w:rPr>
        <w:t>（控烟巡查劝阻和宣教）信息表</w:t>
      </w:r>
    </w:p>
    <w:p>
      <w:pPr>
        <w:jc w:val="center"/>
        <w:rPr>
          <w:rFonts w:ascii="仿宋_GB2312" w:hAnsi="仿宋" w:eastAsia="仿宋_GB2312" w:cs="Times New Roman"/>
          <w:b/>
          <w:bCs/>
          <w:color w:val="000000"/>
          <w:kern w:val="0"/>
          <w:sz w:val="36"/>
          <w:szCs w:val="36"/>
          <w:u w:val="single"/>
        </w:rPr>
      </w:pPr>
    </w:p>
    <w:tbl>
      <w:tblPr>
        <w:tblStyle w:val="4"/>
        <w:tblW w:w="840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05"/>
        <w:gridCol w:w="69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6995"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699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控烟巡查劝阻和宣教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57"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699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《天津市控制吸烟条例》第六、</w:t>
            </w:r>
            <w:bookmarkStart w:id="0" w:name="_GoBack"/>
            <w:bookmarkEnd w:id="0"/>
            <w:r>
              <w:rPr>
                <w:rFonts w:hint="eastAsia" w:ascii="仿宋_GB2312" w:hAnsi="仿宋" w:eastAsia="仿宋_GB2312" w:cs="仿宋_GB2312"/>
                <w:color w:val="000000"/>
                <w:kern w:val="0"/>
                <w:sz w:val="28"/>
                <w:szCs w:val="28"/>
              </w:rPr>
              <w:t>十、十四、十八条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6"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69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门诊办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0"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69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sz w:val="28"/>
                <w:szCs w:val="28"/>
              </w:rPr>
              <w:t>门诊办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116"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69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妇幼保健机构、儿童医院室内外区域，其他医疗机构室内区域禁止吸烟。医疗卫生机构内设置的商店不得销售烟草制品。医院应当开展控制吸烟的宣传教育活动，设立戒烟服务门诊。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8"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69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5"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6995"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63" w:hRule="atLeast"/>
        </w:trPr>
        <w:tc>
          <w:tcPr>
            <w:tcW w:w="1405"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6995"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滨海新区卫生监督所</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电话：12345</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地址：北塘街道嘉顺路</w:t>
            </w:r>
            <w:r>
              <w:rPr>
                <w:rFonts w:ascii="仿宋_GB2312" w:hAnsi="仿宋" w:eastAsia="仿宋_GB2312" w:cs="仿宋_GB2312"/>
                <w:color w:val="000000"/>
                <w:kern w:val="0"/>
                <w:sz w:val="28"/>
                <w:szCs w:val="28"/>
              </w:rPr>
              <w:t>575</w:t>
            </w:r>
            <w:r>
              <w:rPr>
                <w:rFonts w:hint="eastAsia" w:ascii="仿宋_GB2312" w:hAnsi="仿宋" w:eastAsia="仿宋_GB2312" w:cs="仿宋_GB2312"/>
                <w:color w:val="000000"/>
                <w:kern w:val="0"/>
                <w:sz w:val="28"/>
                <w:szCs w:val="28"/>
              </w:rPr>
              <w:t>号</w:t>
            </w:r>
          </w:p>
        </w:tc>
      </w:tr>
    </w:tbl>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center"/>
        <w:rPr>
          <w:rFonts w:ascii="仿宋_GB2312" w:hAnsi="仿宋" w:eastAsia="仿宋_GB2312" w:cs="Times New Roman"/>
          <w:b/>
          <w:bCs/>
          <w:color w:val="000000"/>
          <w:kern w:val="0"/>
          <w:sz w:val="36"/>
          <w:szCs w:val="36"/>
        </w:rPr>
      </w:pPr>
      <w:r>
        <w:rPr>
          <w:rFonts w:hint="eastAsia" w:ascii="仿宋_GB2312" w:hAnsi="仿宋" w:eastAsia="仿宋_GB2312" w:cs="仿宋_GB2312"/>
          <w:b/>
          <w:bCs/>
          <w:color w:val="000000"/>
          <w:kern w:val="0"/>
          <w:sz w:val="36"/>
          <w:szCs w:val="36"/>
          <w:u w:val="single"/>
        </w:rPr>
        <w:t>（医院感染管理）</w:t>
      </w:r>
      <w:r>
        <w:rPr>
          <w:rFonts w:hint="eastAsia" w:ascii="仿宋_GB2312" w:hAnsi="仿宋" w:eastAsia="仿宋_GB2312" w:cs="仿宋_GB2312"/>
          <w:b/>
          <w:bCs/>
          <w:color w:val="000000"/>
          <w:kern w:val="0"/>
          <w:sz w:val="36"/>
          <w:szCs w:val="36"/>
        </w:rPr>
        <w:t>信息表</w:t>
      </w:r>
    </w:p>
    <w:p>
      <w:pPr>
        <w:jc w:val="center"/>
        <w:rPr>
          <w:rFonts w:ascii="仿宋_GB2312" w:eastAsia="仿宋_GB2312" w:cs="Times New Roman"/>
        </w:rPr>
      </w:pPr>
    </w:p>
    <w:tbl>
      <w:tblPr>
        <w:tblStyle w:val="4"/>
        <w:tblW w:w="86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439"/>
        <w:gridCol w:w="7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序号</w:t>
            </w:r>
          </w:p>
        </w:tc>
        <w:tc>
          <w:tcPr>
            <w:tcW w:w="7161" w:type="dxa"/>
            <w:vAlign w:val="center"/>
          </w:tcPr>
          <w:p>
            <w:pPr>
              <w:widowControl/>
              <w:jc w:val="center"/>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3"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名称</w:t>
            </w:r>
          </w:p>
        </w:tc>
        <w:tc>
          <w:tcPr>
            <w:tcW w:w="716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医院感染管理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36"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法定依据</w:t>
            </w:r>
          </w:p>
        </w:tc>
        <w:tc>
          <w:tcPr>
            <w:tcW w:w="7161"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《医院感染管理办法》、《卫生部消毒技术规范》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2"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实施机构</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医院感染科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28"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职责边界</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医院感染科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31"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运行流程</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临床科室上报；</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感染管理科室审核；</w:t>
            </w:r>
            <w:r>
              <w:rPr>
                <w:rFonts w:ascii="仿宋_GB2312" w:hAnsi="仿宋" w:eastAsia="仿宋_GB2312" w:cs="仿宋_GB2312"/>
                <w:color w:val="000000"/>
                <w:kern w:val="0"/>
                <w:sz w:val="28"/>
                <w:szCs w:val="28"/>
              </w:rPr>
              <w:t>3.</w:t>
            </w:r>
            <w:r>
              <w:rPr>
                <w:rFonts w:hint="eastAsia" w:ascii="仿宋_GB2312" w:hAnsi="仿宋" w:eastAsia="仿宋_GB2312" w:cs="仿宋_GB2312"/>
                <w:color w:val="000000"/>
                <w:kern w:val="0"/>
                <w:sz w:val="28"/>
                <w:szCs w:val="28"/>
              </w:rPr>
              <w:t>确诊医院感染病例上报感染质控；</w:t>
            </w:r>
            <w:r>
              <w:rPr>
                <w:rFonts w:ascii="仿宋_GB2312" w:hAnsi="仿宋" w:eastAsia="仿宋_GB2312" w:cs="仿宋_GB2312"/>
                <w:color w:val="000000"/>
                <w:kern w:val="0"/>
                <w:sz w:val="28"/>
                <w:szCs w:val="28"/>
              </w:rPr>
              <w:t>4.</w:t>
            </w:r>
            <w:r>
              <w:rPr>
                <w:rFonts w:hint="eastAsia" w:ascii="仿宋_GB2312" w:hAnsi="仿宋" w:eastAsia="仿宋_GB2312" w:cs="仿宋_GB2312"/>
                <w:color w:val="000000"/>
                <w:kern w:val="0"/>
                <w:sz w:val="28"/>
                <w:szCs w:val="28"/>
              </w:rPr>
              <w:t>消毒隔离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40"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运行要件</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3"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责任事项</w:t>
            </w:r>
          </w:p>
        </w:tc>
        <w:tc>
          <w:tcPr>
            <w:tcW w:w="7161" w:type="dxa"/>
            <w:vAlign w:val="center"/>
          </w:tcPr>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感染病例的上报和监测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957" w:hRule="atLeast"/>
          <w:jc w:val="center"/>
        </w:trPr>
        <w:tc>
          <w:tcPr>
            <w:tcW w:w="1439" w:type="dxa"/>
            <w:vAlign w:val="center"/>
          </w:tcPr>
          <w:p>
            <w:pPr>
              <w:widowControl/>
              <w:jc w:val="center"/>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监督方式</w:t>
            </w:r>
          </w:p>
        </w:tc>
        <w:tc>
          <w:tcPr>
            <w:tcW w:w="7161" w:type="dxa"/>
            <w:vAlign w:val="center"/>
          </w:tcPr>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滨海新区卫生健康委医政医管室</w:t>
            </w:r>
          </w:p>
          <w:p>
            <w:pPr>
              <w:widowControl/>
              <w:spacing w:line="400" w:lineRule="exact"/>
              <w:jc w:val="left"/>
              <w:textAlignment w:val="center"/>
              <w:rPr>
                <w:rFonts w:ascii="仿宋_GB2312" w:hAnsi="仿宋" w:eastAsia="仿宋_GB2312" w:cs="Times New Roman"/>
                <w:color w:val="000000"/>
                <w:kern w:val="0"/>
                <w:sz w:val="28"/>
                <w:szCs w:val="28"/>
              </w:rPr>
            </w:pPr>
            <w:r>
              <w:rPr>
                <w:rFonts w:hint="eastAsia" w:ascii="仿宋_GB2312" w:hAnsi="仿宋" w:eastAsia="仿宋_GB2312" w:cs="仿宋_GB2312"/>
                <w:color w:val="000000"/>
                <w:kern w:val="0"/>
                <w:sz w:val="28"/>
                <w:szCs w:val="28"/>
              </w:rPr>
              <w:t>电话：</w:t>
            </w:r>
            <w:r>
              <w:rPr>
                <w:rFonts w:ascii="仿宋_GB2312" w:hAnsi="仿宋" w:eastAsia="仿宋_GB2312" w:cs="仿宋_GB2312"/>
                <w:color w:val="000000"/>
                <w:kern w:val="0"/>
                <w:sz w:val="28"/>
                <w:szCs w:val="28"/>
              </w:rPr>
              <w:t>65305874</w:t>
            </w:r>
          </w:p>
          <w:p>
            <w:pPr>
              <w:widowControl/>
              <w:jc w:val="left"/>
              <w:textAlignment w:val="center"/>
              <w:rPr>
                <w:rFonts w:ascii="仿宋_GB2312" w:hAnsi="仿宋" w:eastAsia="仿宋_GB2312" w:cs="Times New Roman"/>
                <w:color w:val="000000"/>
                <w:sz w:val="28"/>
                <w:szCs w:val="28"/>
              </w:rPr>
            </w:pPr>
            <w:r>
              <w:rPr>
                <w:rFonts w:hint="eastAsia" w:ascii="仿宋_GB2312" w:hAnsi="仿宋" w:eastAsia="仿宋_GB2312" w:cs="仿宋_GB2312"/>
                <w:color w:val="000000"/>
                <w:kern w:val="0"/>
                <w:sz w:val="28"/>
                <w:szCs w:val="28"/>
              </w:rPr>
              <w:t>地址：天津市滨海新区迎宾大道与安阳道交口国泰大厦</w:t>
            </w:r>
          </w:p>
        </w:tc>
      </w:tr>
    </w:tbl>
    <w:p>
      <w:pPr>
        <w:jc w:val="left"/>
        <w:rPr>
          <w:rFonts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174B33BE"/>
    <w:rsid w:val="00025FC8"/>
    <w:rsid w:val="000D41D9"/>
    <w:rsid w:val="000E70E8"/>
    <w:rsid w:val="000F3642"/>
    <w:rsid w:val="00120CDF"/>
    <w:rsid w:val="00201174"/>
    <w:rsid w:val="00211C25"/>
    <w:rsid w:val="00217A9B"/>
    <w:rsid w:val="002A0E5D"/>
    <w:rsid w:val="00360219"/>
    <w:rsid w:val="00385D6B"/>
    <w:rsid w:val="003B78AA"/>
    <w:rsid w:val="004D0FA3"/>
    <w:rsid w:val="004D5E45"/>
    <w:rsid w:val="004E2A34"/>
    <w:rsid w:val="004F1D20"/>
    <w:rsid w:val="00595E75"/>
    <w:rsid w:val="005B6B43"/>
    <w:rsid w:val="005C2E92"/>
    <w:rsid w:val="005F39A7"/>
    <w:rsid w:val="00601EA9"/>
    <w:rsid w:val="00624BE0"/>
    <w:rsid w:val="006F2D2E"/>
    <w:rsid w:val="0071555E"/>
    <w:rsid w:val="00733BDC"/>
    <w:rsid w:val="0074692E"/>
    <w:rsid w:val="00846D3D"/>
    <w:rsid w:val="008471F6"/>
    <w:rsid w:val="00875063"/>
    <w:rsid w:val="0089401A"/>
    <w:rsid w:val="009074A9"/>
    <w:rsid w:val="009418A6"/>
    <w:rsid w:val="00970DD7"/>
    <w:rsid w:val="009B5D80"/>
    <w:rsid w:val="009E38D7"/>
    <w:rsid w:val="00A305EC"/>
    <w:rsid w:val="00A407DB"/>
    <w:rsid w:val="00A76D5D"/>
    <w:rsid w:val="00AA3E47"/>
    <w:rsid w:val="00AB420B"/>
    <w:rsid w:val="00AF48FC"/>
    <w:rsid w:val="00BD117C"/>
    <w:rsid w:val="00C1034E"/>
    <w:rsid w:val="00CD4B43"/>
    <w:rsid w:val="00D17950"/>
    <w:rsid w:val="00D62C43"/>
    <w:rsid w:val="00D73498"/>
    <w:rsid w:val="00DD3DEB"/>
    <w:rsid w:val="00DE34B0"/>
    <w:rsid w:val="00E34B1A"/>
    <w:rsid w:val="00E76AE4"/>
    <w:rsid w:val="00E84A3D"/>
    <w:rsid w:val="00F024E1"/>
    <w:rsid w:val="00F21609"/>
    <w:rsid w:val="00F279DC"/>
    <w:rsid w:val="00FF1F20"/>
    <w:rsid w:val="00FF2A30"/>
    <w:rsid w:val="02F1232D"/>
    <w:rsid w:val="050C7CF5"/>
    <w:rsid w:val="0676774B"/>
    <w:rsid w:val="07530877"/>
    <w:rsid w:val="082E2FB1"/>
    <w:rsid w:val="09BD6B6F"/>
    <w:rsid w:val="0F8F5D0A"/>
    <w:rsid w:val="123E2FC3"/>
    <w:rsid w:val="138618BC"/>
    <w:rsid w:val="160E7B0C"/>
    <w:rsid w:val="16D63FE5"/>
    <w:rsid w:val="174B33BE"/>
    <w:rsid w:val="18BB0D5A"/>
    <w:rsid w:val="1A4637C8"/>
    <w:rsid w:val="1B270622"/>
    <w:rsid w:val="1E5A4625"/>
    <w:rsid w:val="20731785"/>
    <w:rsid w:val="21340444"/>
    <w:rsid w:val="23203BBF"/>
    <w:rsid w:val="25755C8A"/>
    <w:rsid w:val="25A70162"/>
    <w:rsid w:val="29095473"/>
    <w:rsid w:val="30D666C7"/>
    <w:rsid w:val="32852026"/>
    <w:rsid w:val="32C7380F"/>
    <w:rsid w:val="3B95083B"/>
    <w:rsid w:val="408D2D47"/>
    <w:rsid w:val="479E0944"/>
    <w:rsid w:val="47DC0B62"/>
    <w:rsid w:val="516D1E85"/>
    <w:rsid w:val="54F6249D"/>
    <w:rsid w:val="55331882"/>
    <w:rsid w:val="573C3B54"/>
    <w:rsid w:val="59FB3D50"/>
    <w:rsid w:val="5D327340"/>
    <w:rsid w:val="5D707683"/>
    <w:rsid w:val="5F156F82"/>
    <w:rsid w:val="62C250A1"/>
    <w:rsid w:val="64E31B0B"/>
    <w:rsid w:val="68BA1E28"/>
    <w:rsid w:val="6DA178A6"/>
    <w:rsid w:val="715A7F01"/>
    <w:rsid w:val="72142AB0"/>
    <w:rsid w:val="749E3350"/>
    <w:rsid w:val="796444F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locked/>
    <w:uiPriority w:val="99"/>
  </w:style>
  <w:style w:type="character" w:styleId="7">
    <w:name w:val="Emphasis"/>
    <w:basedOn w:val="5"/>
    <w:qFormat/>
    <w:uiPriority w:val="99"/>
    <w:rPr>
      <w:i/>
      <w:iCs/>
    </w:rPr>
  </w:style>
  <w:style w:type="character" w:styleId="8">
    <w:name w:val="Hyperlink"/>
    <w:basedOn w:val="5"/>
    <w:qFormat/>
    <w:uiPriority w:val="99"/>
    <w:rPr>
      <w:color w:val="0000FF"/>
      <w:u w:val="single"/>
    </w:rPr>
  </w:style>
  <w:style w:type="character" w:customStyle="1" w:styleId="9">
    <w:name w:val="页脚 Char"/>
    <w:basedOn w:val="5"/>
    <w:link w:val="2"/>
    <w:semiHidden/>
    <w:qFormat/>
    <w:locked/>
    <w:uiPriority w:val="99"/>
    <w:rPr>
      <w:rFonts w:ascii="Calibri" w:hAnsi="Calibri" w:cs="Calibri"/>
      <w:sz w:val="18"/>
      <w:szCs w:val="18"/>
    </w:rPr>
  </w:style>
  <w:style w:type="character" w:customStyle="1" w:styleId="10">
    <w:name w:val="页眉 Char"/>
    <w:basedOn w:val="5"/>
    <w:link w:val="3"/>
    <w:semiHidden/>
    <w:qFormat/>
    <w:locked/>
    <w:uiPriority w:val="99"/>
    <w:rPr>
      <w:rFonts w:ascii="Calibri" w:hAnsi="Calibri" w:cs="Calibri"/>
      <w:sz w:val="18"/>
      <w:szCs w:val="18"/>
    </w:rPr>
  </w:style>
  <w:style w:type="character" w:customStyle="1" w:styleId="11">
    <w:name w:val="font11"/>
    <w:basedOn w:val="5"/>
    <w:qFormat/>
    <w:uiPriority w:val="99"/>
    <w:rPr>
      <w:rFonts w:ascii="华文仿宋" w:hAnsi="华文仿宋" w:eastAsia="华文仿宋" w:cs="华文仿宋"/>
      <w:color w:val="000000"/>
      <w:sz w:val="28"/>
      <w:szCs w:val="28"/>
      <w:u w:val="none"/>
    </w:rPr>
  </w:style>
  <w:style w:type="character" w:customStyle="1" w:styleId="12">
    <w:name w:val="font01"/>
    <w:basedOn w:val="5"/>
    <w:qFormat/>
    <w:uiPriority w:val="99"/>
    <w:rPr>
      <w:rFonts w:ascii="华文仿宋" w:hAnsi="华文仿宋" w:eastAsia="华文仿宋" w:cs="华文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4382</Words>
  <Characters>4638</Characters>
  <Lines>37</Lines>
  <Paragraphs>10</Paragraphs>
  <TotalTime>4</TotalTime>
  <ScaleCrop>false</ScaleCrop>
  <LinksUpToDate>false</LinksUpToDate>
  <CharactersWithSpaces>4649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2018-01-11T09:23:00Z</dcterms:created>
  <dc:creator>木木</dc:creator>
  <cp:lastModifiedBy>小风筝_薇</cp:lastModifiedBy>
  <dcterms:modified xsi:type="dcterms:W3CDTF">2024-06-21T07:43:26Z</dcterms:modified>
  <dc:title>南开区中医医院职责目录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BD754A48F0C349D599B7437A98F01C86</vt:lpwstr>
  </property>
</Properties>
</file>