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bookmarkEnd w:id="0"/>
    </w:p>
    <w:p>
      <w:pPr>
        <w:jc w:val="center"/>
        <w:rPr>
          <w:rFonts w:ascii="方正小标宋简体" w:eastAsia="方正小标宋简体"/>
          <w:sz w:val="44"/>
          <w:szCs w:val="44"/>
        </w:rPr>
      </w:pPr>
      <w:r>
        <w:rPr>
          <w:rFonts w:hint="eastAsia" w:ascii="方正小标宋简体" w:eastAsia="方正小标宋简体"/>
          <w:sz w:val="44"/>
          <w:szCs w:val="44"/>
        </w:rPr>
        <w:t>古林街综合治理中心职责目录</w:t>
      </w:r>
    </w:p>
    <w:tbl>
      <w:tblPr>
        <w:tblStyle w:val="5"/>
        <w:tblW w:w="928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5"/>
        <w:gridCol w:w="1637"/>
        <w:gridCol w:w="779"/>
        <w:gridCol w:w="5033"/>
        <w:gridCol w:w="9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5"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序号</w:t>
            </w:r>
          </w:p>
        </w:tc>
        <w:tc>
          <w:tcPr>
            <w:tcW w:w="1637"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主要职责</w:t>
            </w:r>
          </w:p>
        </w:tc>
        <w:tc>
          <w:tcPr>
            <w:tcW w:w="6732"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职责事项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5" w:type="dxa"/>
            <w:vMerge w:val="continue"/>
            <w:vAlign w:val="center"/>
          </w:tcPr>
          <w:p>
            <w:pPr>
              <w:jc w:val="center"/>
              <w:rPr>
                <w:rFonts w:ascii="方正小标宋简体" w:eastAsia="方正小标宋简体"/>
                <w:sz w:val="44"/>
                <w:szCs w:val="44"/>
              </w:rPr>
            </w:pPr>
          </w:p>
        </w:tc>
        <w:tc>
          <w:tcPr>
            <w:tcW w:w="1637" w:type="dxa"/>
            <w:vMerge w:val="continue"/>
            <w:vAlign w:val="center"/>
          </w:tcPr>
          <w:p>
            <w:pPr>
              <w:jc w:val="center"/>
              <w:rPr>
                <w:rFonts w:asciiTheme="minorEastAsia" w:hAnsiTheme="minorEastAsia"/>
                <w:sz w:val="28"/>
                <w:szCs w:val="28"/>
              </w:rPr>
            </w:pPr>
          </w:p>
        </w:tc>
        <w:tc>
          <w:tcPr>
            <w:tcW w:w="779" w:type="dxa"/>
            <w:vAlign w:val="center"/>
          </w:tcPr>
          <w:p>
            <w:pPr>
              <w:jc w:val="center"/>
              <w:rPr>
                <w:rFonts w:asciiTheme="minorEastAsia" w:hAnsiTheme="minorEastAsia"/>
                <w:sz w:val="28"/>
                <w:szCs w:val="28"/>
              </w:rPr>
            </w:pPr>
            <w:r>
              <w:rPr>
                <w:rFonts w:hint="eastAsia" w:asciiTheme="minorEastAsia" w:hAnsiTheme="minorEastAsia"/>
                <w:sz w:val="28"/>
                <w:szCs w:val="28"/>
              </w:rPr>
              <w:t>序号</w:t>
            </w:r>
          </w:p>
        </w:tc>
        <w:tc>
          <w:tcPr>
            <w:tcW w:w="5033" w:type="dxa"/>
            <w:vAlign w:val="center"/>
          </w:tcPr>
          <w:p>
            <w:pPr>
              <w:jc w:val="center"/>
              <w:rPr>
                <w:rFonts w:asciiTheme="minorEastAsia" w:hAnsiTheme="minorEastAsia"/>
                <w:sz w:val="28"/>
                <w:szCs w:val="28"/>
              </w:rPr>
            </w:pPr>
            <w:r>
              <w:rPr>
                <w:rFonts w:hint="eastAsia" w:asciiTheme="minorEastAsia" w:hAnsiTheme="minorEastAsia"/>
                <w:sz w:val="28"/>
                <w:szCs w:val="28"/>
              </w:rPr>
              <w:t>名称</w:t>
            </w:r>
          </w:p>
        </w:tc>
        <w:tc>
          <w:tcPr>
            <w:tcW w:w="920" w:type="dxa"/>
            <w:vAlign w:val="center"/>
          </w:tcPr>
          <w:p>
            <w:pPr>
              <w:jc w:val="center"/>
              <w:rPr>
                <w:rFonts w:asciiTheme="minorEastAsia" w:hAnsiTheme="minorEastAsia"/>
                <w:sz w:val="28"/>
                <w:szCs w:val="28"/>
              </w:rPr>
            </w:pPr>
            <w:r>
              <w:rPr>
                <w:rFonts w:hint="eastAsia" w:asciiTheme="minorEastAsia" w:hAnsiTheme="minorEastAsia"/>
                <w:sz w:val="28"/>
                <w:szCs w:val="28"/>
              </w:rPr>
              <w:t>页码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915" w:type="dxa"/>
            <w:vAlign w:val="center"/>
          </w:tcPr>
          <w:p>
            <w:pPr>
              <w:jc w:val="center"/>
              <w:rPr>
                <w:rFonts w:ascii="宋体" w:hAnsi="宋体" w:eastAsia="宋体" w:cs="宋体"/>
                <w:color w:val="000000"/>
                <w:sz w:val="28"/>
                <w:szCs w:val="28"/>
              </w:rPr>
            </w:pPr>
            <w:r>
              <w:rPr>
                <w:rFonts w:hint="eastAsia"/>
                <w:color w:val="000000"/>
                <w:sz w:val="28"/>
                <w:szCs w:val="28"/>
              </w:rPr>
              <w:t>1</w:t>
            </w:r>
          </w:p>
        </w:tc>
        <w:tc>
          <w:tcPr>
            <w:tcW w:w="1637" w:type="dxa"/>
            <w:vAlign w:val="center"/>
          </w:tcPr>
          <w:p>
            <w:pPr>
              <w:jc w:val="center"/>
              <w:rPr>
                <w:rFonts w:ascii="宋体" w:hAnsi="宋体" w:eastAsia="宋体" w:cs="宋体"/>
                <w:color w:val="000000"/>
                <w:sz w:val="28"/>
                <w:szCs w:val="28"/>
              </w:rPr>
            </w:pPr>
            <w:r>
              <w:rPr>
                <w:rFonts w:hint="eastAsia"/>
                <w:color w:val="000000"/>
                <w:sz w:val="28"/>
                <w:szCs w:val="28"/>
              </w:rPr>
              <w:t>便民服务</w:t>
            </w:r>
          </w:p>
        </w:tc>
        <w:tc>
          <w:tcPr>
            <w:tcW w:w="779" w:type="dxa"/>
            <w:vAlign w:val="center"/>
          </w:tcPr>
          <w:p>
            <w:pPr>
              <w:jc w:val="center"/>
              <w:rPr>
                <w:rFonts w:ascii="宋体" w:hAnsi="宋体" w:eastAsia="宋体" w:cs="宋体"/>
                <w:color w:val="000000"/>
                <w:sz w:val="28"/>
                <w:szCs w:val="28"/>
              </w:rPr>
            </w:pPr>
            <w:r>
              <w:rPr>
                <w:rFonts w:hint="eastAsia"/>
                <w:color w:val="000000"/>
                <w:sz w:val="28"/>
                <w:szCs w:val="28"/>
              </w:rPr>
              <w:t>1.1</w:t>
            </w:r>
          </w:p>
        </w:tc>
        <w:tc>
          <w:tcPr>
            <w:tcW w:w="5033" w:type="dxa"/>
            <w:vAlign w:val="center"/>
          </w:tcPr>
          <w:p>
            <w:pPr>
              <w:rPr>
                <w:rFonts w:ascii="宋体" w:hAnsi="宋体" w:eastAsia="宋体" w:cs="宋体"/>
                <w:color w:val="000000"/>
                <w:sz w:val="28"/>
                <w:szCs w:val="28"/>
              </w:rPr>
            </w:pPr>
            <w:r>
              <w:rPr>
                <w:rFonts w:hint="eastAsia"/>
                <w:color w:val="000000"/>
                <w:sz w:val="28"/>
                <w:szCs w:val="28"/>
              </w:rPr>
              <w:t>“12345”便民服务平台案件转办</w:t>
            </w:r>
          </w:p>
        </w:tc>
        <w:tc>
          <w:tcPr>
            <w:tcW w:w="920" w:type="dxa"/>
            <w:vAlign w:val="center"/>
          </w:tcPr>
          <w:p>
            <w:pPr>
              <w:jc w:val="center"/>
              <w:rPr>
                <w:rFonts w:ascii="宋体" w:hAnsi="宋体" w:eastAsia="宋体" w:cs="宋体"/>
                <w:color w:val="000000"/>
                <w:sz w:val="28"/>
                <w:szCs w:val="28"/>
              </w:rPr>
            </w:pPr>
            <w:r>
              <w:rPr>
                <w:rFonts w:hint="eastAsia"/>
                <w:color w:val="000000"/>
                <w:sz w:val="28"/>
                <w:szCs w:val="28"/>
              </w:rPr>
              <w:t>1</w:t>
            </w:r>
          </w:p>
        </w:tc>
      </w:tr>
    </w:tbl>
    <w:p>
      <w:pPr>
        <w:jc w:val="center"/>
        <w:rPr>
          <w:rFonts w:ascii="方正小标宋简体" w:eastAsia="方正小标宋简体"/>
          <w:sz w:val="44"/>
          <w:szCs w:val="44"/>
        </w:rPr>
      </w:pPr>
    </w:p>
    <w:p>
      <w:pPr>
        <w:widowControl/>
        <w:ind w:firstLine="1100" w:firstLineChars="250"/>
        <w:rPr>
          <w:rFonts w:hint="eastAsia" w:ascii="方正小标宋简体" w:hAnsi="宋体" w:eastAsia="方正小标宋简体" w:cs="宋体"/>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9620" w:type="dxa"/>
        <w:tblInd w:w="0" w:type="dxa"/>
        <w:tblLayout w:type="autofit"/>
        <w:tblCellMar>
          <w:top w:w="0" w:type="dxa"/>
          <w:left w:w="108" w:type="dxa"/>
          <w:bottom w:w="0" w:type="dxa"/>
          <w:right w:w="108" w:type="dxa"/>
        </w:tblCellMar>
      </w:tblPr>
      <w:tblGrid>
        <w:gridCol w:w="1334"/>
        <w:gridCol w:w="7446"/>
        <w:gridCol w:w="840"/>
      </w:tblGrid>
      <w:tr>
        <w:tblPrEx>
          <w:tblCellMar>
            <w:top w:w="0" w:type="dxa"/>
            <w:left w:w="108" w:type="dxa"/>
            <w:bottom w:w="0" w:type="dxa"/>
            <w:right w:w="108" w:type="dxa"/>
          </w:tblCellMar>
        </w:tblPrEx>
        <w:trPr>
          <w:trHeight w:val="960" w:hRule="atLeast"/>
        </w:trPr>
        <w:tc>
          <w:tcPr>
            <w:tcW w:w="9620" w:type="dxa"/>
            <w:gridSpan w:val="3"/>
            <w:tcBorders>
              <w:top w:val="nil"/>
              <w:left w:val="nil"/>
              <w:bottom w:val="nil"/>
              <w:right w:val="nil"/>
            </w:tcBorders>
            <w:shd w:val="clear" w:color="auto" w:fill="auto"/>
            <w:noWrap/>
            <w:vAlign w:val="center"/>
          </w:tcPr>
          <w:p>
            <w:pPr>
              <w:widowControl/>
              <w:ind w:firstLine="1100" w:firstLineChars="250"/>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“12345”便民服务平台案件转办</w:t>
            </w:r>
          </w:p>
        </w:tc>
      </w:tr>
      <w:tr>
        <w:tblPrEx>
          <w:tblCellMar>
            <w:top w:w="0" w:type="dxa"/>
            <w:left w:w="108" w:type="dxa"/>
            <w:bottom w:w="0" w:type="dxa"/>
            <w:right w:w="108" w:type="dxa"/>
          </w:tblCellMar>
        </w:tblPrEx>
        <w:trPr>
          <w:gridAfter w:val="1"/>
          <w:wAfter w:w="840" w:type="dxa"/>
          <w:trHeight w:val="765" w:hRule="atLeast"/>
        </w:trPr>
        <w:tc>
          <w:tcPr>
            <w:tcW w:w="13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74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1.1</w:t>
            </w:r>
          </w:p>
        </w:tc>
      </w:tr>
      <w:tr>
        <w:tblPrEx>
          <w:tblCellMar>
            <w:top w:w="0" w:type="dxa"/>
            <w:left w:w="108" w:type="dxa"/>
            <w:bottom w:w="0" w:type="dxa"/>
            <w:right w:w="108" w:type="dxa"/>
          </w:tblCellMar>
        </w:tblPrEx>
        <w:trPr>
          <w:gridAfter w:val="1"/>
          <w:wAfter w:w="840" w:type="dxa"/>
          <w:trHeight w:val="765" w:hRule="atLeast"/>
        </w:trPr>
        <w:tc>
          <w:tcPr>
            <w:tcW w:w="13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74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“12345”便民服务平台案件转办</w:t>
            </w:r>
          </w:p>
        </w:tc>
      </w:tr>
      <w:tr>
        <w:tblPrEx>
          <w:tblCellMar>
            <w:top w:w="0" w:type="dxa"/>
            <w:left w:w="108" w:type="dxa"/>
            <w:bottom w:w="0" w:type="dxa"/>
            <w:right w:w="108" w:type="dxa"/>
          </w:tblCellMar>
        </w:tblPrEx>
        <w:trPr>
          <w:gridAfter w:val="1"/>
          <w:wAfter w:w="840" w:type="dxa"/>
          <w:trHeight w:val="2310" w:hRule="atLeast"/>
        </w:trPr>
        <w:tc>
          <w:tcPr>
            <w:tcW w:w="13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法定依据</w:t>
            </w:r>
          </w:p>
        </w:tc>
        <w:tc>
          <w:tcPr>
            <w:tcW w:w="74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天津市人民政府办公厅关于印发天津市进一步优化政务服务便民热线工作方案的通知》（津政办发〔2021〕19号）、《天津市滨海新区人民政府办公室关于印发滨海新区便民服务响应工作规则的通知》（津滨政办发〔2020〕10号）</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第一章 总则</w:t>
            </w:r>
          </w:p>
          <w:p>
            <w:pPr>
              <w:widowControl/>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第五条 各开发区、职能部门、街镇、提供公共服务的企事业单位等是滨海便民服务响应工作的具体承办单位。</w:t>
            </w:r>
          </w:p>
          <w:p>
            <w:pPr>
              <w:widowControl/>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第二章 工作职责</w:t>
            </w:r>
          </w:p>
          <w:p>
            <w:pPr>
              <w:widowControl/>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第八条 网格中心主要承担下列工作职责：</w:t>
            </w:r>
          </w:p>
          <w:p>
            <w:pPr>
              <w:widowControl/>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（一）负责便民响应系统的建设、运行和管理；</w:t>
            </w:r>
          </w:p>
        </w:tc>
      </w:tr>
      <w:tr>
        <w:tblPrEx>
          <w:tblCellMar>
            <w:top w:w="0" w:type="dxa"/>
            <w:left w:w="108" w:type="dxa"/>
            <w:bottom w:w="0" w:type="dxa"/>
            <w:right w:w="108" w:type="dxa"/>
          </w:tblCellMar>
        </w:tblPrEx>
        <w:trPr>
          <w:gridAfter w:val="1"/>
          <w:wAfter w:w="840" w:type="dxa"/>
          <w:trHeight w:val="765" w:hRule="atLeast"/>
        </w:trPr>
        <w:tc>
          <w:tcPr>
            <w:tcW w:w="13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实施机构</w:t>
            </w:r>
          </w:p>
        </w:tc>
        <w:tc>
          <w:tcPr>
            <w:tcW w:w="74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综合治理中心</w:t>
            </w:r>
          </w:p>
        </w:tc>
      </w:tr>
      <w:tr>
        <w:tblPrEx>
          <w:tblCellMar>
            <w:top w:w="0" w:type="dxa"/>
            <w:left w:w="108" w:type="dxa"/>
            <w:bottom w:w="0" w:type="dxa"/>
            <w:right w:w="108" w:type="dxa"/>
          </w:tblCellMar>
        </w:tblPrEx>
        <w:trPr>
          <w:gridAfter w:val="1"/>
          <w:wAfter w:w="840" w:type="dxa"/>
          <w:trHeight w:val="765" w:hRule="atLeast"/>
        </w:trPr>
        <w:tc>
          <w:tcPr>
            <w:tcW w:w="13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职责边界</w:t>
            </w:r>
          </w:p>
        </w:tc>
        <w:tc>
          <w:tcPr>
            <w:tcW w:w="74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街道职权</w:t>
            </w:r>
          </w:p>
        </w:tc>
      </w:tr>
      <w:tr>
        <w:tblPrEx>
          <w:tblCellMar>
            <w:top w:w="0" w:type="dxa"/>
            <w:left w:w="108" w:type="dxa"/>
            <w:bottom w:w="0" w:type="dxa"/>
            <w:right w:w="108" w:type="dxa"/>
          </w:tblCellMar>
        </w:tblPrEx>
        <w:trPr>
          <w:gridAfter w:val="1"/>
          <w:wAfter w:w="840" w:type="dxa"/>
          <w:trHeight w:val="765" w:hRule="atLeast"/>
        </w:trPr>
        <w:tc>
          <w:tcPr>
            <w:tcW w:w="13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运行流程</w:t>
            </w:r>
          </w:p>
        </w:tc>
        <w:tc>
          <w:tcPr>
            <w:tcW w:w="74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接收-分类-转办-反馈</w:t>
            </w:r>
          </w:p>
        </w:tc>
      </w:tr>
      <w:tr>
        <w:tblPrEx>
          <w:tblCellMar>
            <w:top w:w="0" w:type="dxa"/>
            <w:left w:w="108" w:type="dxa"/>
            <w:bottom w:w="0" w:type="dxa"/>
            <w:right w:w="108" w:type="dxa"/>
          </w:tblCellMar>
        </w:tblPrEx>
        <w:trPr>
          <w:gridAfter w:val="1"/>
          <w:wAfter w:w="840" w:type="dxa"/>
          <w:trHeight w:val="750" w:hRule="atLeast"/>
        </w:trPr>
        <w:tc>
          <w:tcPr>
            <w:tcW w:w="13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运行要件</w:t>
            </w:r>
          </w:p>
        </w:tc>
        <w:tc>
          <w:tcPr>
            <w:tcW w:w="74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案件信息</w:t>
            </w:r>
            <w:r>
              <w:rPr>
                <w:rFonts w:ascii="宋体" w:hAnsi="宋体" w:eastAsia="宋体" w:cs="宋体"/>
                <w:color w:val="000000"/>
                <w:kern w:val="0"/>
                <w:sz w:val="22"/>
              </w:rPr>
              <w:t xml:space="preserve"> </w:t>
            </w:r>
          </w:p>
        </w:tc>
      </w:tr>
      <w:tr>
        <w:tblPrEx>
          <w:tblCellMar>
            <w:top w:w="0" w:type="dxa"/>
            <w:left w:w="108" w:type="dxa"/>
            <w:bottom w:w="0" w:type="dxa"/>
            <w:right w:w="108" w:type="dxa"/>
          </w:tblCellMar>
        </w:tblPrEx>
        <w:trPr>
          <w:gridAfter w:val="1"/>
          <w:wAfter w:w="840" w:type="dxa"/>
          <w:trHeight w:val="2205" w:hRule="atLeast"/>
        </w:trPr>
        <w:tc>
          <w:tcPr>
            <w:tcW w:w="13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责任事项</w:t>
            </w:r>
          </w:p>
        </w:tc>
        <w:tc>
          <w:tcPr>
            <w:tcW w:w="74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1.接收区网格中心转派案件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2.分拨案件类型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3.转派相关职能部门办理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4.接收相关职能部门处理信息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5.上报区网格中心案件处理结果</w:t>
            </w:r>
          </w:p>
        </w:tc>
      </w:tr>
      <w:tr>
        <w:tblPrEx>
          <w:tblCellMar>
            <w:top w:w="0" w:type="dxa"/>
            <w:left w:w="108" w:type="dxa"/>
            <w:bottom w:w="0" w:type="dxa"/>
            <w:right w:w="108" w:type="dxa"/>
          </w:tblCellMar>
        </w:tblPrEx>
        <w:trPr>
          <w:gridAfter w:val="1"/>
          <w:wAfter w:w="840" w:type="dxa"/>
          <w:trHeight w:val="1410" w:hRule="atLeast"/>
        </w:trPr>
        <w:tc>
          <w:tcPr>
            <w:tcW w:w="13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监督方式</w:t>
            </w:r>
          </w:p>
        </w:tc>
        <w:tc>
          <w:tcPr>
            <w:tcW w:w="74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业务咨询电话：60733307  监督电话：60907120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电子邮箱：</w:t>
            </w:r>
            <w:r>
              <w:rPr>
                <w:rFonts w:ascii="宋体" w:hAnsi="宋体" w:eastAsia="宋体" w:cs="宋体"/>
                <w:color w:val="000000"/>
                <w:kern w:val="0"/>
                <w:sz w:val="22"/>
              </w:rPr>
              <w:t>gljwgzx@tjbh.gov.cn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来信来访地址：天津市滨海新区古林街港东六道560号古林街道办事处</w:t>
            </w:r>
          </w:p>
        </w:tc>
      </w:tr>
    </w:tbl>
    <w:p>
      <w:pPr>
        <w:widowControl/>
        <w:jc w:val="left"/>
        <w:rPr>
          <w:rFonts w:ascii="方正小标宋简体" w:eastAsia="方正小标宋简体"/>
          <w:sz w:val="44"/>
          <w:szCs w:val="4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34002"/>
    <w:rsid w:val="000548A3"/>
    <w:rsid w:val="0009783F"/>
    <w:rsid w:val="001744F2"/>
    <w:rsid w:val="00221857"/>
    <w:rsid w:val="002F46A2"/>
    <w:rsid w:val="00302A95"/>
    <w:rsid w:val="00326779"/>
    <w:rsid w:val="003F351C"/>
    <w:rsid w:val="00404DBA"/>
    <w:rsid w:val="00434202"/>
    <w:rsid w:val="004A35E9"/>
    <w:rsid w:val="0059318B"/>
    <w:rsid w:val="005F4C8E"/>
    <w:rsid w:val="00607BAE"/>
    <w:rsid w:val="006111E5"/>
    <w:rsid w:val="00637798"/>
    <w:rsid w:val="0075562E"/>
    <w:rsid w:val="009E6658"/>
    <w:rsid w:val="00A06D48"/>
    <w:rsid w:val="00A1226C"/>
    <w:rsid w:val="00C73752"/>
    <w:rsid w:val="00D11624"/>
    <w:rsid w:val="00DF1339"/>
    <w:rsid w:val="00EE002D"/>
    <w:rsid w:val="00F34002"/>
    <w:rsid w:val="00F5750E"/>
    <w:rsid w:val="031B2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85</Words>
  <Characters>490</Characters>
  <Lines>4</Lines>
  <Paragraphs>1</Paragraphs>
  <TotalTime>0</TotalTime>
  <ScaleCrop>false</ScaleCrop>
  <LinksUpToDate>false</LinksUpToDate>
  <CharactersWithSpaces>574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2021-08-25T02:54:00Z</dcterms:created>
  <dc:creator>lenovo</dc:creator>
  <cp:lastModifiedBy>小风筝_薇</cp:lastModifiedBy>
  <cp:lastPrinted>2021-08-25T08:22:00Z</cp:lastPrinted>
  <dcterms:modified xsi:type="dcterms:W3CDTF">2021-11-24T06:01:38Z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B7BC7A984BAC4753ADCB68367E347E4B</vt:lpwstr>
  </property>
</Properties>
</file>