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35" w:rsidRDefault="00C20666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天津市滨海新区人民政府关于实施“三线一单”生态环境分区管控的意见</w:t>
      </w:r>
      <w:r w:rsidR="00A8521B">
        <w:rPr>
          <w:rFonts w:ascii="仿宋_GB2312" w:eastAsia="仿宋_GB2312" w:hint="eastAsia"/>
          <w:sz w:val="28"/>
          <w:szCs w:val="28"/>
        </w:rPr>
        <w:t>（征求意见稿）</w:t>
      </w:r>
    </w:p>
    <w:p w:rsidR="00AC7135" w:rsidRDefault="00AC7135">
      <w:pPr>
        <w:jc w:val="center"/>
        <w:rPr>
          <w:rFonts w:ascii="仿宋_GB2312" w:eastAsia="仿宋_GB2312"/>
          <w:sz w:val="28"/>
          <w:szCs w:val="28"/>
        </w:rPr>
      </w:pP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为深入贯彻习近平生态文明思想，贯彻落实《中共中央、国务院关于全面加强生态环境保护坚决打好污染防治攻坚战的意见》、《天津市人民政府关于实施“三线一单”生态环境分区管控的意见》（津政</w:t>
      </w:r>
      <w:proofErr w:type="gramStart"/>
      <w:r>
        <w:rPr>
          <w:rFonts w:ascii="仿宋_GB2312" w:eastAsia="仿宋_GB2312" w:hint="eastAsia"/>
          <w:sz w:val="24"/>
          <w:szCs w:val="24"/>
        </w:rPr>
        <w:t>规</w:t>
      </w:r>
      <w:proofErr w:type="gramEnd"/>
      <w:r>
        <w:rPr>
          <w:rFonts w:ascii="仿宋_GB2312" w:eastAsia="仿宋_GB2312" w:hint="eastAsia"/>
          <w:sz w:val="24"/>
          <w:szCs w:val="24"/>
        </w:rPr>
        <w:t>〔</w:t>
      </w:r>
      <w:r>
        <w:rPr>
          <w:rFonts w:ascii="仿宋_GB2312" w:eastAsia="仿宋_GB2312"/>
          <w:sz w:val="24"/>
          <w:szCs w:val="24"/>
        </w:rPr>
        <w:t>2020〕9号）</w:t>
      </w:r>
      <w:r>
        <w:rPr>
          <w:rFonts w:ascii="仿宋_GB2312" w:eastAsia="仿宋_GB2312" w:hint="eastAsia"/>
          <w:sz w:val="24"/>
          <w:szCs w:val="24"/>
        </w:rPr>
        <w:t>，建立滨海新区“三线一单”（即生态保护红线、环境质量底线、资源利用上线和生态环境准入清单）生态环境分区管控体系，促进生态环境高水平保护和经济社会高质量发展，提出如下意见。</w:t>
      </w:r>
    </w:p>
    <w:p w:rsidR="00AC7135" w:rsidRDefault="00C20666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总体要求</w:t>
      </w:r>
    </w:p>
    <w:p w:rsidR="00AC7135" w:rsidRDefault="00C20666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指导思想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以习近平新时代中国特色社会主义思想为指导，全面贯彻党的十九大和十九届二中、三中、四中、五中全会精神，紧紧围绕统筹推进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/>
          <w:sz w:val="24"/>
          <w:szCs w:val="24"/>
        </w:rPr>
        <w:t>五位一体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总体布局和协调推进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/>
          <w:sz w:val="24"/>
          <w:szCs w:val="24"/>
        </w:rPr>
        <w:t>四个全面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战略布局，</w:t>
      </w:r>
      <w:r>
        <w:rPr>
          <w:rFonts w:ascii="仿宋_GB2312" w:eastAsia="仿宋_GB2312" w:hint="eastAsia"/>
          <w:sz w:val="24"/>
          <w:szCs w:val="24"/>
        </w:rPr>
        <w:t>深入贯彻</w:t>
      </w:r>
      <w:r>
        <w:rPr>
          <w:rFonts w:ascii="仿宋_GB2312" w:eastAsia="仿宋_GB2312"/>
          <w:sz w:val="24"/>
          <w:szCs w:val="24"/>
        </w:rPr>
        <w:t>落</w:t>
      </w:r>
      <w:proofErr w:type="gramStart"/>
      <w:r>
        <w:rPr>
          <w:rFonts w:ascii="仿宋_GB2312" w:eastAsia="仿宋_GB2312"/>
          <w:sz w:val="24"/>
          <w:szCs w:val="24"/>
        </w:rPr>
        <w:t>实习近</w:t>
      </w:r>
      <w:proofErr w:type="gramEnd"/>
      <w:r>
        <w:rPr>
          <w:rFonts w:ascii="仿宋_GB2312" w:eastAsia="仿宋_GB2312"/>
          <w:sz w:val="24"/>
          <w:szCs w:val="24"/>
        </w:rPr>
        <w:t>平总书记对天津工作提出的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/>
          <w:sz w:val="24"/>
          <w:szCs w:val="24"/>
        </w:rPr>
        <w:t>三个着力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重要要求，坚持新发展理念，坚持底线思维，以生态环境质量改善和保障人居环境安全为核心，</w:t>
      </w:r>
      <w:r>
        <w:rPr>
          <w:rFonts w:ascii="仿宋_GB2312" w:eastAsia="仿宋_GB2312" w:hint="eastAsia"/>
          <w:sz w:val="24"/>
          <w:szCs w:val="24"/>
        </w:rPr>
        <w:t>落实天津市以“</w:t>
      </w:r>
      <w:r>
        <w:rPr>
          <w:rFonts w:ascii="仿宋_GB2312" w:eastAsia="仿宋_GB2312"/>
          <w:sz w:val="24"/>
          <w:szCs w:val="24"/>
        </w:rPr>
        <w:t>三线一单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为核心的生态环境分区管控</w:t>
      </w:r>
      <w:r>
        <w:rPr>
          <w:rFonts w:ascii="仿宋_GB2312" w:eastAsia="仿宋_GB2312" w:hint="eastAsia"/>
          <w:sz w:val="24"/>
          <w:szCs w:val="24"/>
        </w:rPr>
        <w:t>要求</w:t>
      </w:r>
      <w:r>
        <w:rPr>
          <w:rFonts w:ascii="仿宋_GB2312" w:eastAsia="仿宋_GB2312"/>
          <w:sz w:val="24"/>
          <w:szCs w:val="24"/>
        </w:rPr>
        <w:t>，构建现代化环境治理体系，</w:t>
      </w:r>
      <w:r>
        <w:rPr>
          <w:rFonts w:ascii="仿宋_GB2312" w:eastAsia="仿宋_GB2312" w:hint="eastAsia"/>
          <w:sz w:val="24"/>
          <w:szCs w:val="24"/>
        </w:rPr>
        <w:t>为助力“</w:t>
      </w:r>
      <w:r>
        <w:rPr>
          <w:rFonts w:ascii="仿宋_GB2312" w:eastAsia="仿宋_GB2312"/>
          <w:sz w:val="24"/>
          <w:szCs w:val="24"/>
        </w:rPr>
        <w:t>津城</w:t>
      </w:r>
      <w:r>
        <w:rPr>
          <w:rFonts w:ascii="仿宋_GB2312" w:eastAsia="仿宋_GB2312" w:hint="eastAsia"/>
          <w:sz w:val="24"/>
          <w:szCs w:val="24"/>
        </w:rPr>
        <w:t>”“</w:t>
      </w:r>
      <w:r>
        <w:rPr>
          <w:rFonts w:ascii="仿宋_GB2312" w:eastAsia="仿宋_GB2312"/>
          <w:sz w:val="24"/>
          <w:szCs w:val="24"/>
        </w:rPr>
        <w:t>滨城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双城发展</w:t>
      </w:r>
      <w:r>
        <w:rPr>
          <w:rFonts w:ascii="仿宋_GB2312" w:eastAsia="仿宋_GB2312" w:hint="eastAsia"/>
          <w:sz w:val="24"/>
          <w:szCs w:val="24"/>
        </w:rPr>
        <w:t>格局、</w:t>
      </w:r>
      <w:r>
        <w:rPr>
          <w:rFonts w:ascii="仿宋_GB2312" w:eastAsia="仿宋_GB2312"/>
          <w:sz w:val="24"/>
          <w:szCs w:val="24"/>
        </w:rPr>
        <w:t>加快滨海新区</w:t>
      </w:r>
      <w:r>
        <w:rPr>
          <w:rFonts w:ascii="仿宋_GB2312" w:eastAsia="仿宋_GB2312" w:hint="eastAsia"/>
          <w:sz w:val="24"/>
          <w:szCs w:val="24"/>
        </w:rPr>
        <w:t>实现“</w:t>
      </w:r>
      <w:proofErr w:type="gramStart"/>
      <w:r>
        <w:rPr>
          <w:rFonts w:ascii="仿宋_GB2312" w:eastAsia="仿宋_GB2312"/>
          <w:sz w:val="24"/>
          <w:szCs w:val="24"/>
        </w:rPr>
        <w:t>一</w:t>
      </w:r>
      <w:proofErr w:type="gramEnd"/>
      <w:r>
        <w:rPr>
          <w:rFonts w:ascii="仿宋_GB2312" w:eastAsia="仿宋_GB2312"/>
          <w:sz w:val="24"/>
          <w:szCs w:val="24"/>
        </w:rPr>
        <w:t>基地三区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核心区</w:t>
      </w:r>
      <w:r>
        <w:rPr>
          <w:rFonts w:ascii="仿宋_GB2312" w:eastAsia="仿宋_GB2312" w:hint="eastAsia"/>
          <w:sz w:val="24"/>
          <w:szCs w:val="24"/>
        </w:rPr>
        <w:t>建设，建成生态、智慧、港</w:t>
      </w:r>
      <w:proofErr w:type="gramStart"/>
      <w:r>
        <w:rPr>
          <w:rFonts w:ascii="仿宋_GB2312" w:eastAsia="仿宋_GB2312" w:hint="eastAsia"/>
          <w:sz w:val="24"/>
          <w:szCs w:val="24"/>
        </w:rPr>
        <w:t>产城融合</w:t>
      </w:r>
      <w:proofErr w:type="gramEnd"/>
      <w:r>
        <w:rPr>
          <w:rFonts w:ascii="仿宋_GB2312" w:eastAsia="仿宋_GB2312" w:hint="eastAsia"/>
          <w:sz w:val="24"/>
          <w:szCs w:val="24"/>
        </w:rPr>
        <w:t>的宜</w:t>
      </w:r>
      <w:proofErr w:type="gramStart"/>
      <w:r>
        <w:rPr>
          <w:rFonts w:ascii="仿宋_GB2312" w:eastAsia="仿宋_GB2312" w:hint="eastAsia"/>
          <w:sz w:val="24"/>
          <w:szCs w:val="24"/>
        </w:rPr>
        <w:t>居宜业美丽</w:t>
      </w:r>
      <w:proofErr w:type="gramEnd"/>
      <w:r>
        <w:rPr>
          <w:rFonts w:ascii="仿宋_GB2312" w:eastAsia="仿宋_GB2312" w:hint="eastAsia"/>
          <w:sz w:val="24"/>
          <w:szCs w:val="24"/>
        </w:rPr>
        <w:t>滨海新城，</w:t>
      </w:r>
      <w:r>
        <w:rPr>
          <w:rFonts w:ascii="仿宋_GB2312" w:eastAsia="仿宋_GB2312"/>
          <w:sz w:val="24"/>
          <w:szCs w:val="24"/>
        </w:rPr>
        <w:t>提供坚实的</w:t>
      </w:r>
      <w:r>
        <w:rPr>
          <w:rFonts w:ascii="仿宋_GB2312" w:eastAsia="仿宋_GB2312" w:hint="eastAsia"/>
          <w:sz w:val="24"/>
          <w:szCs w:val="24"/>
        </w:rPr>
        <w:t>制度</w:t>
      </w:r>
      <w:r>
        <w:rPr>
          <w:rFonts w:ascii="仿宋_GB2312" w:eastAsia="仿宋_GB2312"/>
          <w:sz w:val="24"/>
          <w:szCs w:val="24"/>
        </w:rPr>
        <w:t>保障。</w:t>
      </w:r>
    </w:p>
    <w:p w:rsidR="00AC7135" w:rsidRDefault="00C20666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基本原则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坚持生态优先，推动绿色发展。</w:t>
      </w:r>
      <w:proofErr w:type="gramStart"/>
      <w:r>
        <w:rPr>
          <w:rFonts w:ascii="仿宋_GB2312" w:eastAsia="仿宋_GB2312" w:hint="eastAsia"/>
          <w:sz w:val="24"/>
          <w:szCs w:val="24"/>
        </w:rPr>
        <w:t>践行</w:t>
      </w:r>
      <w:proofErr w:type="gramEnd"/>
      <w:r>
        <w:rPr>
          <w:rFonts w:ascii="仿宋_GB2312" w:eastAsia="仿宋_GB2312" w:hint="eastAsia"/>
          <w:sz w:val="24"/>
          <w:szCs w:val="24"/>
        </w:rPr>
        <w:t>“绿水青山就是金山银山”的理念，落实生态保护红线、环境质量底线、资源利用上线的硬约束，推动滨海新区绿色生产生活方式广泛形成。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坚持统筹衔接，突出重点领域。落实国家和天津市生态环境保护总体要求，衔接天津市生态环境分区管控要求，以及天津市和滨海新区资源、生态、环境保护等相关工作成果，</w:t>
      </w:r>
      <w:proofErr w:type="gramStart"/>
      <w:r>
        <w:rPr>
          <w:rFonts w:ascii="仿宋_GB2312" w:eastAsia="仿宋_GB2312" w:hint="eastAsia"/>
          <w:sz w:val="24"/>
          <w:szCs w:val="24"/>
        </w:rPr>
        <w:t>统筹抓好</w:t>
      </w:r>
      <w:proofErr w:type="gramEnd"/>
      <w:r>
        <w:rPr>
          <w:rFonts w:ascii="仿宋_GB2312" w:eastAsia="仿宋_GB2312" w:hint="eastAsia"/>
          <w:sz w:val="24"/>
          <w:szCs w:val="24"/>
        </w:rPr>
        <w:t>重点领域生态环境综合管控。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坚持因地制宜，实施分类施策。从空间布局约束、污染物排放管控、环境风险防控、资源利用效率等方面，明确差异化的生态环境管控要求，助力经济高质</w:t>
      </w:r>
      <w:r>
        <w:rPr>
          <w:rFonts w:ascii="仿宋_GB2312" w:eastAsia="仿宋_GB2312" w:hint="eastAsia"/>
          <w:sz w:val="24"/>
          <w:szCs w:val="24"/>
        </w:rPr>
        <w:lastRenderedPageBreak/>
        <w:t>量发展和生态环境高水平保护。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坚持有效联动，实施动态管理。坚持区域协调、市区统筹、部门联动，“三线一单”的内容将根据相关法律、法规、规章和天津市及本区相关规划的变化，实施动态更新。</w:t>
      </w:r>
    </w:p>
    <w:p w:rsidR="00AC7135" w:rsidRDefault="00C20666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总体目标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到2025年，建立较为完善的生态环境分区管控体系，主要污染物排放总量持续减少，生态环境质量进一步改善，生态环境功能得到基本恢复，产业结构和布局进一步优化，经济社会与生态环境保护协调发展的格局基本形成。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到2035年，建成完善的生态环境分区管控体系，生态环境质量根本好转，生态系统健康安全，经济社会发展与生态环境保护实现良性循环，基本实现人与自然和谐相处、共生共荣。</w:t>
      </w:r>
    </w:p>
    <w:p w:rsidR="00AC7135" w:rsidRDefault="00C20666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分区管控体系</w:t>
      </w:r>
    </w:p>
    <w:p w:rsidR="00AC7135" w:rsidRDefault="00C20666">
      <w:pPr>
        <w:numPr>
          <w:ilvl w:val="0"/>
          <w:numId w:val="3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环境管控单元（区）划分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全区陆域共划分优先保护、重点管控和一般管控三类环境管控单元，共计</w:t>
      </w:r>
      <w:r w:rsidRPr="006E3AB3">
        <w:rPr>
          <w:rFonts w:ascii="仿宋_GB2312" w:eastAsia="仿宋_GB2312" w:hint="eastAsia"/>
          <w:sz w:val="24"/>
          <w:szCs w:val="24"/>
        </w:rPr>
        <w:t>86</w:t>
      </w:r>
      <w:r>
        <w:rPr>
          <w:rFonts w:ascii="仿宋_GB2312" w:eastAsia="仿宋_GB2312" w:hint="eastAsia"/>
          <w:sz w:val="24"/>
          <w:szCs w:val="24"/>
        </w:rPr>
        <w:t>个。优先保护单元23个，主要包括生态保护红线、自然保护地、饮用水源保护区、绿色生态屏障、盐田、水库和重要河流。重点管控单</w:t>
      </w:r>
      <w:r w:rsidRPr="006E3AB3">
        <w:rPr>
          <w:rFonts w:ascii="仿宋_GB2312" w:eastAsia="仿宋_GB2312" w:hint="eastAsia"/>
          <w:sz w:val="24"/>
          <w:szCs w:val="24"/>
        </w:rPr>
        <w:t>元62个</w:t>
      </w:r>
      <w:r>
        <w:rPr>
          <w:rFonts w:ascii="仿宋_GB2312" w:eastAsia="仿宋_GB2312" w:hint="eastAsia"/>
          <w:sz w:val="24"/>
          <w:szCs w:val="24"/>
        </w:rPr>
        <w:t>，主要包括城镇开发区域、工业园区等开发强度高、污染排放强度大、以及环境问题相对集中的区域。一般管控单元1个，是除优先保护单元和重点管控单元之外的其他区域。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近岸海域生态环境管控区</w:t>
      </w:r>
      <w:r>
        <w:rPr>
          <w:rFonts w:ascii="仿宋_GB2312" w:eastAsia="仿宋_GB2312" w:hint="eastAsia"/>
          <w:sz w:val="24"/>
          <w:szCs w:val="24"/>
        </w:rPr>
        <w:t>执行天津市划定的</w:t>
      </w:r>
      <w:r>
        <w:rPr>
          <w:rFonts w:ascii="仿宋_GB2312" w:eastAsia="仿宋_GB2312"/>
          <w:sz w:val="24"/>
          <w:szCs w:val="24"/>
        </w:rPr>
        <w:t>近岸海域生态环境管控区</w:t>
      </w:r>
      <w:r>
        <w:rPr>
          <w:rFonts w:ascii="仿宋_GB2312" w:eastAsia="仿宋_GB2312" w:hint="eastAsia"/>
          <w:sz w:val="24"/>
          <w:szCs w:val="24"/>
        </w:rPr>
        <w:t>，共计</w:t>
      </w:r>
      <w:r>
        <w:rPr>
          <w:rFonts w:ascii="仿宋_GB2312" w:eastAsia="仿宋_GB2312"/>
          <w:sz w:val="24"/>
          <w:szCs w:val="24"/>
        </w:rPr>
        <w:t>30个</w:t>
      </w:r>
      <w:r>
        <w:rPr>
          <w:rFonts w:ascii="仿宋_GB2312" w:eastAsia="仿宋_GB2312" w:hint="eastAsia"/>
          <w:sz w:val="24"/>
          <w:szCs w:val="24"/>
        </w:rPr>
        <w:t>。近岸海域优先保护区3个，主要包括海洋特别保护区和自然岸线等；近岸海域重点管控区15个，主要包括工业与城镇用海、港口及特殊利用区域；近岸海域一般管控区12个。</w:t>
      </w:r>
    </w:p>
    <w:p w:rsidR="00AC7135" w:rsidRDefault="00C20666">
      <w:pPr>
        <w:numPr>
          <w:ilvl w:val="0"/>
          <w:numId w:val="3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生态环境总体管控要求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立足滨海新区发展战略定位和生态环境保护战略要求，强化生态系统保护和环境污染治理。加强流域性水环境治理，基于海陆统筹强化入海河流污染治理和直排海区域排放管控；结合各流域水环境问题，分类有序推进流域水污染整治。加强复合型大气污染治理，推进O</w:t>
      </w:r>
      <w:r>
        <w:rPr>
          <w:rFonts w:ascii="仿宋_GB2312" w:eastAsia="仿宋_GB2312" w:hint="eastAsia"/>
          <w:sz w:val="24"/>
          <w:szCs w:val="24"/>
          <w:vertAlign w:val="subscript"/>
        </w:rPr>
        <w:t>3</w:t>
      </w:r>
      <w:r>
        <w:rPr>
          <w:rFonts w:ascii="仿宋_GB2312" w:eastAsia="仿宋_GB2312" w:hint="eastAsia"/>
          <w:sz w:val="24"/>
          <w:szCs w:val="24"/>
        </w:rPr>
        <w:t>和PM</w:t>
      </w:r>
      <w:r>
        <w:rPr>
          <w:rFonts w:ascii="仿宋_GB2312" w:eastAsia="仿宋_GB2312" w:hint="eastAsia"/>
          <w:sz w:val="24"/>
          <w:szCs w:val="24"/>
          <w:vertAlign w:val="subscript"/>
        </w:rPr>
        <w:t>2.5</w:t>
      </w:r>
      <w:r>
        <w:rPr>
          <w:rFonts w:ascii="仿宋_GB2312" w:eastAsia="仿宋_GB2312" w:hint="eastAsia"/>
          <w:sz w:val="24"/>
          <w:szCs w:val="24"/>
        </w:rPr>
        <w:t>的协同治理和温室气体与空气污染物协同减排；深挖减排潜力，结合分区大气环境质量问题强化重点区域、重点行业</w:t>
      </w:r>
      <w:r>
        <w:rPr>
          <w:rFonts w:ascii="仿宋_GB2312" w:eastAsia="仿宋_GB2312" w:hint="eastAsia"/>
          <w:sz w:val="24"/>
          <w:szCs w:val="24"/>
        </w:rPr>
        <w:lastRenderedPageBreak/>
        <w:t>污染排放控制，推动重点行业二氧化碳排放</w:t>
      </w:r>
      <w:r>
        <w:rPr>
          <w:rFonts w:ascii="仿宋_GB2312" w:eastAsia="仿宋_GB2312"/>
          <w:sz w:val="24"/>
          <w:szCs w:val="24"/>
        </w:rPr>
        <w:t>达峰</w:t>
      </w:r>
      <w:r>
        <w:rPr>
          <w:rFonts w:ascii="仿宋_GB2312" w:eastAsia="仿宋_GB2312" w:hint="eastAsia"/>
          <w:sz w:val="24"/>
          <w:szCs w:val="24"/>
        </w:rPr>
        <w:t>。加强生态环境风险防控，强化生态空间管控和污染风险防控；优化重点区域港、产、</w:t>
      </w:r>
      <w:proofErr w:type="gramStart"/>
      <w:r>
        <w:rPr>
          <w:rFonts w:ascii="仿宋_GB2312" w:eastAsia="仿宋_GB2312" w:hint="eastAsia"/>
          <w:sz w:val="24"/>
          <w:szCs w:val="24"/>
        </w:rPr>
        <w:t>城空间</w:t>
      </w:r>
      <w:proofErr w:type="gramEnd"/>
      <w:r>
        <w:rPr>
          <w:rFonts w:ascii="仿宋_GB2312" w:eastAsia="仿宋_GB2312" w:hint="eastAsia"/>
          <w:sz w:val="24"/>
          <w:szCs w:val="24"/>
        </w:rPr>
        <w:t>布局，完善生活空间和沿海区域的环境风险防控；加强土壤污染源监管和土壤污染风险管控。</w:t>
      </w:r>
    </w:p>
    <w:p w:rsidR="00AC7135" w:rsidRDefault="00C20666">
      <w:pPr>
        <w:numPr>
          <w:ilvl w:val="0"/>
          <w:numId w:val="3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生态环境分区管控要求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优先保护单元。以严格保护生态环境为导向，执行相关法律、法规、规章要求，依法禁止或限制大规模、高强度的开发建设活动，严守生态环境底线，确保生态环境功能不降低。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重点管控单元。优化空间布局，以产业高质量发展和环境污染治理为主，加强污染物排放控制和环境风险防控，进一步提升资源利用效率。产业集聚类重点管控单元主要包括开发区、产业集聚区和部分街镇单元；严格产业准入要求，优化居住和工业空间布局，完善环境基础设施建设，强化重点行业污染排放控制和土壤污染风险防控，完善园区突发环境事件应急预案，提升环境风险防控及应急处置能力。城镇生活类重点管控单元主要为城镇人口集聚区域，完善环境基础设施建设，强化交通源、扬尘源和餐饮源的污染排放管控。农业农村类重点管控单元为以农业生产为主的镇单元，优化畜禽、水产养殖布局，加快农村生态环境综合整治，深入推进农村污水和生活垃圾治理。</w:t>
      </w:r>
    </w:p>
    <w:p w:rsidR="00AC7135" w:rsidRPr="006E3AB3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E3AB3">
        <w:rPr>
          <w:rFonts w:ascii="仿宋_GB2312" w:eastAsia="仿宋_GB2312" w:hint="eastAsia"/>
          <w:sz w:val="24"/>
          <w:szCs w:val="24"/>
        </w:rPr>
        <w:t>一般管控单元以经济社会可持续发展为导向，生态环境保护与适度开发相结合，开发建设应落实生态环境保护基本要求。</w:t>
      </w:r>
    </w:p>
    <w:p w:rsidR="00AC7135" w:rsidRDefault="00C20666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实施要求</w:t>
      </w:r>
    </w:p>
    <w:p w:rsidR="00AC7135" w:rsidRDefault="00C20666">
      <w:pPr>
        <w:numPr>
          <w:ilvl w:val="0"/>
          <w:numId w:val="4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促进高质量发展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强化“三线一单”成果应用，加强与国土空间规划等相关规划的衔接，将“三线一单”生态环境分区管</w:t>
      </w:r>
      <w:proofErr w:type="gramStart"/>
      <w:r>
        <w:rPr>
          <w:rFonts w:ascii="仿宋_GB2312" w:eastAsia="仿宋_GB2312" w:hint="eastAsia"/>
          <w:sz w:val="24"/>
          <w:szCs w:val="24"/>
        </w:rPr>
        <w:t>控要求</w:t>
      </w:r>
      <w:proofErr w:type="gramEnd"/>
      <w:r>
        <w:rPr>
          <w:rFonts w:ascii="仿宋_GB2312" w:eastAsia="仿宋_GB2312" w:hint="eastAsia"/>
          <w:sz w:val="24"/>
          <w:szCs w:val="24"/>
        </w:rPr>
        <w:t>作为区域资源开发、产业布局、结构调整、城镇建设、重大项目选址等的重要依据。充分发挥“三线一单”成果作用，支撑产业准入清单制定与实施，推动产业准入清单在具体区域、园区和单元落实落地，促进产业布局和结构优化升级，推动经济社会高质量发展。</w:t>
      </w:r>
    </w:p>
    <w:p w:rsidR="00AC7135" w:rsidRDefault="00C20666">
      <w:pPr>
        <w:numPr>
          <w:ilvl w:val="0"/>
          <w:numId w:val="4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推进高水平保护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加强对规划和</w:t>
      </w:r>
      <w:proofErr w:type="gramStart"/>
      <w:r>
        <w:rPr>
          <w:rFonts w:ascii="仿宋_GB2312" w:eastAsia="仿宋_GB2312" w:hint="eastAsia"/>
          <w:sz w:val="24"/>
          <w:szCs w:val="24"/>
        </w:rPr>
        <w:t>项目环</w:t>
      </w:r>
      <w:proofErr w:type="gramEnd"/>
      <w:r>
        <w:rPr>
          <w:rFonts w:ascii="仿宋_GB2312" w:eastAsia="仿宋_GB2312" w:hint="eastAsia"/>
          <w:sz w:val="24"/>
          <w:szCs w:val="24"/>
        </w:rPr>
        <w:t>评的指导，以落实“三线一单”生态环境分区管控为重点，充分论证规划的环境合理性，提出优化调整建议；充分论证建设项目生态环境准入要求的符合性，依法予以审批。将“三线一单”生态环境分区管</w:t>
      </w:r>
      <w:proofErr w:type="gramStart"/>
      <w:r>
        <w:rPr>
          <w:rFonts w:ascii="仿宋_GB2312" w:eastAsia="仿宋_GB2312" w:hint="eastAsia"/>
          <w:sz w:val="24"/>
          <w:szCs w:val="24"/>
        </w:rPr>
        <w:t>控确定</w:t>
      </w:r>
      <w:proofErr w:type="gramEnd"/>
      <w:r>
        <w:rPr>
          <w:rFonts w:ascii="仿宋_GB2312" w:eastAsia="仿宋_GB2312" w:hint="eastAsia"/>
          <w:sz w:val="24"/>
          <w:szCs w:val="24"/>
        </w:rPr>
        <w:t>的</w:t>
      </w:r>
      <w:r>
        <w:rPr>
          <w:rFonts w:ascii="仿宋_GB2312" w:eastAsia="仿宋_GB2312" w:hint="eastAsia"/>
          <w:sz w:val="24"/>
          <w:szCs w:val="24"/>
        </w:rPr>
        <w:lastRenderedPageBreak/>
        <w:t>分区域、分阶段环境治理目标作为基本要求，在功能受损的优先保护单元优先开展生态保护修复活动，恢复生态系统服务功能；在重点管控单元有针对性地加强污染物排放控制和环境风险防控，重点解决生态环境突出问题，推动生态环境质量持续改善。</w:t>
      </w:r>
    </w:p>
    <w:p w:rsidR="00AC7135" w:rsidRDefault="00C20666">
      <w:pPr>
        <w:numPr>
          <w:ilvl w:val="0"/>
          <w:numId w:val="4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建立评估和更新机制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区生态环境局应在本意见到期前，组织对其实施情况进行评估，并根据评估情况对“三线一单”进行更新调整；因法律、法规、规章以及国家、天津市和本区重大发展战略、生态保护红线、自然保护地等发生重大变化，导致“三线一单”需要相应调整的</w:t>
      </w:r>
      <w:r>
        <w:rPr>
          <w:rFonts w:ascii="仿宋_GB2312" w:eastAsia="仿宋_GB2312"/>
          <w:sz w:val="24"/>
          <w:szCs w:val="24"/>
        </w:rPr>
        <w:t>，适时按照程序动态调整更新。</w:t>
      </w:r>
    </w:p>
    <w:p w:rsidR="00AC7135" w:rsidRDefault="00C20666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保障措施</w:t>
      </w:r>
    </w:p>
    <w:p w:rsidR="00AC7135" w:rsidRDefault="00C20666">
      <w:pPr>
        <w:numPr>
          <w:ilvl w:val="0"/>
          <w:numId w:val="5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加强组织保障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切实加强组织领导，发挥</w:t>
      </w:r>
      <w:r w:rsidRPr="006E3AB3">
        <w:rPr>
          <w:rFonts w:ascii="仿宋_GB2312" w:eastAsia="仿宋_GB2312"/>
          <w:sz w:val="24"/>
          <w:szCs w:val="24"/>
        </w:rPr>
        <w:t>部门联</w:t>
      </w:r>
      <w:r w:rsidRPr="006E3AB3">
        <w:rPr>
          <w:rFonts w:ascii="仿宋_GB2312" w:eastAsia="仿宋_GB2312" w:hint="eastAsia"/>
          <w:sz w:val="24"/>
          <w:szCs w:val="24"/>
        </w:rPr>
        <w:t>动</w:t>
      </w:r>
      <w:r w:rsidRPr="006E3AB3">
        <w:rPr>
          <w:rFonts w:ascii="仿宋_GB2312" w:eastAsia="仿宋_GB2312"/>
          <w:sz w:val="24"/>
          <w:szCs w:val="24"/>
        </w:rPr>
        <w:t>作用</w:t>
      </w:r>
      <w:r>
        <w:rPr>
          <w:rFonts w:ascii="仿宋_GB2312" w:eastAsia="仿宋_GB2312"/>
          <w:sz w:val="24"/>
          <w:szCs w:val="24"/>
        </w:rPr>
        <w:t>。</w:t>
      </w:r>
      <w:r>
        <w:rPr>
          <w:rFonts w:ascii="仿宋_GB2312" w:eastAsia="仿宋_GB2312" w:hint="eastAsia"/>
          <w:sz w:val="24"/>
          <w:szCs w:val="24"/>
        </w:rPr>
        <w:t>新区</w:t>
      </w:r>
      <w:r>
        <w:rPr>
          <w:rFonts w:ascii="仿宋_GB2312" w:eastAsia="仿宋_GB2312"/>
          <w:sz w:val="24"/>
          <w:szCs w:val="24"/>
        </w:rPr>
        <w:t>生态环境部门牵头组织</w:t>
      </w:r>
      <w:r>
        <w:rPr>
          <w:rFonts w:ascii="仿宋_GB2312" w:eastAsia="仿宋_GB2312" w:hint="eastAsia"/>
          <w:sz w:val="24"/>
          <w:szCs w:val="24"/>
        </w:rPr>
        <w:t>新区“</w:t>
      </w:r>
      <w:r>
        <w:rPr>
          <w:rFonts w:ascii="仿宋_GB2312" w:eastAsia="仿宋_GB2312"/>
          <w:sz w:val="24"/>
          <w:szCs w:val="24"/>
        </w:rPr>
        <w:t>三线一单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的编制、实施、评估、调整更新和宣传工作；</w:t>
      </w:r>
      <w:r>
        <w:rPr>
          <w:rFonts w:ascii="仿宋_GB2312" w:eastAsia="仿宋_GB2312" w:hint="eastAsia"/>
          <w:sz w:val="24"/>
          <w:szCs w:val="24"/>
        </w:rPr>
        <w:t>各开发区、各部门、各街镇等</w:t>
      </w:r>
      <w:r>
        <w:rPr>
          <w:rFonts w:ascii="仿宋_GB2312" w:eastAsia="仿宋_GB2312"/>
          <w:sz w:val="24"/>
          <w:szCs w:val="24"/>
        </w:rPr>
        <w:t>有关</w:t>
      </w:r>
      <w:r>
        <w:rPr>
          <w:rFonts w:ascii="仿宋_GB2312" w:eastAsia="仿宋_GB2312" w:hint="eastAsia"/>
          <w:sz w:val="24"/>
          <w:szCs w:val="24"/>
        </w:rPr>
        <w:t>单位</w:t>
      </w:r>
      <w:r>
        <w:rPr>
          <w:rFonts w:ascii="仿宋_GB2312" w:eastAsia="仿宋_GB2312"/>
          <w:sz w:val="24"/>
          <w:szCs w:val="24"/>
        </w:rPr>
        <w:t>积极参与，并按照职责分工，共同做好</w:t>
      </w:r>
      <w:r>
        <w:rPr>
          <w:rFonts w:ascii="仿宋_GB2312" w:eastAsia="仿宋_GB2312" w:hint="eastAsia"/>
          <w:sz w:val="24"/>
          <w:szCs w:val="24"/>
        </w:rPr>
        <w:t>新区“</w:t>
      </w:r>
      <w:r>
        <w:rPr>
          <w:rFonts w:ascii="仿宋_GB2312" w:eastAsia="仿宋_GB2312"/>
          <w:sz w:val="24"/>
          <w:szCs w:val="24"/>
        </w:rPr>
        <w:t>三线一单</w:t>
      </w:r>
      <w:r>
        <w:rPr>
          <w:rFonts w:ascii="仿宋_GB2312" w:eastAsia="仿宋_GB2312" w:hint="eastAsia"/>
          <w:sz w:val="24"/>
          <w:szCs w:val="24"/>
        </w:rPr>
        <w:t>”落地应用及实施等</w:t>
      </w:r>
      <w:r>
        <w:rPr>
          <w:rFonts w:ascii="仿宋_GB2312" w:eastAsia="仿宋_GB2312"/>
          <w:sz w:val="24"/>
          <w:szCs w:val="24"/>
        </w:rPr>
        <w:t>相关工作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AC7135" w:rsidRDefault="00C20666">
      <w:pPr>
        <w:numPr>
          <w:ilvl w:val="0"/>
          <w:numId w:val="5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强化资金和技术保障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组建长期稳定的</w:t>
      </w:r>
      <w:r>
        <w:rPr>
          <w:rFonts w:ascii="仿宋_GB2312" w:eastAsia="仿宋_GB2312" w:hint="eastAsia"/>
          <w:sz w:val="24"/>
          <w:szCs w:val="24"/>
        </w:rPr>
        <w:t>专业技术队伍</w:t>
      </w:r>
      <w:r>
        <w:rPr>
          <w:rFonts w:ascii="仿宋_GB2312" w:eastAsia="仿宋_GB2312"/>
          <w:sz w:val="24"/>
          <w:szCs w:val="24"/>
        </w:rPr>
        <w:t>，落实相关工作经费，切实做好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/>
          <w:sz w:val="24"/>
          <w:szCs w:val="24"/>
        </w:rPr>
        <w:t>三线一单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工作技术保障。</w:t>
      </w:r>
      <w:r>
        <w:rPr>
          <w:rFonts w:ascii="仿宋_GB2312" w:eastAsia="仿宋_GB2312" w:hint="eastAsia"/>
          <w:sz w:val="24"/>
          <w:szCs w:val="24"/>
        </w:rPr>
        <w:t>加强与市“三线一单”成果应用的对接，确保“</w:t>
      </w:r>
      <w:r>
        <w:rPr>
          <w:rFonts w:ascii="仿宋_GB2312" w:eastAsia="仿宋_GB2312"/>
          <w:sz w:val="24"/>
          <w:szCs w:val="24"/>
        </w:rPr>
        <w:t>三线一单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成果</w:t>
      </w:r>
      <w:r>
        <w:rPr>
          <w:rFonts w:ascii="仿宋_GB2312" w:eastAsia="仿宋_GB2312" w:hint="eastAsia"/>
          <w:sz w:val="24"/>
          <w:szCs w:val="24"/>
        </w:rPr>
        <w:t>落地应用</w:t>
      </w:r>
      <w:r>
        <w:rPr>
          <w:rFonts w:ascii="仿宋_GB2312" w:eastAsia="仿宋_GB2312"/>
          <w:sz w:val="24"/>
          <w:szCs w:val="24"/>
        </w:rPr>
        <w:t>。</w:t>
      </w:r>
    </w:p>
    <w:p w:rsidR="00AC7135" w:rsidRDefault="00C20666">
      <w:pPr>
        <w:numPr>
          <w:ilvl w:val="0"/>
          <w:numId w:val="5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强化监督</w:t>
      </w:r>
      <w:r>
        <w:rPr>
          <w:rFonts w:ascii="仿宋_GB2312" w:eastAsia="仿宋_GB2312" w:hint="eastAsia"/>
          <w:sz w:val="24"/>
          <w:szCs w:val="24"/>
        </w:rPr>
        <w:t>管理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区生态环境局要会同区有关部门，建立健全“三线一单”生态环境分区管</w:t>
      </w:r>
      <w:proofErr w:type="gramStart"/>
      <w:r>
        <w:rPr>
          <w:rFonts w:ascii="仿宋_GB2312" w:eastAsia="仿宋_GB2312" w:hint="eastAsia"/>
          <w:sz w:val="24"/>
          <w:szCs w:val="24"/>
        </w:rPr>
        <w:t>控落实</w:t>
      </w:r>
      <w:proofErr w:type="gramEnd"/>
      <w:r>
        <w:rPr>
          <w:rFonts w:ascii="仿宋_GB2312" w:eastAsia="仿宋_GB2312" w:hint="eastAsia"/>
          <w:sz w:val="24"/>
          <w:szCs w:val="24"/>
        </w:rPr>
        <w:t>情况监督机制，</w:t>
      </w:r>
      <w:r>
        <w:rPr>
          <w:rFonts w:ascii="仿宋_GB2312" w:eastAsia="仿宋_GB2312"/>
          <w:sz w:val="24"/>
          <w:szCs w:val="24"/>
        </w:rPr>
        <w:t>将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/>
          <w:sz w:val="24"/>
          <w:szCs w:val="24"/>
        </w:rPr>
        <w:t>三线一单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落实情况纳入生态环境保护</w:t>
      </w:r>
      <w:r>
        <w:rPr>
          <w:rFonts w:ascii="仿宋_GB2312" w:eastAsia="仿宋_GB2312" w:hint="eastAsia"/>
          <w:sz w:val="24"/>
          <w:szCs w:val="24"/>
        </w:rPr>
        <w:t>监管</w:t>
      </w:r>
      <w:r>
        <w:rPr>
          <w:rFonts w:ascii="仿宋_GB2312" w:eastAsia="仿宋_GB2312"/>
          <w:sz w:val="24"/>
          <w:szCs w:val="24"/>
        </w:rPr>
        <w:t>范围，定期跟踪评估实施成效，推进实施应用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AC7135" w:rsidRDefault="00C20666">
      <w:pPr>
        <w:numPr>
          <w:ilvl w:val="0"/>
          <w:numId w:val="5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强化宣传培训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各开发区、各部门和</w:t>
      </w:r>
      <w:r>
        <w:rPr>
          <w:rFonts w:ascii="仿宋_GB2312" w:eastAsia="仿宋_GB2312"/>
          <w:sz w:val="24"/>
          <w:szCs w:val="24"/>
        </w:rPr>
        <w:t>各</w:t>
      </w:r>
      <w:r>
        <w:rPr>
          <w:rFonts w:ascii="仿宋_GB2312" w:eastAsia="仿宋_GB2312" w:hint="eastAsia"/>
          <w:sz w:val="24"/>
          <w:szCs w:val="24"/>
        </w:rPr>
        <w:t>街镇</w:t>
      </w:r>
      <w:r>
        <w:rPr>
          <w:rFonts w:ascii="仿宋_GB2312" w:eastAsia="仿宋_GB2312"/>
          <w:sz w:val="24"/>
          <w:szCs w:val="24"/>
        </w:rPr>
        <w:t>要依据本辖区、本领域管理需求及工作推进情况，</w:t>
      </w:r>
      <w:r>
        <w:rPr>
          <w:rFonts w:ascii="仿宋_GB2312" w:eastAsia="仿宋_GB2312" w:hint="eastAsia"/>
          <w:sz w:val="24"/>
          <w:szCs w:val="24"/>
        </w:rPr>
        <w:t>广泛开展多种形式的“三线一单”成果及实施应用宣传、教育与培训。积极推广“三线一单”成果应用经验，及时将“三线一单”主要成果与评估结果向社会公开，接受社会公众监督，提高信息公开和公众参与水平，推动生态环境分区管控体系不断完善。</w:t>
      </w:r>
    </w:p>
    <w:p w:rsidR="00AC7135" w:rsidRDefault="00C2066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lastRenderedPageBreak/>
        <w:t>本</w:t>
      </w:r>
      <w:r>
        <w:rPr>
          <w:rFonts w:ascii="仿宋_GB2312" w:eastAsia="仿宋_GB2312" w:hint="eastAsia"/>
          <w:sz w:val="24"/>
          <w:szCs w:val="24"/>
        </w:rPr>
        <w:t>方案</w:t>
      </w:r>
      <w:r>
        <w:rPr>
          <w:rFonts w:ascii="仿宋_GB2312" w:eastAsia="仿宋_GB2312"/>
          <w:sz w:val="24"/>
          <w:szCs w:val="24"/>
        </w:rPr>
        <w:t>自印发之日起施行，有效期5年。</w:t>
      </w:r>
    </w:p>
    <w:p w:rsidR="00AC7135" w:rsidRDefault="00AC713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AC7135" w:rsidRDefault="00C20666" w:rsidP="006E3AB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附件：1：滨海新区环境管控单元（区）划定汇总表</w:t>
      </w:r>
    </w:p>
    <w:p w:rsidR="00AC7135" w:rsidRDefault="00C20666" w:rsidP="006E3AB3">
      <w:pPr>
        <w:spacing w:line="360" w:lineRule="auto"/>
        <w:ind w:firstLineChars="500" w:firstLine="1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2：五个开发区涉及的陆域环境管控单元汇总表</w:t>
      </w:r>
      <w:r>
        <w:rPr>
          <w:rFonts w:ascii="仿宋_GB2312" w:eastAsia="仿宋_GB2312"/>
          <w:sz w:val="24"/>
          <w:szCs w:val="24"/>
        </w:rPr>
        <w:t xml:space="preserve"> </w:t>
      </w:r>
    </w:p>
    <w:p w:rsidR="00AC7135" w:rsidRDefault="00C20666" w:rsidP="006E3AB3">
      <w:pPr>
        <w:spacing w:line="360" w:lineRule="auto"/>
        <w:ind w:firstLineChars="500" w:firstLine="1200"/>
        <w:rPr>
          <w:rFonts w:ascii="仿宋_GB2312" w:eastAsia="仿宋_GB2312"/>
          <w:sz w:val="24"/>
          <w:szCs w:val="24"/>
        </w:rPr>
        <w:sectPr w:rsidR="00AC713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4"/>
          <w:szCs w:val="24"/>
        </w:rPr>
        <w:t>3：21个街镇涉及的陆域环境管控单元汇总表</w:t>
      </w:r>
      <w:r>
        <w:rPr>
          <w:rFonts w:ascii="仿宋_GB2312" w:eastAsia="仿宋_GB2312"/>
          <w:sz w:val="24"/>
          <w:szCs w:val="24"/>
        </w:rPr>
        <w:t xml:space="preserve"> </w:t>
      </w:r>
    </w:p>
    <w:p w:rsidR="00AC7135" w:rsidRDefault="00C20666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附件1:滨海新区环境管控单元（区）划定汇总表</w:t>
      </w:r>
    </w:p>
    <w:p w:rsidR="00AC7135" w:rsidRDefault="00AC7135">
      <w:pPr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2"/>
        <w:gridCol w:w="2518"/>
        <w:gridCol w:w="2161"/>
        <w:gridCol w:w="2311"/>
      </w:tblGrid>
      <w:tr w:rsidR="00AC7135">
        <w:trPr>
          <w:trHeight w:val="408"/>
        </w:trPr>
        <w:tc>
          <w:tcPr>
            <w:tcW w:w="1532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区域</w:t>
            </w:r>
          </w:p>
        </w:tc>
        <w:tc>
          <w:tcPr>
            <w:tcW w:w="2518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优先保护单元（区）</w:t>
            </w:r>
          </w:p>
        </w:tc>
        <w:tc>
          <w:tcPr>
            <w:tcW w:w="2161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重点管控单元（区）</w:t>
            </w:r>
          </w:p>
        </w:tc>
        <w:tc>
          <w:tcPr>
            <w:tcW w:w="2311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一般管控单元（区）</w:t>
            </w:r>
          </w:p>
        </w:tc>
      </w:tr>
      <w:tr w:rsidR="00AC7135">
        <w:trPr>
          <w:trHeight w:val="440"/>
        </w:trPr>
        <w:tc>
          <w:tcPr>
            <w:tcW w:w="1532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陆域</w:t>
            </w:r>
          </w:p>
        </w:tc>
        <w:tc>
          <w:tcPr>
            <w:tcW w:w="2518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161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3AB3"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2311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AC7135">
        <w:tc>
          <w:tcPr>
            <w:tcW w:w="1532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近岸海域</w:t>
            </w:r>
          </w:p>
        </w:tc>
        <w:tc>
          <w:tcPr>
            <w:tcW w:w="2518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311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</w:tr>
      <w:tr w:rsidR="00AC7135">
        <w:tc>
          <w:tcPr>
            <w:tcW w:w="1532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2518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161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3AB3">
              <w:rPr>
                <w:rFonts w:ascii="仿宋_GB2312" w:eastAsia="仿宋_GB2312" w:hint="eastAsia"/>
                <w:sz w:val="24"/>
                <w:szCs w:val="24"/>
              </w:rPr>
              <w:t>77</w:t>
            </w:r>
          </w:p>
        </w:tc>
        <w:tc>
          <w:tcPr>
            <w:tcW w:w="2311" w:type="dxa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</w:tr>
    </w:tbl>
    <w:p w:rsidR="00AC7135" w:rsidRDefault="00AC7135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AC7135" w:rsidRDefault="00AC7135">
      <w:pPr>
        <w:spacing w:line="360" w:lineRule="auto"/>
        <w:rPr>
          <w:rFonts w:ascii="仿宋_GB2312" w:eastAsia="仿宋_GB2312"/>
          <w:sz w:val="24"/>
          <w:szCs w:val="24"/>
        </w:rPr>
        <w:sectPr w:rsidR="00AC71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7135" w:rsidRDefault="00C20666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附件2:五个开发区涉及的环境管控单元汇总表</w:t>
      </w:r>
    </w:p>
    <w:p w:rsidR="00AC7135" w:rsidRDefault="00AC7135">
      <w:pPr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2132"/>
        <w:gridCol w:w="2767"/>
      </w:tblGrid>
      <w:tr w:rsidR="00AC7135">
        <w:tc>
          <w:tcPr>
            <w:tcW w:w="339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开发区</w:t>
            </w:r>
          </w:p>
        </w:tc>
        <w:tc>
          <w:tcPr>
            <w:tcW w:w="2132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优先保护单元</w:t>
            </w:r>
          </w:p>
        </w:tc>
        <w:tc>
          <w:tcPr>
            <w:tcW w:w="276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重点管控单元</w:t>
            </w:r>
          </w:p>
        </w:tc>
      </w:tr>
      <w:tr w:rsidR="00AC7135">
        <w:tc>
          <w:tcPr>
            <w:tcW w:w="339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天津经济技术开发区</w:t>
            </w:r>
          </w:p>
        </w:tc>
        <w:tc>
          <w:tcPr>
            <w:tcW w:w="2132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3AB3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76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</w:tr>
      <w:tr w:rsidR="00AC7135">
        <w:tc>
          <w:tcPr>
            <w:tcW w:w="339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天津港保税区</w:t>
            </w:r>
          </w:p>
        </w:tc>
        <w:tc>
          <w:tcPr>
            <w:tcW w:w="2132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76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C7135">
        <w:tc>
          <w:tcPr>
            <w:tcW w:w="339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天津滨海高新技术产业开发区</w:t>
            </w:r>
          </w:p>
        </w:tc>
        <w:tc>
          <w:tcPr>
            <w:tcW w:w="2132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76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C7135">
        <w:tc>
          <w:tcPr>
            <w:tcW w:w="339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中新天津生态城</w:t>
            </w:r>
          </w:p>
        </w:tc>
        <w:tc>
          <w:tcPr>
            <w:tcW w:w="2132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76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AC7135">
        <w:tc>
          <w:tcPr>
            <w:tcW w:w="3397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天津东疆保税港区</w:t>
            </w:r>
          </w:p>
        </w:tc>
        <w:tc>
          <w:tcPr>
            <w:tcW w:w="2132" w:type="dxa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2767" w:type="dxa"/>
            <w:vAlign w:val="center"/>
          </w:tcPr>
          <w:p w:rsidR="00AC7135" w:rsidRPr="006E3AB3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3AB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</w:tbl>
    <w:p w:rsidR="00AC7135" w:rsidRDefault="00AC7135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AC7135" w:rsidRDefault="00AC7135">
      <w:pPr>
        <w:sectPr w:rsidR="00AC71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7135" w:rsidRDefault="00C20666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附件3：21个街镇涉及的环境管控单元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汇总表</w:t>
      </w:r>
    </w:p>
    <w:p w:rsidR="00AC7135" w:rsidRDefault="00AC7135">
      <w:pPr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1536"/>
        <w:gridCol w:w="2400"/>
        <w:gridCol w:w="2291"/>
        <w:gridCol w:w="2292"/>
      </w:tblGrid>
      <w:tr w:rsidR="00AC7135">
        <w:trPr>
          <w:trHeight w:val="441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街镇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优先保护单元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重点管控单元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一般管控单元</w:t>
            </w:r>
          </w:p>
        </w:tc>
      </w:tr>
      <w:tr w:rsidR="00AC7135">
        <w:trPr>
          <w:trHeight w:val="34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杭州道街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476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泰达街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9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新河街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胡家园街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新城镇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杨家泊镇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大港街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新港街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12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新村街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塘沽街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新北街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  <w:tblHeader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茶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大沽街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汉沽街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寨上街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3AB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海滨街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古林街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太平镇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小王庄镇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中塘镇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AC7135">
        <w:trPr>
          <w:trHeight w:val="340"/>
        </w:trPr>
        <w:tc>
          <w:tcPr>
            <w:tcW w:w="902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北塘街</w:t>
            </w:r>
          </w:p>
        </w:tc>
        <w:tc>
          <w:tcPr>
            <w:tcW w:w="1408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44" w:type="pct"/>
            <w:vAlign w:val="center"/>
          </w:tcPr>
          <w:p w:rsidR="00AC7135" w:rsidRDefault="00C206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</w:tbl>
    <w:p w:rsidR="00AC7135" w:rsidRDefault="00AC7135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AC7135" w:rsidRDefault="00AC7135"/>
    <w:p w:rsidR="00AC7135" w:rsidRDefault="00AC7135"/>
    <w:sectPr w:rsidR="00AC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41" w:rsidRDefault="001D3041">
      <w:r>
        <w:separator/>
      </w:r>
    </w:p>
  </w:endnote>
  <w:endnote w:type="continuationSeparator" w:id="0">
    <w:p w:rsidR="001D3041" w:rsidRDefault="001D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35" w:rsidRDefault="00C206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BF042" wp14:editId="6DACF5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135" w:rsidRDefault="00C2066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309A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C7135" w:rsidRDefault="00C2066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309A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41" w:rsidRDefault="001D3041">
      <w:r>
        <w:separator/>
      </w:r>
    </w:p>
  </w:footnote>
  <w:footnote w:type="continuationSeparator" w:id="0">
    <w:p w:rsidR="001D3041" w:rsidRDefault="001D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CE8D9"/>
    <w:multiLevelType w:val="singleLevel"/>
    <w:tmpl w:val="BF5CE8D9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DAF56F2B"/>
    <w:multiLevelType w:val="singleLevel"/>
    <w:tmpl w:val="DAF56F2B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2">
    <w:nsid w:val="E94D14F8"/>
    <w:multiLevelType w:val="singleLevel"/>
    <w:tmpl w:val="E94D14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383A6C8"/>
    <w:multiLevelType w:val="singleLevel"/>
    <w:tmpl w:val="7383A6C8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4">
    <w:nsid w:val="764A16E2"/>
    <w:multiLevelType w:val="singleLevel"/>
    <w:tmpl w:val="764A16E2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0C"/>
    <w:rsid w:val="00041FD9"/>
    <w:rsid w:val="00171DEF"/>
    <w:rsid w:val="00180024"/>
    <w:rsid w:val="00190226"/>
    <w:rsid w:val="00195363"/>
    <w:rsid w:val="001D3041"/>
    <w:rsid w:val="001E68CC"/>
    <w:rsid w:val="00235D46"/>
    <w:rsid w:val="002A2465"/>
    <w:rsid w:val="002B2A49"/>
    <w:rsid w:val="002B588E"/>
    <w:rsid w:val="002D395C"/>
    <w:rsid w:val="003C5803"/>
    <w:rsid w:val="00492BF4"/>
    <w:rsid w:val="00497E43"/>
    <w:rsid w:val="004B309A"/>
    <w:rsid w:val="00522E7F"/>
    <w:rsid w:val="005758DF"/>
    <w:rsid w:val="005D4442"/>
    <w:rsid w:val="00676578"/>
    <w:rsid w:val="006B6A75"/>
    <w:rsid w:val="006E3AB3"/>
    <w:rsid w:val="00734A29"/>
    <w:rsid w:val="00755D5F"/>
    <w:rsid w:val="0076260C"/>
    <w:rsid w:val="00763A07"/>
    <w:rsid w:val="007E5E82"/>
    <w:rsid w:val="00873FBB"/>
    <w:rsid w:val="0092192C"/>
    <w:rsid w:val="009B0E42"/>
    <w:rsid w:val="009E7430"/>
    <w:rsid w:val="00A31FA3"/>
    <w:rsid w:val="00A8521B"/>
    <w:rsid w:val="00A97DA1"/>
    <w:rsid w:val="00AC7135"/>
    <w:rsid w:val="00AE561C"/>
    <w:rsid w:val="00B0148B"/>
    <w:rsid w:val="00BC759D"/>
    <w:rsid w:val="00C20666"/>
    <w:rsid w:val="00C810AA"/>
    <w:rsid w:val="00C864F6"/>
    <w:rsid w:val="00C97788"/>
    <w:rsid w:val="00D45554"/>
    <w:rsid w:val="00D76117"/>
    <w:rsid w:val="00D90D5B"/>
    <w:rsid w:val="00D93679"/>
    <w:rsid w:val="00DA3EA4"/>
    <w:rsid w:val="00E11F78"/>
    <w:rsid w:val="00E75B13"/>
    <w:rsid w:val="00E83C90"/>
    <w:rsid w:val="00ED2D90"/>
    <w:rsid w:val="00F67BB3"/>
    <w:rsid w:val="00F84497"/>
    <w:rsid w:val="03042FE2"/>
    <w:rsid w:val="0A7F1C75"/>
    <w:rsid w:val="0C7D0BCF"/>
    <w:rsid w:val="13D45EBA"/>
    <w:rsid w:val="16B1672D"/>
    <w:rsid w:val="1FA90C25"/>
    <w:rsid w:val="210751CC"/>
    <w:rsid w:val="22950E1E"/>
    <w:rsid w:val="27872AF6"/>
    <w:rsid w:val="27D45439"/>
    <w:rsid w:val="27D627BA"/>
    <w:rsid w:val="288E454F"/>
    <w:rsid w:val="2F0D4758"/>
    <w:rsid w:val="33980F7A"/>
    <w:rsid w:val="3935717B"/>
    <w:rsid w:val="3A0B49C6"/>
    <w:rsid w:val="3B3253AB"/>
    <w:rsid w:val="3DFE6843"/>
    <w:rsid w:val="44DA638C"/>
    <w:rsid w:val="463742E9"/>
    <w:rsid w:val="481A35B8"/>
    <w:rsid w:val="4FA26BDB"/>
    <w:rsid w:val="51CD0231"/>
    <w:rsid w:val="52C92C3B"/>
    <w:rsid w:val="53857D02"/>
    <w:rsid w:val="543E1351"/>
    <w:rsid w:val="548C6057"/>
    <w:rsid w:val="54E655C4"/>
    <w:rsid w:val="59143398"/>
    <w:rsid w:val="5A8E20B9"/>
    <w:rsid w:val="638D26BC"/>
    <w:rsid w:val="65C036D0"/>
    <w:rsid w:val="68E72B4B"/>
    <w:rsid w:val="6CD26EEB"/>
    <w:rsid w:val="6DE278D1"/>
    <w:rsid w:val="6F077BA8"/>
    <w:rsid w:val="706B343E"/>
    <w:rsid w:val="72805F0D"/>
    <w:rsid w:val="78E30970"/>
    <w:rsid w:val="7A697EEC"/>
    <w:rsid w:val="7EDF1BBF"/>
    <w:rsid w:val="7EF90A54"/>
    <w:rsid w:val="7F7D391A"/>
    <w:rsid w:val="7FA9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annotation subject"/>
    <w:basedOn w:val="a3"/>
    <w:next w:val="a3"/>
    <w:link w:val="Char0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ac">
    <w:name w:val="表格文字"/>
    <w:basedOn w:val="a"/>
    <w:qFormat/>
    <w:pPr>
      <w:widowControl/>
      <w:jc w:val="center"/>
    </w:pPr>
    <w:rPr>
      <w:color w:val="000000"/>
      <w:kern w:val="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annotation subject"/>
    <w:basedOn w:val="a3"/>
    <w:next w:val="a3"/>
    <w:link w:val="Char0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ac">
    <w:name w:val="表格文字"/>
    <w:basedOn w:val="a"/>
    <w:qFormat/>
    <w:pPr>
      <w:widowControl/>
      <w:jc w:val="center"/>
    </w:pPr>
    <w:rPr>
      <w:color w:val="000000"/>
      <w:kern w:val="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tianye</dc:creator>
  <cp:lastModifiedBy>Lenovo</cp:lastModifiedBy>
  <cp:revision>4</cp:revision>
  <dcterms:created xsi:type="dcterms:W3CDTF">2021-05-17T01:40:00Z</dcterms:created>
  <dcterms:modified xsi:type="dcterms:W3CDTF">2021-05-17T06:02:00Z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2DEDCAB8A58D415BB67AA29E17D88946</vt:lpwstr>
  </property>
</Properties>
</file>