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B60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</w:p>
    <w:p w14:paraId="73B9825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  <w:r>
        <w:rPr>
          <w:rFonts w:hint="eastAsia" w:ascii="方正小标宋简体" w:eastAsia="方正小标宋简体" w:cs="CTBiaoSongSJ"/>
          <w:kern w:val="0"/>
          <w:sz w:val="44"/>
          <w:szCs w:val="44"/>
        </w:rPr>
        <w:t>中新天津生态城2025年一般公共预算“三公”经费安排情况说明</w:t>
      </w:r>
    </w:p>
    <w:p w14:paraId="2EC9FBB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cs="仿宋"/>
          <w:kern w:val="0"/>
          <w:sz w:val="32"/>
          <w:szCs w:val="32"/>
        </w:rPr>
      </w:pPr>
    </w:p>
    <w:p w14:paraId="15CAEA5C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5年一般公共预算安排的因公出国（境）费、公务用车购置及运行费、公务接待费等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经费支出预算331万元，与2024年持平。具体情况：</w:t>
      </w:r>
    </w:p>
    <w:p w14:paraId="248D9275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一、因公出国（境）费171万元，与2024年持平。在2025年招商引资力度加大，海外项目招商、驻新合作等工作增加的情况下，坚持“过紧日子”，保证因公出国（境）费不增长。</w:t>
      </w:r>
    </w:p>
    <w:p w14:paraId="445C5473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二、公务用车购置及运行维护费120万元，比上年增长9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，其中：公务用车购置费80万元，比上年增长1.7倍，主要是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部分公务用车已达到使用年限，但按照过紧日子要求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去年同期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仅新购置一辆公务用车，2025年对公务购置及运行预算进行适度增加。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公务用车运行维护费40万元，比上年下降50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，主要是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坚持“过紧日子”、厉行勤俭节约，严控公务用车运行维护支出。</w:t>
      </w:r>
    </w:p>
    <w:p w14:paraId="1900F2E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三、公务接待费40万元，比上年下降20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，主要是压缩公务接待数量和费用预算。</w:t>
      </w:r>
    </w:p>
    <w:p w14:paraId="54742B03">
      <w:pPr>
        <w:autoSpaceDE w:val="0"/>
        <w:autoSpaceDN w:val="0"/>
        <w:adjustRightInd w:val="0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D454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TBiaoSongSJ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3"/>
    <w:rsid w:val="00442603"/>
    <w:rsid w:val="006E1F4B"/>
    <w:rsid w:val="00974748"/>
    <w:rsid w:val="009E6C88"/>
    <w:rsid w:val="00D8002A"/>
    <w:rsid w:val="7F8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396</Characters>
  <Lines>2</Lines>
  <Paragraphs>1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2025-01-20T06:07:00Z</dcterms:created>
  <dc:creator>GWH</dc:creator>
  <cp:lastModifiedBy>小蘑菇</cp:lastModifiedBy>
  <dcterms:modified xsi:type="dcterms:W3CDTF">2025-02-05T08:41:17Z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eyJoZGlkIjoiOTIyMzYwZjVkMDdiZGIzMmQzZmI2NDQ2MDRjZjVlOWEiLCJ1c2VySWQiOiIyMDU2OTQ5OTcifQ==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564307C000AA4212B692D340082E2501_12</vt:lpwstr>
  </property>
</Properties>
</file>