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47C95">
      <w:pPr>
        <w:pBdr>
          <w:top w:val="none" w:color="auto" w:sz="0" w:space="0"/>
          <w:left w:val="none" w:color="auto" w:sz="0" w:space="0"/>
          <w:bottom w:val="none" w:color="auto" w:sz="0" w:space="0"/>
          <w:right w:val="none" w:color="auto" w:sz="0" w:space="0"/>
        </w:pBdr>
        <w:spacing w:line="600" w:lineRule="exact"/>
        <w:jc w:val="center"/>
        <w:rPr>
          <w:rFonts w:ascii="Times New Roman" w:hAnsi="Times New Roman" w:eastAsia="方正小标宋简体"/>
          <w:vanish w:val="0"/>
          <w:kern w:val="2"/>
          <w:sz w:val="44"/>
          <w:szCs w:val="44"/>
        </w:rPr>
      </w:pPr>
      <w:r>
        <w:rPr>
          <w:rFonts w:hint="eastAsia" w:ascii="Times New Roman" w:hAnsi="Times New Roman" w:eastAsia="方正小标宋简体" w:cs="Times New Roman"/>
          <w:b w:val="0"/>
          <w:i w:val="0"/>
          <w:caps w:val="0"/>
          <w:smallCaps w:val="0"/>
          <w:strike w:val="0"/>
          <w:dstrike w:val="0"/>
          <w:snapToGrid/>
          <w:vanish w:val="0"/>
          <w:color w:val="auto"/>
          <w:spacing w:val="0"/>
          <w:w w:val="100"/>
          <w:kern w:val="2"/>
          <w:position w:val="0"/>
          <w:sz w:val="44"/>
          <w:szCs w:val="44"/>
          <w:u w:val="none" w:color="auto"/>
          <w:shd w:val="clear" w:color="auto" w:fill="auto"/>
          <w:vertAlign w:val="baseline"/>
          <w:lang w:val="en-US" w:eastAsia="zh-CN" w:bidi="ar-SA"/>
        </w:rPr>
        <w:t>关于开展“无废细胞”创建工作的通知</w:t>
      </w:r>
    </w:p>
    <w:p w14:paraId="1D7935CD">
      <w:pPr>
        <w:pBdr>
          <w:top w:val="none" w:color="auto" w:sz="0" w:space="0"/>
          <w:left w:val="none" w:color="auto" w:sz="0" w:space="0"/>
          <w:bottom w:val="none" w:color="auto" w:sz="0" w:space="0"/>
          <w:right w:val="none" w:color="auto" w:sz="0" w:space="0"/>
        </w:pBdr>
        <w:spacing w:line="600" w:lineRule="exact"/>
        <w:jc w:val="center"/>
        <w:rPr>
          <w:rFonts w:ascii="Times New Roman" w:hAnsi="Times New Roman" w:eastAsia="方正小标宋简体"/>
          <w:vanish w:val="0"/>
          <w:kern w:val="2"/>
          <w:sz w:val="36"/>
          <w:szCs w:val="36"/>
        </w:rPr>
      </w:pPr>
    </w:p>
    <w:p w14:paraId="32FCC08B">
      <w:pPr>
        <w:pBdr>
          <w:top w:val="none" w:color="auto" w:sz="0" w:space="0"/>
          <w:left w:val="none" w:color="auto" w:sz="0" w:space="0"/>
          <w:bottom w:val="none" w:color="auto" w:sz="0" w:space="0"/>
          <w:right w:val="none" w:color="auto" w:sz="0" w:space="0"/>
        </w:pBdr>
        <w:shd w:val="clear" w:color="auto" w:fill="auto"/>
        <w:spacing w:line="600" w:lineRule="exact"/>
        <w:rPr>
          <w:rFonts w:hint="eastAsia" w:ascii="Times New Roman" w:hAnsi="Times New Roman" w:eastAsia="仿宋_GB2312" w:cs="Times New Roman"/>
          <w:b w:val="0"/>
          <w:i w:val="0"/>
          <w:caps w:val="0"/>
          <w:smallCaps w:val="0"/>
          <w:strike w:val="0"/>
          <w:dstrike w:val="0"/>
          <w:vanish w:val="0"/>
          <w:kern w:val="2"/>
          <w:sz w:val="32"/>
          <w:szCs w:val="32"/>
        </w:rPr>
      </w:pPr>
      <w:r>
        <w:rPr>
          <w:rFonts w:hint="eastAsia" w:ascii="Times New Roman" w:hAnsi="Times New Roman" w:eastAsia="仿宋_GB2312" w:cs="Times New Roman"/>
          <w:b w:val="0"/>
          <w:i w:val="0"/>
          <w:caps w:val="0"/>
          <w:smallCaps w:val="0"/>
          <w:strike w:val="0"/>
          <w:dstrike w:val="0"/>
          <w:vanish w:val="0"/>
          <w:kern w:val="2"/>
          <w:sz w:val="32"/>
          <w:szCs w:val="32"/>
        </w:rPr>
        <w:t>各成员单位、各区人民政府:</w:t>
      </w:r>
    </w:p>
    <w:p w14:paraId="3649C978">
      <w:pPr>
        <w:pBdr>
          <w:top w:val="none" w:color="auto" w:sz="0" w:space="0"/>
          <w:left w:val="none" w:color="auto" w:sz="0" w:space="0"/>
          <w:bottom w:val="none" w:color="auto" w:sz="0" w:space="0"/>
          <w:right w:val="none" w:color="auto" w:sz="0" w:space="0"/>
        </w:pBdr>
        <w:shd w:val="clear" w:color="auto" w:fill="auto"/>
        <w:spacing w:line="600" w:lineRule="exact"/>
        <w:ind w:firstLine="640" w:firstLineChars="200"/>
        <w:rPr>
          <w:rFonts w:hint="eastAsia" w:ascii="Times New Roman" w:hAnsi="Times New Roman" w:eastAsia="仿宋_GB2312" w:cs="Times New Roman"/>
          <w:b w:val="0"/>
          <w:i w:val="0"/>
          <w:caps w:val="0"/>
          <w:smallCaps w:val="0"/>
          <w:strike w:val="0"/>
          <w:dstrike w:val="0"/>
          <w:vanish w:val="0"/>
          <w:kern w:val="2"/>
          <w:sz w:val="32"/>
          <w:szCs w:val="32"/>
        </w:rPr>
      </w:pPr>
      <w:r>
        <w:rPr>
          <w:rFonts w:hint="eastAsia" w:ascii="Times New Roman" w:hAnsi="Times New Roman" w:eastAsia="仿宋_GB2312" w:cs="Times New Roman"/>
          <w:b w:val="0"/>
          <w:i w:val="0"/>
          <w:caps w:val="0"/>
          <w:smallCaps w:val="0"/>
          <w:strike w:val="0"/>
          <w:dstrike w:val="0"/>
          <w:vanish w:val="0"/>
          <w:kern w:val="2"/>
          <w:sz w:val="32"/>
          <w:szCs w:val="32"/>
        </w:rPr>
        <w:t>为全面贯彻落实习近平新时代中国特色社会主义思想，深入贯彻执行党中央、国务院决策部署，严格</w:t>
      </w:r>
      <w:bookmarkStart w:id="0" w:name="_GoBack"/>
      <w:bookmarkEnd w:id="0"/>
      <w:r>
        <w:rPr>
          <w:rFonts w:hint="eastAsia" w:ascii="Times New Roman" w:hAnsi="Times New Roman" w:eastAsia="仿宋_GB2312" w:cs="Times New Roman"/>
          <w:b w:val="0"/>
          <w:i w:val="0"/>
          <w:caps w:val="0"/>
          <w:smallCaps w:val="0"/>
          <w:strike w:val="0"/>
          <w:dstrike w:val="0"/>
          <w:vanish w:val="0"/>
          <w:kern w:val="2"/>
          <w:sz w:val="32"/>
          <w:szCs w:val="32"/>
        </w:rPr>
        <w:t>落实市委、市政府关于“无废城市”建设工作要求，鼓励和指导有关单位以“无废细胞”创建为抓手，以点带面，推动全市“无废城市”建设，形成全社会共同参与的良好氛围，现将开展“无废细胞”创建工作有关事项通知如下:</w:t>
      </w:r>
    </w:p>
    <w:p w14:paraId="38DCBB67">
      <w:pPr>
        <w:pStyle w:val="15"/>
        <w:numPr>
          <w:ilvl w:val="0"/>
          <w:numId w:val="1"/>
        </w:numPr>
        <w:pBdr>
          <w:top w:val="none" w:color="auto" w:sz="0" w:space="0"/>
          <w:left w:val="none" w:color="auto" w:sz="0" w:space="0"/>
          <w:bottom w:val="none" w:color="auto" w:sz="0" w:space="0"/>
          <w:right w:val="none" w:color="auto" w:sz="0" w:space="0"/>
        </w:pBdr>
        <w:spacing w:line="600" w:lineRule="exact"/>
        <w:ind w:left="1360" w:hanging="720" w:firstLineChars="0"/>
        <w:rPr>
          <w:rFonts w:hint="eastAsia" w:ascii="黑体" w:eastAsia="黑体" w:cs="Times New Roman"/>
          <w:vanish w:val="0"/>
          <w:kern w:val="2"/>
          <w:sz w:val="32"/>
          <w:szCs w:val="32"/>
        </w:rPr>
      </w:pPr>
      <w:r>
        <w:rPr>
          <w:rFonts w:hint="eastAsia" w:ascii="黑体" w:eastAsia="黑体" w:cs="Times New Roman"/>
          <w:vanish w:val="0"/>
          <w:kern w:val="2"/>
          <w:sz w:val="32"/>
          <w:szCs w:val="32"/>
        </w:rPr>
        <w:t>创建</w:t>
      </w:r>
      <w:r>
        <w:rPr>
          <w:rFonts w:hint="eastAsia" w:ascii="黑体" w:eastAsia="黑体" w:cs="Times New Roman"/>
          <w:vanish w:val="0"/>
          <w:kern w:val="2"/>
          <w:sz w:val="32"/>
          <w:szCs w:val="32"/>
          <w:lang w:val="en-US" w:eastAsia="zh-CN"/>
        </w:rPr>
        <w:t>类型</w:t>
      </w:r>
    </w:p>
    <w:p w14:paraId="30D5A494">
      <w:pPr>
        <w:pStyle w:val="5"/>
        <w:ind w:left="0" w:leftChars="0" w:firstLine="640" w:firstLineChars="200"/>
        <w:rPr>
          <w:rFonts w:hint="eastAsia" w:ascii="Times New Roman" w:hAns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pPr>
      <w:r>
        <w:rPr>
          <w:rFonts w:hint="eastAsia" w:ascii="Times New Roman" w:hAns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t>按照《天津市“十四五”时期“无废城市”建设工作方案》要求我市制定20种“无废细胞”场景的评价指标体系(见附件)，分别为“无废工厂”、“无废园区”、“无废机关”、“无废医院”、“无废学校”、“无废小区”、“无废街道”、“无废酒店”、“无废超市”、“无废商场”、“无废快递”、“无废展馆”、“无废建筑工地”、“无废景区”、“无废餐馆”、“无废汽修”、“无废乡村”、“无废大棚”、“无废科技园”、“无废菜市场”。同时鼓励各区结合各自特色，谋划创建其它场景“无废细胞”</w:t>
      </w:r>
      <w:r>
        <w:rPr>
          <w:rFonts w:hint="eastAsia" w:asci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t>。</w:t>
      </w:r>
    </w:p>
    <w:p w14:paraId="02174D4C">
      <w:pPr>
        <w:pStyle w:val="15"/>
        <w:numPr>
          <w:ilvl w:val="0"/>
          <w:numId w:val="1"/>
        </w:numPr>
        <w:pBdr>
          <w:top w:val="none" w:color="auto" w:sz="0" w:space="0"/>
          <w:left w:val="none" w:color="auto" w:sz="0" w:space="0"/>
          <w:bottom w:val="none" w:color="auto" w:sz="0" w:space="0"/>
          <w:right w:val="none" w:color="auto" w:sz="0" w:space="0"/>
        </w:pBdr>
        <w:shd w:val="clear" w:color="auto" w:fill="auto"/>
        <w:spacing w:line="600" w:lineRule="exact"/>
        <w:ind w:left="1360" w:hanging="720" w:firstLineChars="0"/>
        <w:rPr>
          <w:rFonts w:hint="eastAsia" w:ascii="黑体" w:eastAsia="黑体" w:cs="Times New Roman"/>
          <w:b w:val="0"/>
          <w:i w:val="0"/>
          <w:caps w:val="0"/>
          <w:smallCaps w:val="0"/>
          <w:strike w:val="0"/>
          <w:dstrike w:val="0"/>
          <w:vanish w:val="0"/>
          <w:kern w:val="2"/>
          <w:sz w:val="32"/>
          <w:szCs w:val="32"/>
          <w:lang w:val="en-US" w:eastAsia="zh-CN"/>
        </w:rPr>
      </w:pPr>
      <w:r>
        <w:rPr>
          <w:rFonts w:hint="eastAsia" w:ascii="黑体" w:eastAsia="黑体" w:cs="Times New Roman"/>
          <w:b w:val="0"/>
          <w:i w:val="0"/>
          <w:caps w:val="0"/>
          <w:smallCaps w:val="0"/>
          <w:strike w:val="0"/>
          <w:dstrike w:val="0"/>
          <w:vanish w:val="0"/>
          <w:kern w:val="2"/>
          <w:sz w:val="32"/>
          <w:szCs w:val="32"/>
        </w:rPr>
        <w:t>创建</w:t>
      </w:r>
      <w:r>
        <w:rPr>
          <w:rFonts w:hint="eastAsia" w:ascii="黑体" w:eastAsia="黑体" w:cs="Times New Roman"/>
          <w:b w:val="0"/>
          <w:i w:val="0"/>
          <w:caps w:val="0"/>
          <w:smallCaps w:val="0"/>
          <w:strike w:val="0"/>
          <w:dstrike w:val="0"/>
          <w:vanish w:val="0"/>
          <w:kern w:val="2"/>
          <w:sz w:val="32"/>
          <w:szCs w:val="32"/>
          <w:lang w:val="en-US" w:eastAsia="zh-CN"/>
        </w:rPr>
        <w:t>类型</w:t>
      </w:r>
    </w:p>
    <w:p w14:paraId="75D38A95">
      <w:pPr>
        <w:pStyle w:val="15"/>
        <w:numPr>
          <w:numId w:val="0"/>
        </w:numPr>
        <w:pBdr>
          <w:top w:val="none" w:color="auto" w:sz="0" w:space="0"/>
          <w:left w:val="none" w:color="auto" w:sz="0" w:space="0"/>
          <w:bottom w:val="none" w:color="auto" w:sz="0" w:space="0"/>
          <w:right w:val="none" w:color="auto" w:sz="0" w:space="0"/>
        </w:pBdr>
        <w:spacing w:line="600" w:lineRule="exact"/>
        <w:ind w:right="0" w:rightChars="0" w:firstLine="640" w:firstLineChars="200"/>
        <w:rPr>
          <w:rFonts w:hint="eastAsia" w:asci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pPr>
      <w:r>
        <w:rPr>
          <w:rFonts w:hint="eastAsia" w:ascii="Times New Roman" w:hAns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t>各区负责组织开展“无废细胞”创建工作，明确工作计划，细化工作任务，制定工作台账，按时完成各项目标任务。“无废细胞”创建期间，各区分别于每年的6月和12月向市生态环境局报送评审验收合格的“无废细胞”名单，市生态环境局将分别于次月组织开展抽查及名单公开</w:t>
      </w:r>
      <w:r>
        <w:rPr>
          <w:rFonts w:hint="eastAsia" w:asci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t>。</w:t>
      </w:r>
    </w:p>
    <w:p w14:paraId="3DA46399">
      <w:pPr>
        <w:pStyle w:val="15"/>
        <w:numPr>
          <w:ilvl w:val="0"/>
          <w:numId w:val="1"/>
        </w:numPr>
        <w:pBdr>
          <w:top w:val="none" w:color="auto" w:sz="0" w:space="0"/>
          <w:left w:val="none" w:color="auto" w:sz="0" w:space="0"/>
          <w:bottom w:val="none" w:color="auto" w:sz="0" w:space="0"/>
          <w:right w:val="none" w:color="auto" w:sz="0" w:space="0"/>
        </w:pBdr>
        <w:shd w:val="clear" w:color="auto" w:fill="auto"/>
        <w:spacing w:line="600" w:lineRule="exact"/>
        <w:ind w:left="1360" w:hanging="720" w:firstLineChars="0"/>
        <w:rPr>
          <w:rFonts w:hint="eastAsia" w:ascii="黑体" w:eastAsia="黑体" w:cs="Times New Roman"/>
          <w:b w:val="0"/>
          <w:i w:val="0"/>
          <w:caps w:val="0"/>
          <w:smallCaps w:val="0"/>
          <w:strike w:val="0"/>
          <w:dstrike w:val="0"/>
          <w:vanish w:val="0"/>
          <w:kern w:val="2"/>
          <w:sz w:val="32"/>
          <w:szCs w:val="32"/>
          <w:lang w:val="en-US" w:eastAsia="zh-CN"/>
        </w:rPr>
      </w:pPr>
      <w:r>
        <w:rPr>
          <w:rFonts w:hint="eastAsia" w:ascii="黑体" w:eastAsia="黑体" w:cs="Times New Roman"/>
          <w:b w:val="0"/>
          <w:i w:val="0"/>
          <w:caps w:val="0"/>
          <w:smallCaps w:val="0"/>
          <w:strike w:val="0"/>
          <w:dstrike w:val="0"/>
          <w:vanish w:val="0"/>
          <w:kern w:val="2"/>
          <w:sz w:val="32"/>
          <w:szCs w:val="32"/>
          <w:lang w:val="en-US" w:eastAsia="zh-CN"/>
        </w:rPr>
        <w:t>相关要求</w:t>
      </w:r>
    </w:p>
    <w:p w14:paraId="3E9A6459">
      <w:pPr>
        <w:pBdr>
          <w:top w:val="none" w:color="auto" w:sz="0" w:space="0"/>
          <w:left w:val="none" w:color="auto" w:sz="0" w:space="0"/>
          <w:bottom w:val="none" w:color="auto" w:sz="0" w:space="0"/>
          <w:right w:val="none" w:color="auto" w:sz="0" w:space="0"/>
        </w:pBdr>
        <w:spacing w:line="640" w:lineRule="exact"/>
        <w:ind w:firstLine="640" w:firstLineChars="200"/>
        <w:rPr>
          <w:rFonts w:hint="eastAsia" w:ascii="仿宋_GB2312" w:hAnsi="Calibri" w:eastAsia="仿宋_GB2312" w:cs="Times New Roman"/>
          <w:b w:val="0"/>
          <w:i w:val="0"/>
          <w:caps w:val="0"/>
          <w:smallCaps w:val="0"/>
          <w:strike w:val="0"/>
          <w:dstrike w:val="0"/>
          <w:vanish w:val="0"/>
          <w:color w:val="auto"/>
          <w:kern w:val="2"/>
          <w:sz w:val="32"/>
          <w:szCs w:val="32"/>
          <w:lang w:val="en-US" w:eastAsia="zh-CN"/>
        </w:rPr>
      </w:pPr>
      <w:r>
        <w:rPr>
          <w:rFonts w:hint="eastAsia" w:ascii="楷体_GB2312" w:eastAsia="楷体_GB2312" w:cs="Times New Roman"/>
          <w:b w:val="0"/>
          <w:i w:val="0"/>
          <w:caps w:val="0"/>
          <w:smallCaps w:val="0"/>
          <w:strike w:val="0"/>
          <w:dstrike w:val="0"/>
          <w:vanish w:val="0"/>
          <w:color w:val="auto"/>
          <w:kern w:val="2"/>
          <w:sz w:val="32"/>
          <w:szCs w:val="32"/>
          <w:lang w:val="en-US" w:eastAsia="zh-CN"/>
        </w:rPr>
        <w:t>(一)加强组织领导</w:t>
      </w:r>
    </w:p>
    <w:p w14:paraId="320E77EB">
      <w:pPr>
        <w:ind w:firstLine="640" w:firstLineChars="200"/>
        <w:rPr>
          <w:rFonts w:hint="eastAsia" w:ascii="Times New Roman" w:hAns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pPr>
      <w:r>
        <w:rPr>
          <w:rFonts w:hint="eastAsia" w:ascii="Times New Roman" w:hAns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t>各区要高度重视，充分统一思想，全面凝聚共识，把握时间节点，力争形成人人有责、人人尽责、全员参与、齐抓共创的良好氛围。严格按照“无废细胞”评价指标体系进行评审验收、审核把关，并根据评审验收结果形成书面评审验收意见，报送市生态环境局。</w:t>
      </w:r>
    </w:p>
    <w:p w14:paraId="6B3E5FBE">
      <w:pPr>
        <w:pBdr>
          <w:top w:val="none" w:color="auto" w:sz="0" w:space="0"/>
          <w:left w:val="none" w:color="auto" w:sz="0" w:space="0"/>
          <w:bottom w:val="none" w:color="auto" w:sz="0" w:space="0"/>
          <w:right w:val="none" w:color="auto" w:sz="0" w:space="0"/>
        </w:pBdr>
        <w:shd w:val="clear" w:color="auto" w:fill="auto"/>
        <w:spacing w:line="640" w:lineRule="exact"/>
        <w:ind w:firstLine="640" w:firstLineChars="200"/>
        <w:rPr>
          <w:rFonts w:hint="eastAsia" w:ascii="楷体_GB2312" w:eastAsia="楷体_GB2312" w:cs="Times New Roman"/>
          <w:b w:val="0"/>
          <w:i w:val="0"/>
          <w:caps w:val="0"/>
          <w:smallCaps w:val="0"/>
          <w:strike w:val="0"/>
          <w:dstrike w:val="0"/>
          <w:vanish w:val="0"/>
          <w:color w:val="auto"/>
          <w:kern w:val="2"/>
          <w:sz w:val="32"/>
          <w:szCs w:val="32"/>
          <w:lang w:val="en-US" w:eastAsia="zh-CN"/>
        </w:rPr>
      </w:pPr>
      <w:r>
        <w:rPr>
          <w:rFonts w:hint="eastAsia" w:ascii="楷体_GB2312" w:eastAsia="楷体_GB2312" w:cs="Times New Roman"/>
          <w:b w:val="0"/>
          <w:i w:val="0"/>
          <w:caps w:val="0"/>
          <w:smallCaps w:val="0"/>
          <w:strike w:val="0"/>
          <w:dstrike w:val="0"/>
          <w:vanish w:val="0"/>
          <w:color w:val="auto"/>
          <w:kern w:val="2"/>
          <w:sz w:val="32"/>
          <w:szCs w:val="32"/>
          <w:lang w:val="en-US" w:eastAsia="zh-CN"/>
        </w:rPr>
        <w:t>(二)加强工作指导</w:t>
      </w:r>
    </w:p>
    <w:p w14:paraId="540E562C">
      <w:pPr>
        <w:ind w:firstLine="640" w:firstLineChars="200"/>
        <w:rPr>
          <w:rFonts w:hint="eastAsia" w:ascii="Times New Roman" w:hAns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pPr>
      <w:r>
        <w:rPr>
          <w:rFonts w:hint="eastAsia" w:ascii="Times New Roman" w:hAns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t>各区政府充分发挥主导作用和统筹协调作用，加强对各街镇、各申报点位的工作指导，以逢山开路、遇水架桥的勇气攻坚克难全力以赴，主动作为，加快推进，确保高质量完成“无废细胞”创建目标。</w:t>
      </w:r>
    </w:p>
    <w:p w14:paraId="55D995F1">
      <w:pPr>
        <w:shd w:val="clear" w:color="auto" w:fill="auto"/>
        <w:ind w:firstLine="640" w:firstLineChars="200"/>
        <w:rPr>
          <w:rFonts w:hint="eastAsia" w:ascii="楷体_GB2312" w:eastAsia="楷体_GB2312" w:cs="Times New Roman"/>
          <w:b w:val="0"/>
          <w:i w:val="0"/>
          <w:caps w:val="0"/>
          <w:smallCaps w:val="0"/>
          <w:strike w:val="0"/>
          <w:dstrike w:val="0"/>
          <w:vanish w:val="0"/>
          <w:color w:val="auto"/>
          <w:kern w:val="2"/>
          <w:sz w:val="32"/>
          <w:szCs w:val="32"/>
          <w:lang w:val="en-US" w:eastAsia="zh-CN"/>
        </w:rPr>
      </w:pPr>
      <w:r>
        <w:rPr>
          <w:rFonts w:hint="eastAsia" w:ascii="楷体_GB2312" w:eastAsia="楷体_GB2312" w:cs="Times New Roman"/>
          <w:b w:val="0"/>
          <w:i w:val="0"/>
          <w:caps w:val="0"/>
          <w:smallCaps w:val="0"/>
          <w:strike w:val="0"/>
          <w:dstrike w:val="0"/>
          <w:vanish w:val="0"/>
          <w:color w:val="auto"/>
          <w:kern w:val="2"/>
          <w:sz w:val="32"/>
          <w:szCs w:val="32"/>
          <w:lang w:val="en-US" w:eastAsia="zh-CN"/>
        </w:rPr>
        <w:t>(</w:t>
      </w:r>
      <w:r>
        <w:rPr>
          <w:rFonts w:hint="eastAsia" w:ascii="楷体_GB2312" w:eastAsia="楷体_GB2312" w:cs="Times New Roman"/>
          <w:b w:val="0"/>
          <w:i w:val="0"/>
          <w:caps w:val="0"/>
          <w:smallCaps w:val="0"/>
          <w:strike w:val="0"/>
          <w:dstrike w:val="0"/>
          <w:vanish w:val="0"/>
          <w:color w:val="auto"/>
          <w:kern w:val="2"/>
          <w:sz w:val="32"/>
          <w:szCs w:val="32"/>
          <w:lang w:val="en-US" w:eastAsia="zh-CN"/>
        </w:rPr>
        <w:t>三)加强宣传引导</w:t>
      </w:r>
    </w:p>
    <w:p w14:paraId="15CCD24A">
      <w:pPr>
        <w:ind w:firstLine="640" w:firstLineChars="200"/>
        <w:rPr>
          <w:rFonts w:hint="eastAsia" w:ascii="Times New Roman" w:hAns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pPr>
      <w:r>
        <w:rPr>
          <w:rFonts w:hint="eastAsia" w:ascii="Times New Roman" w:hAns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t>各区要及时发掘“无废细胞”创建工作中的特色、亮点，深入开展“无废细胞”的宣传，积极联系当地融媒体平台进行宣传报道发挥创建工作的示范引领作用，通过“无废细胞”创建让人民群众了解“无废城市”的概念和做法并有获得感，从而主动参与、积极践行。</w:t>
      </w:r>
    </w:p>
    <w:p w14:paraId="150A1AF3">
      <w:pPr>
        <w:ind w:firstLine="640" w:firstLineChars="200"/>
        <w:rPr>
          <w:rFonts w:hint="eastAsia" w:ascii="Times New Roman" w:hAnsi="Times New Roman" w:eastAsia="仿宋_GB2312" w:cs="Times New Roman"/>
          <w:b w:val="0"/>
          <w:i w:val="0"/>
          <w:caps w:val="0"/>
          <w:smallCaps w:val="0"/>
          <w:strike w:val="0"/>
          <w:dstrike w:val="0"/>
          <w:snapToGrid/>
          <w:vanish w:val="0"/>
          <w:color w:val="auto"/>
          <w:spacing w:val="0"/>
          <w:w w:val="100"/>
          <w:kern w:val="2"/>
          <w:position w:val="0"/>
          <w:sz w:val="32"/>
          <w:szCs w:val="32"/>
          <w:u w:val="none" w:color="auto"/>
          <w:shd w:val="clear" w:color="auto" w:fill="auto"/>
          <w:vertAlign w:val="baseline"/>
          <w:lang w:val="en-US" w:eastAsia="zh-CN" w:bidi="ar-SA"/>
        </w:rPr>
      </w:pPr>
    </w:p>
    <w:p w14:paraId="51B6D1B8">
      <w:pPr>
        <w:pBdr>
          <w:top w:val="none" w:color="auto" w:sz="0" w:space="0"/>
          <w:left w:val="none" w:color="auto" w:sz="0" w:space="0"/>
          <w:bottom w:val="none" w:color="auto" w:sz="0" w:space="0"/>
          <w:right w:val="none" w:color="auto" w:sz="0" w:space="0"/>
        </w:pBdr>
        <w:spacing w:line="600" w:lineRule="exact"/>
        <w:ind w:firstLine="640" w:firstLineChars="200"/>
        <w:rPr>
          <w:rFonts w:ascii="Times New Roman" w:hAnsi="Times New Roman" w:eastAsia="仿宋_GB2312"/>
          <w:vanish w:val="0"/>
          <w:kern w:val="2"/>
          <w:sz w:val="32"/>
          <w:szCs w:val="32"/>
        </w:rPr>
      </w:pPr>
      <w:r>
        <w:rPr>
          <w:rFonts w:hint="eastAsia" w:ascii="Times New Roman" w:hAnsi="Times New Roman" w:eastAsia="仿宋_GB2312" w:cs="Times New Roman"/>
          <w:vanish w:val="0"/>
          <w:kern w:val="2"/>
          <w:sz w:val="32"/>
          <w:szCs w:val="32"/>
        </w:rPr>
        <w:t>附件：天津市“无废细胞”评价指标(试行)</w:t>
      </w:r>
    </w:p>
    <w:p w14:paraId="10D8E4F0">
      <w:pPr>
        <w:pBdr>
          <w:top w:val="none" w:color="auto" w:sz="0" w:space="0"/>
          <w:left w:val="none" w:color="auto" w:sz="0" w:space="0"/>
          <w:bottom w:val="none" w:color="auto" w:sz="0" w:space="0"/>
          <w:right w:val="none" w:color="auto" w:sz="0" w:space="0"/>
        </w:pBdr>
        <w:spacing w:line="600" w:lineRule="exact"/>
        <w:rPr>
          <w:rFonts w:ascii="Times New Roman" w:hAnsi="Times New Roman" w:eastAsia="仿宋_GB2312"/>
          <w:vanish w:val="0"/>
          <w:kern w:val="2"/>
          <w:sz w:val="32"/>
          <w:szCs w:val="32"/>
        </w:rPr>
      </w:pPr>
    </w:p>
    <w:p w14:paraId="2910BDCB">
      <w:pPr>
        <w:pBdr>
          <w:top w:val="none" w:color="auto" w:sz="0" w:space="0"/>
          <w:left w:val="none" w:color="auto" w:sz="0" w:space="0"/>
          <w:bottom w:val="none" w:color="auto" w:sz="0" w:space="0"/>
          <w:right w:val="none" w:color="auto" w:sz="0" w:space="0"/>
        </w:pBdr>
        <w:spacing w:line="600" w:lineRule="exact"/>
        <w:ind w:firstLine="640" w:firstLineChars="200"/>
        <w:jc w:val="right"/>
        <w:rPr>
          <w:rFonts w:hint="eastAsia" w:ascii="Times New Roman" w:eastAsia="仿宋_GB2312"/>
          <w:vanish w:val="0"/>
          <w:kern w:val="2"/>
          <w:sz w:val="32"/>
          <w:szCs w:val="32"/>
          <w:lang w:val="en-US" w:eastAsia="zh-CN"/>
        </w:rPr>
      </w:pPr>
      <w:r>
        <w:rPr>
          <w:rFonts w:hint="eastAsia" w:ascii="Times New Roman" w:eastAsia="仿宋_GB2312"/>
          <w:vanish w:val="0"/>
          <w:kern w:val="2"/>
          <w:sz w:val="32"/>
          <w:szCs w:val="32"/>
          <w:lang w:val="en-US" w:eastAsia="zh-CN"/>
        </w:rPr>
        <w:t>天津市“无废城市”建设工作联席会议办公室</w:t>
      </w:r>
    </w:p>
    <w:p w14:paraId="356AEA9B">
      <w:pPr>
        <w:pBdr>
          <w:top w:val="none" w:color="auto" w:sz="0" w:space="0"/>
          <w:left w:val="none" w:color="auto" w:sz="0" w:space="0"/>
          <w:bottom w:val="none" w:color="auto" w:sz="0" w:space="0"/>
          <w:right w:val="none" w:color="auto" w:sz="0" w:space="0"/>
        </w:pBdr>
        <w:spacing w:line="600" w:lineRule="exact"/>
        <w:ind w:firstLine="640" w:firstLineChars="200"/>
        <w:jc w:val="right"/>
        <w:rPr>
          <w:rFonts w:hint="default" w:ascii="Times New Roman" w:eastAsia="仿宋_GB2312"/>
          <w:vanish w:val="0"/>
          <w:kern w:val="2"/>
          <w:sz w:val="32"/>
          <w:szCs w:val="32"/>
          <w:lang w:val="en-US" w:eastAsia="zh-CN"/>
        </w:rPr>
      </w:pPr>
      <w:r>
        <w:rPr>
          <w:rFonts w:hint="eastAsia" w:ascii="Times New Roman" w:eastAsia="仿宋_GB2312"/>
          <w:vanish w:val="0"/>
          <w:kern w:val="2"/>
          <w:sz w:val="32"/>
          <w:szCs w:val="32"/>
          <w:lang w:val="en-US" w:eastAsia="zh-CN"/>
        </w:rPr>
        <w:t>（市生态环境局代章）</w:t>
      </w:r>
    </w:p>
    <w:p w14:paraId="684183FF">
      <w:pPr>
        <w:pBdr>
          <w:top w:val="none" w:color="auto" w:sz="0" w:space="0"/>
          <w:left w:val="none" w:color="auto" w:sz="0" w:space="0"/>
          <w:bottom w:val="none" w:color="auto" w:sz="0" w:space="0"/>
          <w:right w:val="none" w:color="auto" w:sz="0" w:space="0"/>
        </w:pBdr>
        <w:shd w:val="clear" w:color="auto" w:fill="auto"/>
        <w:spacing w:line="600" w:lineRule="exact"/>
        <w:ind w:firstLine="640" w:firstLineChars="200"/>
        <w:jc w:val="right"/>
        <w:rPr>
          <w:rFonts w:hint="eastAsia" w:ascii="Times New Roman" w:eastAsia="仿宋_GB2312"/>
          <w:b w:val="0"/>
          <w:i w:val="0"/>
          <w:caps w:val="0"/>
          <w:smallCaps w:val="0"/>
          <w:strike w:val="0"/>
          <w:dstrike w:val="0"/>
          <w:vanish w:val="0"/>
          <w:kern w:val="2"/>
          <w:sz w:val="32"/>
          <w:szCs w:val="32"/>
          <w:lang w:val="en-US" w:eastAsia="zh-CN"/>
        </w:rPr>
      </w:pPr>
      <w:r>
        <w:rPr>
          <w:rFonts w:hint="eastAsia" w:ascii="Times New Roman" w:eastAsia="仿宋_GB2312"/>
          <w:b w:val="0"/>
          <w:i w:val="0"/>
          <w:caps w:val="0"/>
          <w:smallCaps w:val="0"/>
          <w:strike w:val="0"/>
          <w:dstrike w:val="0"/>
          <w:vanish w:val="0"/>
          <w:kern w:val="2"/>
          <w:sz w:val="32"/>
          <w:szCs w:val="32"/>
          <w:lang w:val="en-US" w:eastAsia="zh-CN"/>
        </w:rPr>
        <w:t>2023年6月7日</w:t>
      </w:r>
    </w:p>
    <w:p w14:paraId="0F8866C3">
      <w:pPr>
        <w:pBdr>
          <w:top w:val="none" w:color="auto" w:sz="0" w:space="0"/>
          <w:left w:val="none" w:color="auto" w:sz="0" w:space="0"/>
          <w:bottom w:val="none" w:color="auto" w:sz="0" w:space="0"/>
          <w:right w:val="none" w:color="auto" w:sz="0" w:space="0"/>
        </w:pBdr>
        <w:spacing w:line="600" w:lineRule="exact"/>
        <w:ind w:firstLine="640" w:firstLineChars="200"/>
        <w:rPr>
          <w:rFonts w:ascii="Times New Roman" w:hAnsi="Times New Roman" w:eastAsia="仿宋_GB2312"/>
          <w:vanish w:val="0"/>
          <w:kern w:val="2"/>
          <w:sz w:val="32"/>
          <w:szCs w:val="32"/>
        </w:rPr>
      </w:pPr>
    </w:p>
    <w:p w14:paraId="0B9BEC16">
      <w:pPr>
        <w:pBdr>
          <w:top w:val="none" w:color="auto" w:sz="0" w:space="0"/>
          <w:left w:val="none" w:color="auto" w:sz="0" w:space="0"/>
          <w:bottom w:val="none" w:color="auto" w:sz="0" w:space="0"/>
          <w:right w:val="none" w:color="auto" w:sz="0" w:space="0"/>
        </w:pBdr>
        <w:spacing w:line="600" w:lineRule="exact"/>
        <w:ind w:right="640" w:firstLine="640" w:firstLineChars="200"/>
        <w:rPr>
          <w:rFonts w:hint="eastAsia" w:ascii="Times New Roman" w:eastAsia="仿宋_GB2312" w:cs="Times New Roman"/>
          <w:vanish w:val="0"/>
          <w:kern w:val="2"/>
          <w:sz w:val="32"/>
          <w:szCs w:val="32"/>
          <w:lang w:val="en-US" w:eastAsia="zh-CN"/>
        </w:rPr>
      </w:pPr>
      <w:r>
        <w:rPr>
          <w:rFonts w:hint="eastAsia" w:ascii="Times New Roman" w:hAnsi="Times New Roman" w:eastAsia="仿宋_GB2312" w:cs="Times New Roman"/>
          <w:vanish w:val="0"/>
          <w:kern w:val="2"/>
          <w:sz w:val="32"/>
          <w:szCs w:val="32"/>
        </w:rPr>
        <w:t>（联系人：</w:t>
      </w:r>
      <w:r>
        <w:rPr>
          <w:rFonts w:hint="eastAsia" w:ascii="Times New Roman" w:eastAsia="仿宋_GB2312" w:cs="Times New Roman"/>
          <w:vanish w:val="0"/>
          <w:kern w:val="2"/>
          <w:sz w:val="32"/>
          <w:szCs w:val="32"/>
          <w:lang w:val="en-US" w:eastAsia="zh-CN"/>
        </w:rPr>
        <w:t>市生态环境局固体处 赵民</w:t>
      </w:r>
    </w:p>
    <w:p w14:paraId="0311B71B">
      <w:pPr>
        <w:pBdr>
          <w:top w:val="none" w:color="auto" w:sz="0" w:space="0"/>
          <w:left w:val="none" w:color="auto" w:sz="0" w:space="0"/>
          <w:bottom w:val="none" w:color="auto" w:sz="0" w:space="0"/>
          <w:right w:val="none" w:color="auto" w:sz="0" w:space="0"/>
        </w:pBdr>
        <w:spacing w:line="600" w:lineRule="exact"/>
        <w:ind w:right="640" w:firstLine="1600" w:firstLineChars="500"/>
        <w:rPr>
          <w:rFonts w:ascii="Times New Roman" w:hAnsi="Times New Roman" w:eastAsia="仿宋_GB2312"/>
          <w:vanish w:val="0"/>
          <w:kern w:val="2"/>
          <w:sz w:val="32"/>
          <w:szCs w:val="32"/>
        </w:rPr>
      </w:pPr>
      <w:r>
        <w:rPr>
          <w:rFonts w:hint="eastAsia" w:ascii="Times New Roman" w:hAnsi="Times New Roman" w:eastAsia="仿宋_GB2312" w:cs="Times New Roman"/>
          <w:vanish w:val="0"/>
          <w:kern w:val="2"/>
          <w:sz w:val="32"/>
          <w:szCs w:val="32"/>
        </w:rPr>
        <w:t>联系电话：</w:t>
      </w:r>
      <w:r>
        <w:rPr>
          <w:rFonts w:hint="eastAsia" w:ascii="Times New Roman" w:eastAsia="仿宋_GB2312" w:cs="Times New Roman"/>
          <w:vanish w:val="0"/>
          <w:kern w:val="2"/>
          <w:sz w:val="32"/>
          <w:szCs w:val="32"/>
          <w:lang w:val="en-US" w:eastAsia="zh-CN"/>
        </w:rPr>
        <w:t>87671530</w:t>
      </w:r>
      <w:r>
        <w:rPr>
          <w:rFonts w:ascii="Times New Roman" w:hAnsi="Times New Roman" w:eastAsia="仿宋_GB2312" w:cs="Times New Roman"/>
          <w:vanish w:val="0"/>
          <w:kern w:val="2"/>
          <w:sz w:val="32"/>
          <w:szCs w:val="32"/>
        </w:rPr>
        <w:t xml:space="preserve"> </w:t>
      </w:r>
      <w:r>
        <w:rPr>
          <w:rFonts w:hint="eastAsia" w:ascii="仿宋_GB2312" w:eastAsia="仿宋_GB2312" w:cs="Times New Roman"/>
          <w:vanish w:val="0"/>
          <w:kern w:val="2"/>
          <w:sz w:val="32"/>
          <w:szCs w:val="32"/>
        </w:rPr>
        <w:t>）</w:t>
      </w:r>
    </w:p>
    <w:p w14:paraId="7CEDF0D7"/>
    <w:sectPr>
      <w:pgSz w:w="11907" w:h="16839"/>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Luxi San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28229"/>
    <w:multiLevelType w:val="multilevel"/>
    <w:tmpl w:val="B9E28229"/>
    <w:lvl w:ilvl="0" w:tentative="0">
      <w:start w:val="1"/>
      <w:numFmt w:val="japaneseCounting"/>
      <w:lvlText w:val="%1、"/>
      <w:lvlJc w:val="left"/>
      <w:pPr>
        <w:tabs>
          <w:tab w:val="left" w:pos="0"/>
        </w:tabs>
        <w:ind w:left="1360" w:hanging="720"/>
      </w:pPr>
      <w:rPr>
        <w:rFonts w:hint="default" w:ascii="Times New Roman" w:hAnsi="Times New Roman"/>
      </w:rPr>
    </w:lvl>
    <w:lvl w:ilvl="1" w:tentative="0">
      <w:start w:val="1"/>
      <w:numFmt w:val="lowerLetter"/>
      <w:lvlText w:val="%2)"/>
      <w:lvlJc w:val="left"/>
      <w:pPr>
        <w:tabs>
          <w:tab w:val="left" w:pos="0"/>
        </w:tabs>
        <w:ind w:left="1520" w:hanging="440"/>
      </w:pPr>
      <w:rPr>
        <w:rFonts w:hint="default" w:ascii="Times New Roman" w:hAnsi="Times New Roman"/>
      </w:rPr>
    </w:lvl>
    <w:lvl w:ilvl="2" w:tentative="0">
      <w:start w:val="1"/>
      <w:numFmt w:val="decimal"/>
      <w:lvlText w:val="%3."/>
      <w:lvlJc w:val="right"/>
      <w:pPr>
        <w:tabs>
          <w:tab w:val="left" w:pos="0"/>
        </w:tabs>
        <w:ind w:left="1960" w:hanging="440"/>
      </w:pPr>
      <w:rPr>
        <w:rFonts w:hint="default" w:ascii="Times New Roman" w:hAnsi="Times New Roman"/>
      </w:rPr>
    </w:lvl>
    <w:lvl w:ilvl="3" w:tentative="0">
      <w:start w:val="1"/>
      <w:numFmt w:val="decimal"/>
      <w:lvlText w:val="%4."/>
      <w:lvlJc w:val="left"/>
      <w:pPr>
        <w:tabs>
          <w:tab w:val="left" w:pos="0"/>
        </w:tabs>
        <w:ind w:left="2400" w:hanging="440"/>
      </w:pPr>
      <w:rPr>
        <w:rFonts w:hint="default" w:ascii="Times New Roman" w:hAnsi="Times New Roman"/>
      </w:rPr>
    </w:lvl>
    <w:lvl w:ilvl="4" w:tentative="0">
      <w:start w:val="1"/>
      <w:numFmt w:val="lowerLetter"/>
      <w:lvlText w:val="%5)"/>
      <w:lvlJc w:val="left"/>
      <w:pPr>
        <w:tabs>
          <w:tab w:val="left" w:pos="0"/>
        </w:tabs>
        <w:ind w:left="2840" w:hanging="440"/>
      </w:pPr>
      <w:rPr>
        <w:rFonts w:hint="default" w:ascii="Times New Roman" w:hAnsi="Times New Roman"/>
      </w:rPr>
    </w:lvl>
    <w:lvl w:ilvl="5" w:tentative="0">
      <w:start w:val="1"/>
      <w:numFmt w:val="decimal"/>
      <w:lvlText w:val="%6."/>
      <w:lvlJc w:val="right"/>
      <w:pPr>
        <w:tabs>
          <w:tab w:val="left" w:pos="0"/>
        </w:tabs>
        <w:ind w:left="3280" w:hanging="440"/>
      </w:pPr>
      <w:rPr>
        <w:rFonts w:hint="default" w:ascii="Times New Roman" w:hAnsi="Times New Roman"/>
      </w:rPr>
    </w:lvl>
    <w:lvl w:ilvl="6" w:tentative="0">
      <w:start w:val="1"/>
      <w:numFmt w:val="decimal"/>
      <w:lvlText w:val="%7."/>
      <w:lvlJc w:val="left"/>
      <w:pPr>
        <w:tabs>
          <w:tab w:val="left" w:pos="0"/>
        </w:tabs>
        <w:ind w:left="3720" w:hanging="440"/>
      </w:pPr>
      <w:rPr>
        <w:rFonts w:hint="default" w:ascii="Times New Roman" w:hAnsi="Times New Roman"/>
      </w:rPr>
    </w:lvl>
    <w:lvl w:ilvl="7" w:tentative="0">
      <w:start w:val="1"/>
      <w:numFmt w:val="lowerLetter"/>
      <w:lvlText w:val="%8)"/>
      <w:lvlJc w:val="left"/>
      <w:pPr>
        <w:tabs>
          <w:tab w:val="left" w:pos="0"/>
        </w:tabs>
        <w:ind w:left="4160" w:hanging="440"/>
      </w:pPr>
      <w:rPr>
        <w:rFonts w:hint="default" w:ascii="Times New Roman" w:hAnsi="Times New Roman"/>
      </w:rPr>
    </w:lvl>
    <w:lvl w:ilvl="8" w:tentative="0">
      <w:start w:val="1"/>
      <w:numFmt w:val="decimal"/>
      <w:lvlText w:val="%9."/>
      <w:lvlJc w:val="right"/>
      <w:pPr>
        <w:tabs>
          <w:tab w:val="left" w:pos="0"/>
        </w:tabs>
        <w:ind w:left="4600" w:hanging="440"/>
      </w:pPr>
      <w:rPr>
        <w:rFonts w:hint="default"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402E5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hAnsi="Times New Roman" w:eastAsia="等线" w:cs="Times New Roman"/>
      <w:snapToGrid/>
      <w:color w:val="auto"/>
      <w:spacing w:val="0"/>
      <w:w w:val="100"/>
      <w:kern w:val="2"/>
      <w:position w:val="0"/>
      <w:sz w:val="21"/>
      <w:szCs w:val="21"/>
      <w:u w:val="none" w:color="auto"/>
      <w:shd w:val="clear" w:color="auto" w:fill="auto"/>
      <w:vertAlign w:val="baseline"/>
      <w:lang w:val="en-US" w:eastAsia="zh-CN" w:bidi="ar-SA"/>
    </w:rPr>
  </w:style>
  <w:style w:type="paragraph" w:styleId="2">
    <w:name w:val="heading 1"/>
    <w:basedOn w:val="1"/>
    <w:next w:val="1"/>
    <w:qFormat/>
    <w:uiPriority w:val="0"/>
    <w:pPr>
      <w:keepNext/>
      <w:keepLines/>
      <w:pageBreakBefore w:val="0"/>
      <w:widowControl w:val="0"/>
      <w:suppressLineNumbers w:val="0"/>
      <w:suppressAutoHyphens w:val="0"/>
      <w:spacing w:before="340" w:after="330" w:line="578" w:lineRule="auto"/>
      <w:outlineLvl w:val="0"/>
    </w:pPr>
    <w:rPr>
      <w:b/>
      <w:bCs/>
      <w:kern w:val="44"/>
      <w:sz w:val="44"/>
    </w:rPr>
  </w:style>
  <w:style w:type="paragraph" w:styleId="3">
    <w:name w:val="heading 2"/>
    <w:basedOn w:val="1"/>
    <w:next w:val="1"/>
    <w:uiPriority w:val="0"/>
    <w:pPr>
      <w:keepNext/>
      <w:keepLines/>
      <w:pageBreakBefore w:val="0"/>
      <w:widowControl w:val="0"/>
      <w:suppressLineNumbers w:val="0"/>
      <w:suppressAutoHyphens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pageBreakBefore w:val="0"/>
      <w:widowControl w:val="0"/>
      <w:suppressLineNumbers w:val="0"/>
      <w:suppressAutoHyphens w:val="0"/>
      <w:spacing w:before="260" w:after="260" w:line="415" w:lineRule="auto"/>
      <w:outlineLvl w:val="2"/>
    </w:pPr>
    <w:rPr>
      <w:b/>
      <w:sz w:val="32"/>
    </w:rPr>
  </w:style>
  <w:style w:type="character" w:default="1" w:styleId="14">
    <w:name w:val="Default Paragraph Fon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index 5"/>
    <w:basedOn w:val="1"/>
    <w:next w:val="1"/>
    <w:autoRedefine/>
    <w:qFormat/>
    <w:uiPriority w:val="0"/>
    <w:pPr>
      <w:ind w:left="1680"/>
    </w:pPr>
  </w:style>
  <w:style w:type="paragraph" w:styleId="6">
    <w:name w:val="toc 5"/>
    <w:basedOn w:val="1"/>
    <w:next w:val="1"/>
    <w:autoRedefine/>
    <w:uiPriority w:val="0"/>
    <w:pPr>
      <w:ind w:left="1680"/>
    </w:pPr>
  </w:style>
  <w:style w:type="paragraph" w:styleId="7">
    <w:name w:val="toc 3"/>
    <w:basedOn w:val="1"/>
    <w:next w:val="1"/>
    <w:autoRedefine/>
    <w:uiPriority w:val="0"/>
    <w:pPr>
      <w:ind w:left="840"/>
    </w:pPr>
  </w:style>
  <w:style w:type="paragraph" w:styleId="8">
    <w:name w:val="footer"/>
    <w:basedOn w:val="1"/>
    <w:qFormat/>
    <w:uiPriority w:val="0"/>
    <w:pPr>
      <w:tabs>
        <w:tab w:val="center" w:pos="4153"/>
        <w:tab w:val="right" w:pos="8307"/>
      </w:tabs>
      <w:adjustRightInd/>
      <w:snapToGrid w:val="0"/>
      <w:contextualSpacing w:val="0"/>
      <w:jc w:val="left"/>
    </w:pPr>
    <w:rPr>
      <w:sz w:val="18"/>
    </w:rPr>
  </w:style>
  <w:style w:type="paragraph" w:styleId="9">
    <w:name w:val="header"/>
    <w:basedOn w:val="1"/>
    <w:qFormat/>
    <w:uiPriority w:val="0"/>
    <w:pPr>
      <w:pBdr>
        <w:bottom w:val="single" w:color="auto" w:sz="6" w:space="1"/>
      </w:pBdr>
      <w:tabs>
        <w:tab w:val="center" w:pos="4153"/>
        <w:tab w:val="right" w:pos="8307"/>
      </w:tabs>
      <w:adjustRightInd/>
      <w:snapToGrid w:val="0"/>
      <w:contextualSpacing w:val="0"/>
      <w:jc w:val="center"/>
    </w:pPr>
    <w:rPr>
      <w:sz w:val="18"/>
    </w:rPr>
  </w:style>
  <w:style w:type="paragraph" w:styleId="10">
    <w:name w:val="toc 1"/>
    <w:basedOn w:val="1"/>
    <w:next w:val="1"/>
    <w:autoRedefine/>
    <w:qFormat/>
    <w:uiPriority w:val="0"/>
  </w:style>
  <w:style w:type="paragraph" w:styleId="11">
    <w:name w:val="toc 4"/>
    <w:basedOn w:val="1"/>
    <w:next w:val="1"/>
    <w:autoRedefine/>
    <w:qFormat/>
    <w:uiPriority w:val="0"/>
    <w:pPr>
      <w:ind w:left="1260"/>
    </w:pPr>
  </w:style>
  <w:style w:type="paragraph" w:styleId="12">
    <w:name w:val="toc 2"/>
    <w:basedOn w:val="1"/>
    <w:next w:val="1"/>
    <w:autoRedefine/>
    <w:qFormat/>
    <w:uiPriority w:val="0"/>
    <w:pPr>
      <w:ind w:left="420"/>
    </w:pPr>
  </w:style>
  <w:style w:type="paragraph" w:customStyle="1" w:styleId="15">
    <w:name w:val="List Paragraph"/>
    <w:next w:val="5"/>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200" w:firstLineChars="200"/>
      <w:contextualSpacing w:val="0"/>
      <w:jc w:val="both"/>
      <w:textAlignment w:val="auto"/>
      <w:outlineLvl w:val="9"/>
    </w:pPr>
    <w:rPr>
      <w:rFonts w:ascii="等线" w:hAnsi="Times New Roman" w:eastAsia="等线" w:cs="Times New Roman"/>
      <w:snapToGrid/>
      <w:color w:val="auto"/>
      <w:spacing w:val="0"/>
      <w:w w:val="100"/>
      <w:kern w:val="2"/>
      <w:position w:val="0"/>
      <w:sz w:val="21"/>
      <w:szCs w:val="21"/>
      <w:u w:val="none" w:color="auto"/>
      <w:shd w:val="clear" w:color="auto" w:fill="auto"/>
      <w:vertAlign w:val="baseline"/>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3</Pages>
  <Words>1063</Words>
  <Characters>1110</Characters>
  <Lines>59</Lines>
  <Paragraphs>22</Paragraphs>
  <TotalTime>0</TotalTime>
  <ScaleCrop>false</ScaleCrop>
  <LinksUpToDate>false</LinksUpToDate>
  <CharactersWithSpaces>1120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2021-04-07T16:53:00Z</dcterms:created>
  <dc:creator>kylin</dc:creator>
  <cp:lastModifiedBy>依然星</cp:lastModifiedBy>
  <dcterms:modified xsi:type="dcterms:W3CDTF">2025-11-07T08:34:08Z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eyJoZGlkIjoiMGZhMDg4MDg4ZDA0ZmY5ZWVmMTgwNGYzNWVmY2M1YmEiLCJ1c2VySWQiOiI2NTQ5NjE0NjIifQ==</vt:lpwstr>
  </property>
  <property fmtid="{D5CDD505-2E9C-101B-9397-08002B2CF9AE}" pid="4" name="ICV">
    <vt:lpwstr>D37A620CFBAB4B60B1669E6ED104FFAF_12</vt:lpwstr>
  </property>
</Properties>
</file>