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widowControl/>
        <w:shd w:val="clear" w:color="auto" w:fill="FFFFFF"/>
        <w:spacing w:beforeAutospacing="0" w:afterAutospacing="0" w:line="640" w:lineRule="exact"/>
        <w:rPr>
          <w:rFonts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附件</w:t>
      </w:r>
    </w:p>
    <w:p>
      <w:pPr>
        <w:pStyle w:val="2"/>
        <w:widowControl/>
        <w:shd w:val="clear" w:color="auto" w:fill="FFFFFF"/>
        <w:spacing w:beforeAutospacing="0" w:afterAutospacing="0" w:line="640" w:lineRule="exact"/>
        <w:jc w:val="center"/>
        <w:rPr>
          <w:rFonts w:hint="eastAsia" w:ascii="方正小标宋简体" w:hAnsi="方正小标宋简体" w:eastAsia="方正小标宋简体" w:cs="方正小标宋简体"/>
          <w:color w:val="000000" w:themeColor="text1"/>
          <w:sz w:val="44"/>
          <w:szCs w:val="44"/>
          <w14:textFill>
            <w14:solidFill>
              <w14:schemeClr w14:val="tx1"/>
            </w14:solidFill>
          </w14:textFill>
        </w:rPr>
      </w:pPr>
      <w:r>
        <w:rPr>
          <w:rFonts w:hint="eastAsia" w:ascii="方正小标宋简体" w:hAnsi="方正小标宋简体" w:eastAsia="方正小标宋简体" w:cs="方正小标宋简体"/>
          <w:color w:val="000000" w:themeColor="text1"/>
          <w:sz w:val="44"/>
          <w:szCs w:val="44"/>
          <w:lang w:eastAsia="zh-CN"/>
          <w14:textFill>
            <w14:solidFill>
              <w14:schemeClr w14:val="tx1"/>
            </w14:solidFill>
          </w14:textFill>
        </w:rPr>
        <w:t>关于</w:t>
      </w:r>
      <w:r>
        <w:rPr>
          <w:rFonts w:hint="eastAsia" w:ascii="方正小标宋简体" w:hAnsi="方正小标宋简体" w:eastAsia="方正小标宋简体" w:cs="方正小标宋简体"/>
          <w:color w:val="000000" w:themeColor="text1"/>
          <w:sz w:val="44"/>
          <w:szCs w:val="44"/>
          <w14:textFill>
            <w14:solidFill>
              <w14:schemeClr w14:val="tx1"/>
            </w14:solidFill>
          </w14:textFill>
        </w:rPr>
        <w:t>中新天津生态城2022年度高新技术</w:t>
      </w:r>
    </w:p>
    <w:p>
      <w:pPr>
        <w:pStyle w:val="2"/>
        <w:widowControl/>
        <w:shd w:val="clear" w:color="auto" w:fill="FFFFFF"/>
        <w:spacing w:beforeAutospacing="0" w:afterAutospacing="0" w:line="640" w:lineRule="exact"/>
        <w:jc w:val="center"/>
        <w:rPr>
          <w:rFonts w:hint="eastAsia" w:ascii="方正小标宋简体" w:hAnsi="方正小标宋简体" w:eastAsia="方正小标宋简体" w:cs="方正小标宋简体"/>
          <w:color w:val="000000" w:themeColor="text1"/>
          <w:sz w:val="44"/>
          <w:szCs w:val="44"/>
          <w:lang w:eastAsia="zh-CN"/>
          <w14:textFill>
            <w14:solidFill>
              <w14:schemeClr w14:val="tx1"/>
            </w14:solidFill>
          </w14:textFill>
        </w:rPr>
      </w:pPr>
      <w:bookmarkStart w:id="7" w:name="_GoBack"/>
      <w:bookmarkEnd w:id="7"/>
      <w:r>
        <w:rPr>
          <w:rFonts w:hint="eastAsia" w:ascii="方正小标宋简体" w:hAnsi="方正小标宋简体" w:eastAsia="方正小标宋简体" w:cs="方正小标宋简体"/>
          <w:color w:val="000000" w:themeColor="text1"/>
          <w:sz w:val="44"/>
          <w:szCs w:val="44"/>
          <w14:textFill>
            <w14:solidFill>
              <w14:schemeClr w14:val="tx1"/>
            </w14:solidFill>
          </w14:textFill>
        </w:rPr>
        <w:t>企业认定相关工作安排</w:t>
      </w:r>
      <w:r>
        <w:rPr>
          <w:rFonts w:hint="eastAsia" w:ascii="方正小标宋简体" w:hAnsi="方正小标宋简体" w:eastAsia="方正小标宋简体" w:cs="方正小标宋简体"/>
          <w:color w:val="000000" w:themeColor="text1"/>
          <w:sz w:val="44"/>
          <w:szCs w:val="44"/>
          <w:lang w:eastAsia="zh-CN"/>
          <w14:textFill>
            <w14:solidFill>
              <w14:schemeClr w14:val="tx1"/>
            </w14:solidFill>
          </w14:textFill>
        </w:rPr>
        <w:t>的通知</w:t>
      </w:r>
    </w:p>
    <w:p>
      <w:pPr>
        <w:pStyle w:val="2"/>
        <w:widowControl/>
        <w:shd w:val="clear" w:color="auto" w:fill="FFFFFF"/>
        <w:spacing w:beforeAutospacing="0" w:afterAutospacing="0" w:line="555" w:lineRule="atLeast"/>
        <w:ind w:firstLine="645"/>
        <w:jc w:val="both"/>
        <w:rPr>
          <w:rFonts w:ascii="黑体" w:hAnsi="黑体" w:eastAsia="黑体" w:cs="黑体"/>
          <w:color w:val="000000" w:themeColor="text1"/>
          <w:sz w:val="28"/>
          <w:szCs w:val="28"/>
          <w:shd w:val="clear" w:color="auto" w:fill="FFFFFF"/>
          <w14:textFill>
            <w14:solidFill>
              <w14:schemeClr w14:val="tx1"/>
            </w14:solidFill>
          </w14:textFill>
        </w:rPr>
      </w:pPr>
    </w:p>
    <w:p>
      <w:pPr>
        <w:pStyle w:val="2"/>
        <w:widowControl/>
        <w:shd w:val="clear" w:color="auto" w:fill="FFFFFF"/>
        <w:spacing w:beforeAutospacing="0" w:afterAutospacing="0" w:line="580" w:lineRule="exact"/>
        <w:ind w:firstLine="640" w:firstLineChars="200"/>
        <w:jc w:val="both"/>
        <w:rPr>
          <w:rFonts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shd w:val="clear" w:color="auto" w:fill="FFFFFF"/>
          <w14:textFill>
            <w14:solidFill>
              <w14:schemeClr w14:val="tx1"/>
            </w14:solidFill>
          </w14:textFill>
        </w:rPr>
        <w:t>一、工作体系</w:t>
      </w:r>
    </w:p>
    <w:p>
      <w:pPr>
        <w:pStyle w:val="2"/>
        <w:widowControl/>
        <w:shd w:val="clear" w:color="auto" w:fill="FFFFFF"/>
        <w:spacing w:beforeAutospacing="0" w:afterAutospacing="0" w:line="580" w:lineRule="exact"/>
        <w:ind w:firstLine="645"/>
        <w:jc w:val="both"/>
        <w:rPr>
          <w:rFonts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注册在中新天津生态城的企业，国家级高企到期重新认定、新认定、更名或重大变化、整体迁入，以及天津市高企培育库入库组织核实及推荐相关工作。企业将申报材料汇总后报送至我局指定受理机构，未经我局核实的材料不予推荐。</w:t>
      </w:r>
    </w:p>
    <w:p>
      <w:pPr>
        <w:pStyle w:val="2"/>
        <w:widowControl/>
        <w:shd w:val="clear" w:color="auto" w:fill="FFFFFF"/>
        <w:spacing w:beforeAutospacing="0" w:afterAutospacing="0" w:line="580" w:lineRule="exact"/>
        <w:ind w:firstLine="640" w:firstLineChars="200"/>
        <w:jc w:val="both"/>
        <w:rPr>
          <w:rFonts w:ascii="黑体" w:hAnsi="黑体" w:eastAsia="黑体" w:cs="黑体"/>
          <w:color w:val="000000" w:themeColor="text1"/>
          <w:sz w:val="32"/>
          <w:szCs w:val="32"/>
          <w:shd w:val="clear" w:color="auto" w:fill="FFFFFF"/>
          <w14:textFill>
            <w14:solidFill>
              <w14:schemeClr w14:val="tx1"/>
            </w14:solidFill>
          </w14:textFill>
        </w:rPr>
      </w:pPr>
      <w:r>
        <w:rPr>
          <w:rFonts w:hint="eastAsia" w:ascii="黑体" w:hAnsi="黑体" w:eastAsia="黑体" w:cs="黑体"/>
          <w:color w:val="000000" w:themeColor="text1"/>
          <w:sz w:val="32"/>
          <w:szCs w:val="32"/>
          <w:shd w:val="clear" w:color="auto" w:fill="FFFFFF"/>
          <w14:textFill>
            <w14:solidFill>
              <w14:schemeClr w14:val="tx1"/>
            </w14:solidFill>
          </w14:textFill>
        </w:rPr>
        <w:t>二、申报范围</w:t>
      </w:r>
    </w:p>
    <w:p>
      <w:pPr>
        <w:pStyle w:val="2"/>
        <w:widowControl/>
        <w:shd w:val="clear" w:color="auto" w:fill="FFFFFF"/>
        <w:spacing w:beforeAutospacing="0" w:afterAutospacing="0" w:line="580" w:lineRule="exact"/>
        <w:ind w:firstLine="645"/>
        <w:jc w:val="both"/>
        <w:rPr>
          <w:rFonts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在中新天津生态城行政区域内注册成立一年（365个日历天数）以上的企业。</w:t>
      </w:r>
    </w:p>
    <w:p>
      <w:pPr>
        <w:pStyle w:val="2"/>
        <w:widowControl/>
        <w:shd w:val="clear" w:color="auto" w:fill="FFFFFF"/>
        <w:spacing w:beforeAutospacing="0" w:afterAutospacing="0" w:line="580" w:lineRule="exact"/>
        <w:ind w:firstLine="645"/>
        <w:jc w:val="both"/>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1.2019年经认定的国家级高企（证书编号以GR2019开头），至2022年其资格有效期满，提出到期重新认定申请的企业。</w:t>
      </w:r>
    </w:p>
    <w:p>
      <w:pPr>
        <w:pStyle w:val="2"/>
        <w:widowControl/>
        <w:shd w:val="clear" w:color="auto" w:fill="FFFFFF"/>
        <w:spacing w:beforeAutospacing="0" w:afterAutospacing="0" w:line="580" w:lineRule="exact"/>
        <w:ind w:firstLine="645"/>
        <w:jc w:val="both"/>
        <w:rPr>
          <w:rFonts w:ascii="Arial" w:hAnsi="Arial" w:eastAsia="微软雅黑" w:cs="Arial"/>
          <w:color w:val="000000"/>
          <w:shd w:val="clear" w:color="auto" w:fill="FFFFFF"/>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2.</w:t>
      </w:r>
      <w:r>
        <w:rPr>
          <w:rFonts w:ascii="仿宋_GB2312" w:hAnsi="仿宋_GB2312" w:eastAsia="仿宋_GB2312" w:cs="仿宋_GB2312"/>
          <w:color w:val="000000" w:themeColor="text1"/>
          <w:sz w:val="32"/>
          <w:szCs w:val="32"/>
          <w:shd w:val="clear" w:color="auto" w:fill="FFFFFF"/>
          <w14:textFill>
            <w14:solidFill>
              <w14:schemeClr w14:val="tx1"/>
            </w14:solidFill>
          </w14:textFill>
        </w:rPr>
        <w:t>除上述到期重新认定以外的有意向申报国家级高企、天津市高企培育库入库的企业。</w:t>
      </w:r>
    </w:p>
    <w:p>
      <w:pPr>
        <w:pStyle w:val="2"/>
        <w:widowControl/>
        <w:shd w:val="clear" w:color="auto" w:fill="FFFFFF"/>
        <w:spacing w:beforeAutospacing="0" w:afterAutospacing="0" w:line="580" w:lineRule="exact"/>
        <w:ind w:firstLine="645"/>
        <w:jc w:val="both"/>
        <w:rPr>
          <w:rFonts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3.有效期内发生名称变更或与认定条件有关的重大变化（如分立、合并、重组以及经营业务发生变化等）的国家级高企。</w:t>
      </w:r>
    </w:p>
    <w:p>
      <w:pPr>
        <w:pStyle w:val="2"/>
        <w:widowControl/>
        <w:shd w:val="clear" w:color="auto" w:fill="FFFFFF"/>
        <w:spacing w:beforeAutospacing="0" w:afterAutospacing="0" w:line="580" w:lineRule="exact"/>
        <w:ind w:firstLine="645"/>
        <w:jc w:val="both"/>
        <w:rPr>
          <w:rFonts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4.高企证书在有效期内，</w:t>
      </w:r>
      <w:r>
        <w:rPr>
          <w:rFonts w:ascii="仿宋_GB2312" w:hAnsi="仿宋_GB2312" w:eastAsia="仿宋_GB2312" w:cs="仿宋_GB2312"/>
          <w:color w:val="000000" w:themeColor="text1"/>
          <w:sz w:val="32"/>
          <w:szCs w:val="32"/>
          <w:shd w:val="clear" w:color="auto" w:fill="FFFFFF"/>
          <w14:textFill>
            <w14:solidFill>
              <w14:schemeClr w14:val="tx1"/>
            </w14:solidFill>
          </w14:textFill>
        </w:rPr>
        <w:t>由外省市整体迁入到</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生态城</w:t>
      </w:r>
      <w:r>
        <w:rPr>
          <w:rFonts w:ascii="仿宋_GB2312" w:hAnsi="仿宋_GB2312" w:eastAsia="仿宋_GB2312" w:cs="仿宋_GB2312"/>
          <w:color w:val="000000" w:themeColor="text1"/>
          <w:sz w:val="32"/>
          <w:szCs w:val="32"/>
          <w:shd w:val="clear" w:color="auto" w:fill="FFFFFF"/>
          <w14:textFill>
            <w14:solidFill>
              <w14:schemeClr w14:val="tx1"/>
            </w14:solidFill>
          </w14:textFill>
        </w:rPr>
        <w:t>的国家级高企。</w:t>
      </w:r>
    </w:p>
    <w:p>
      <w:pPr>
        <w:pStyle w:val="2"/>
        <w:widowControl/>
        <w:shd w:val="clear" w:color="auto" w:fill="FFFFFF"/>
        <w:spacing w:beforeAutospacing="0" w:afterAutospacing="0" w:line="580" w:lineRule="exact"/>
        <w:ind w:firstLine="640" w:firstLineChars="200"/>
        <w:jc w:val="both"/>
        <w:rPr>
          <w:rFonts w:ascii="黑体" w:hAnsi="黑体" w:eastAsia="黑体" w:cs="黑体"/>
          <w:color w:val="000000" w:themeColor="text1"/>
          <w:sz w:val="32"/>
          <w:szCs w:val="32"/>
          <w:shd w:val="clear" w:color="auto" w:fill="FFFFFF"/>
          <w14:textFill>
            <w14:solidFill>
              <w14:schemeClr w14:val="tx1"/>
            </w14:solidFill>
          </w14:textFill>
        </w:rPr>
      </w:pPr>
      <w:r>
        <w:rPr>
          <w:rFonts w:hint="eastAsia" w:ascii="黑体" w:hAnsi="黑体" w:eastAsia="黑体" w:cs="黑体"/>
          <w:color w:val="000000" w:themeColor="text1"/>
          <w:sz w:val="32"/>
          <w:szCs w:val="32"/>
          <w:shd w:val="clear" w:color="auto" w:fill="FFFFFF"/>
          <w14:textFill>
            <w14:solidFill>
              <w14:schemeClr w14:val="tx1"/>
            </w14:solidFill>
          </w14:textFill>
        </w:rPr>
        <w:t>三、申报批次及时间</w:t>
      </w:r>
    </w:p>
    <w:p>
      <w:pPr>
        <w:pStyle w:val="2"/>
        <w:widowControl/>
        <w:shd w:val="clear" w:color="auto" w:fill="FFFFFF"/>
        <w:spacing w:beforeAutospacing="0" w:afterAutospacing="0" w:line="580" w:lineRule="exact"/>
        <w:ind w:firstLine="645"/>
        <w:jc w:val="both"/>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国家级高企到期重新认定、新认定、更名或重大变化、整体迁入相关工作，以及天津市高企培育库入库工作在截止日前采取常态化受理，截止日分别为：</w:t>
      </w:r>
    </w:p>
    <w:p>
      <w:pPr>
        <w:pStyle w:val="2"/>
        <w:widowControl/>
        <w:shd w:val="clear" w:color="auto" w:fill="FFFFFF"/>
        <w:spacing w:beforeAutospacing="0" w:afterAutospacing="0" w:line="580" w:lineRule="exact"/>
        <w:ind w:firstLine="645"/>
        <w:jc w:val="both"/>
        <w:rPr>
          <w:rFonts w:ascii="仿宋_GB2312" w:hAnsi="仿宋_GB2312" w:eastAsia="仿宋_GB2312" w:cs="仿宋_GB2312"/>
          <w:color w:val="000000" w:themeColor="text1"/>
          <w:sz w:val="32"/>
          <w:szCs w:val="32"/>
          <w:highlight w:val="yellow"/>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（一）申报新认定企业、申报</w:t>
      </w:r>
      <w:bookmarkStart w:id="0" w:name="OLE_LINK7"/>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天津市高企培育库入库企业</w:t>
      </w:r>
      <w:bookmarkEnd w:id="0"/>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：7月15日。</w:t>
      </w:r>
    </w:p>
    <w:p>
      <w:pPr>
        <w:pStyle w:val="2"/>
        <w:widowControl/>
        <w:shd w:val="clear" w:color="auto" w:fill="FFFFFF"/>
        <w:spacing w:beforeAutospacing="0" w:afterAutospacing="0" w:line="580" w:lineRule="exact"/>
        <w:ind w:firstLine="645"/>
        <w:jc w:val="both"/>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（二）申报到期重新认定国家级高企：8月17日。</w:t>
      </w:r>
    </w:p>
    <w:p>
      <w:pPr>
        <w:pStyle w:val="2"/>
        <w:widowControl/>
        <w:shd w:val="clear" w:color="auto" w:fill="FFFFFF"/>
        <w:spacing w:beforeAutospacing="0" w:afterAutospacing="0" w:line="580" w:lineRule="exact"/>
        <w:ind w:firstLine="645"/>
        <w:jc w:val="both"/>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（三）发生更名或与认定条件有关的重大变化的国家级高企分三批次办理，申报材料截止日期分别为：</w:t>
      </w:r>
    </w:p>
    <w:p>
      <w:pPr>
        <w:pStyle w:val="2"/>
        <w:widowControl/>
        <w:shd w:val="clear" w:color="auto" w:fill="FFFFFF"/>
        <w:spacing w:beforeAutospacing="0" w:afterAutospacing="0" w:line="580" w:lineRule="exact"/>
        <w:ind w:firstLine="645"/>
        <w:jc w:val="both"/>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第一批：5月15日（若企业参加本年度到期重新认定，在本批次提交）；</w:t>
      </w:r>
    </w:p>
    <w:p>
      <w:pPr>
        <w:pStyle w:val="2"/>
        <w:widowControl/>
        <w:shd w:val="clear" w:color="auto" w:fill="FFFFFF"/>
        <w:spacing w:beforeAutospacing="0" w:afterAutospacing="0" w:line="580" w:lineRule="exact"/>
        <w:ind w:firstLine="645"/>
        <w:jc w:val="both"/>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第二批：8月19日；</w:t>
      </w:r>
    </w:p>
    <w:p>
      <w:pPr>
        <w:pStyle w:val="2"/>
        <w:widowControl/>
        <w:shd w:val="clear" w:color="auto" w:fill="FFFFFF"/>
        <w:spacing w:beforeAutospacing="0" w:afterAutospacing="0" w:line="580" w:lineRule="exact"/>
        <w:ind w:firstLine="645"/>
        <w:jc w:val="both"/>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第三批：11月16日。</w:t>
      </w:r>
    </w:p>
    <w:p>
      <w:pPr>
        <w:pStyle w:val="2"/>
        <w:widowControl/>
        <w:shd w:val="clear" w:color="auto" w:fill="FFFFFF"/>
        <w:spacing w:beforeAutospacing="0" w:afterAutospacing="0" w:line="580" w:lineRule="exact"/>
        <w:ind w:firstLine="645"/>
        <w:jc w:val="both"/>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（四）外省市已认定的高企整体迁入的在年内分批次办理。</w:t>
      </w:r>
    </w:p>
    <w:p>
      <w:pPr>
        <w:pStyle w:val="2"/>
        <w:widowControl/>
        <w:shd w:val="clear" w:color="auto" w:fill="FFFFFF"/>
        <w:spacing w:beforeAutospacing="0" w:afterAutospacing="0" w:line="580" w:lineRule="exact"/>
        <w:ind w:firstLine="640" w:firstLineChars="200"/>
        <w:jc w:val="both"/>
        <w:rPr>
          <w:rFonts w:ascii="黑体" w:hAnsi="黑体" w:eastAsia="黑体" w:cs="黑体"/>
          <w:color w:val="000000" w:themeColor="text1"/>
          <w:sz w:val="32"/>
          <w:szCs w:val="32"/>
          <w:shd w:val="clear" w:color="auto" w:fill="FFFFFF"/>
          <w14:textFill>
            <w14:solidFill>
              <w14:schemeClr w14:val="tx1"/>
            </w14:solidFill>
          </w14:textFill>
        </w:rPr>
      </w:pPr>
      <w:r>
        <w:rPr>
          <w:rFonts w:hint="eastAsia" w:ascii="黑体" w:hAnsi="黑体" w:eastAsia="黑体" w:cs="黑体"/>
          <w:color w:val="000000" w:themeColor="text1"/>
          <w:sz w:val="32"/>
          <w:szCs w:val="32"/>
          <w:shd w:val="clear" w:color="auto" w:fill="FFFFFF"/>
          <w14:textFill>
            <w14:solidFill>
              <w14:schemeClr w14:val="tx1"/>
            </w14:solidFill>
          </w14:textFill>
        </w:rPr>
        <w:t>四、申报程序</w:t>
      </w:r>
    </w:p>
    <w:p>
      <w:pPr>
        <w:pStyle w:val="2"/>
        <w:widowControl/>
        <w:shd w:val="clear" w:color="auto" w:fill="FFFFFF"/>
        <w:spacing w:beforeAutospacing="0" w:afterAutospacing="0" w:line="580" w:lineRule="exact"/>
        <w:ind w:firstLine="645"/>
        <w:jc w:val="both"/>
        <w:rPr>
          <w:rFonts w:ascii="仿宋_GB2312" w:hAnsi="仿宋_GB2312" w:eastAsia="仿宋_GB2312" w:cs="仿宋_GB2312"/>
          <w:b/>
          <w:bCs/>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b/>
          <w:bCs/>
          <w:color w:val="000000" w:themeColor="text1"/>
          <w:sz w:val="32"/>
          <w:szCs w:val="32"/>
          <w:shd w:val="clear" w:color="auto" w:fill="FFFFFF"/>
          <w14:textFill>
            <w14:solidFill>
              <w14:schemeClr w14:val="tx1"/>
            </w14:solidFill>
          </w14:textFill>
        </w:rPr>
        <w:t>（一）企业组织材料</w:t>
      </w:r>
    </w:p>
    <w:p>
      <w:pPr>
        <w:pStyle w:val="2"/>
        <w:widowControl/>
        <w:shd w:val="clear" w:color="auto" w:fill="FFFFFF"/>
        <w:spacing w:beforeAutospacing="0" w:afterAutospacing="0" w:line="580" w:lineRule="exact"/>
        <w:ind w:firstLine="645"/>
        <w:jc w:val="both"/>
        <w:rPr>
          <w:rFonts w:ascii="仿宋_GB2312" w:hAnsi="仿宋_GB2312" w:eastAsia="仿宋_GB2312" w:cs="仿宋_GB2312"/>
          <w:b/>
          <w:bCs/>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b/>
          <w:bCs/>
          <w:color w:val="000000" w:themeColor="text1"/>
          <w:sz w:val="32"/>
          <w:szCs w:val="32"/>
          <w:shd w:val="clear" w:color="auto" w:fill="FFFFFF"/>
          <w14:textFill>
            <w14:solidFill>
              <w14:schemeClr w14:val="tx1"/>
            </w14:solidFill>
          </w14:textFill>
        </w:rPr>
        <w:t>1.国家级高企认定（含到期重新认定）</w:t>
      </w:r>
    </w:p>
    <w:p>
      <w:pPr>
        <w:pStyle w:val="2"/>
        <w:widowControl/>
        <w:shd w:val="clear" w:color="auto" w:fill="FFFFFF"/>
        <w:spacing w:beforeAutospacing="0" w:afterAutospacing="0" w:line="580" w:lineRule="exact"/>
        <w:ind w:firstLine="645"/>
        <w:jc w:val="both"/>
        <w:rPr>
          <w:rFonts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企业按照《认定办法》和《工作指引》及本通知要求进行自我评价，认为符合条件的，可以选择告知承诺方式或非告知承诺方式准备相应材料，申报材料格式见附件1-1，</w:t>
      </w:r>
      <w:r>
        <w:rPr>
          <w:rFonts w:ascii="仿宋_GB2312" w:hAnsi="仿宋_GB2312" w:eastAsia="仿宋_GB2312" w:cs="仿宋_GB2312"/>
          <w:color w:val="000000" w:themeColor="text1"/>
          <w:sz w:val="32"/>
          <w:szCs w:val="32"/>
          <w:shd w:val="clear" w:color="auto" w:fill="FFFFFF"/>
          <w14:textFill>
            <w14:solidFill>
              <w14:schemeClr w14:val="tx1"/>
            </w14:solidFill>
          </w14:textFill>
        </w:rPr>
        <w:t>企业可在附件</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1-</w:t>
      </w:r>
      <w:r>
        <w:rPr>
          <w:rFonts w:ascii="仿宋_GB2312" w:hAnsi="仿宋_GB2312" w:eastAsia="仿宋_GB2312" w:cs="仿宋_GB2312"/>
          <w:color w:val="000000" w:themeColor="text1"/>
          <w:sz w:val="32"/>
          <w:szCs w:val="32"/>
          <w:shd w:val="clear" w:color="auto" w:fill="FFFFFF"/>
          <w14:textFill>
            <w14:solidFill>
              <w14:schemeClr w14:val="tx1"/>
            </w14:solidFill>
          </w14:textFill>
        </w:rPr>
        <w:t>2和</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1-</w:t>
      </w:r>
      <w:r>
        <w:rPr>
          <w:rFonts w:ascii="仿宋_GB2312" w:hAnsi="仿宋_GB2312" w:eastAsia="仿宋_GB2312" w:cs="仿宋_GB2312"/>
          <w:color w:val="000000" w:themeColor="text1"/>
          <w:sz w:val="32"/>
          <w:szCs w:val="32"/>
          <w:shd w:val="clear" w:color="auto" w:fill="FFFFFF"/>
          <w14:textFill>
            <w14:solidFill>
              <w14:schemeClr w14:val="tx1"/>
            </w14:solidFill>
          </w14:textFill>
        </w:rPr>
        <w:t>3两种研发费辅助账参考格式中任选其一</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，同时登录“科学技术部政务服务平台”（https://fuwu.most.gov.cn），按要求将整本纸质材料扫描上传，保证清晰。</w:t>
      </w:r>
    </w:p>
    <w:p>
      <w:pPr>
        <w:pStyle w:val="2"/>
        <w:widowControl/>
        <w:shd w:val="clear" w:color="auto" w:fill="FFFFFF"/>
        <w:spacing w:beforeAutospacing="0" w:afterAutospacing="0" w:line="580" w:lineRule="exact"/>
        <w:ind w:firstLine="645"/>
        <w:jc w:val="both"/>
        <w:rPr>
          <w:rFonts w:ascii="仿宋_GB2312" w:hAnsi="仿宋_GB2312" w:eastAsia="仿宋_GB2312" w:cs="仿宋_GB2312"/>
          <w:color w:val="000000" w:themeColor="text1"/>
          <w:sz w:val="32"/>
          <w:szCs w:val="32"/>
          <w:shd w:val="clear" w:color="auto" w:fill="FFFFFF"/>
          <w14:textFill>
            <w14:solidFill>
              <w14:schemeClr w14:val="tx1"/>
            </w14:solidFill>
          </w14:textFill>
        </w:rPr>
      </w:pPr>
      <w:r>
        <w:rPr>
          <w:rFonts w:ascii="仿宋_GB2312" w:hAnsi="仿宋_GB2312" w:eastAsia="仿宋_GB2312" w:cs="仿宋_GB2312"/>
          <w:color w:val="000000" w:themeColor="text1"/>
          <w:sz w:val="32"/>
          <w:szCs w:val="32"/>
          <w:shd w:val="clear" w:color="auto" w:fill="FFFFFF"/>
          <w14:textFill>
            <w14:solidFill>
              <w14:schemeClr w14:val="tx1"/>
            </w14:solidFill>
          </w14:textFill>
        </w:rPr>
        <w:t>企业应报送</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2</w:t>
      </w:r>
      <w:r>
        <w:rPr>
          <w:rFonts w:ascii="仿宋_GB2312" w:hAnsi="仿宋_GB2312" w:eastAsia="仿宋_GB2312" w:cs="仿宋_GB2312"/>
          <w:color w:val="000000" w:themeColor="text1"/>
          <w:sz w:val="32"/>
          <w:szCs w:val="32"/>
          <w:shd w:val="clear" w:color="auto" w:fill="FFFFFF"/>
          <w14:textFill>
            <w14:solidFill>
              <w14:schemeClr w14:val="tx1"/>
            </w14:solidFill>
          </w14:textFill>
        </w:rPr>
        <w:t>本纸质高企申报材料（</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一正一副，正本</w:t>
      </w:r>
      <w:r>
        <w:rPr>
          <w:rFonts w:ascii="仿宋_GB2312" w:hAnsi="仿宋_GB2312" w:eastAsia="仿宋_GB2312" w:cs="仿宋_GB2312"/>
          <w:color w:val="000000" w:themeColor="text1"/>
          <w:sz w:val="32"/>
          <w:szCs w:val="32"/>
          <w:shd w:val="clear" w:color="auto" w:fill="FFFFFF"/>
          <w14:textFill>
            <w14:solidFill>
              <w14:schemeClr w14:val="tx1"/>
            </w14:solidFill>
          </w14:textFill>
        </w:rPr>
        <w:t>专项审计报告</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须</w:t>
      </w:r>
      <w:r>
        <w:rPr>
          <w:rFonts w:ascii="仿宋_GB2312" w:hAnsi="仿宋_GB2312" w:eastAsia="仿宋_GB2312" w:cs="仿宋_GB2312"/>
          <w:color w:val="000000" w:themeColor="text1"/>
          <w:sz w:val="32"/>
          <w:szCs w:val="32"/>
          <w:shd w:val="clear" w:color="auto" w:fill="FFFFFF"/>
          <w14:textFill>
            <w14:solidFill>
              <w14:schemeClr w14:val="tx1"/>
            </w14:solidFill>
          </w14:textFill>
        </w:rPr>
        <w:t>为原件），书脊位置注明新认定/重新认定、企业名称、所属领域、所属区（</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中新生态城</w:t>
      </w:r>
      <w:r>
        <w:rPr>
          <w:rFonts w:ascii="仿宋_GB2312" w:hAnsi="仿宋_GB2312" w:eastAsia="仿宋_GB2312" w:cs="仿宋_GB2312"/>
          <w:color w:val="000000" w:themeColor="text1"/>
          <w:sz w:val="32"/>
          <w:szCs w:val="32"/>
          <w:shd w:val="clear" w:color="auto" w:fill="FFFFFF"/>
          <w14:textFill>
            <w14:solidFill>
              <w14:schemeClr w14:val="tx1"/>
            </w14:solidFill>
          </w14:textFill>
        </w:rPr>
        <w:t>）。</w:t>
      </w:r>
    </w:p>
    <w:p>
      <w:pPr>
        <w:pStyle w:val="2"/>
        <w:widowControl/>
        <w:shd w:val="clear" w:color="auto" w:fill="FFFFFF"/>
        <w:spacing w:beforeAutospacing="0" w:afterAutospacing="0" w:line="580" w:lineRule="exact"/>
        <w:ind w:firstLine="645"/>
        <w:jc w:val="both"/>
        <w:rPr>
          <w:rFonts w:ascii="仿宋_GB2312" w:hAnsi="仿宋_GB2312" w:eastAsia="仿宋_GB2312" w:cs="仿宋_GB2312"/>
          <w:color w:val="000000" w:themeColor="text1"/>
          <w:sz w:val="32"/>
          <w:szCs w:val="32"/>
          <w:shd w:val="clear" w:color="auto" w:fill="FFFFFF"/>
          <w14:textFill>
            <w14:solidFill>
              <w14:schemeClr w14:val="tx1"/>
            </w14:solidFill>
          </w14:textFill>
        </w:rPr>
      </w:pPr>
      <w:r>
        <w:rPr>
          <w:rFonts w:ascii="仿宋_GB2312" w:hAnsi="仿宋_GB2312" w:eastAsia="仿宋_GB2312" w:cs="仿宋_GB2312"/>
          <w:color w:val="000000" w:themeColor="text1"/>
          <w:sz w:val="32"/>
          <w:szCs w:val="32"/>
          <w:shd w:val="clear" w:color="auto" w:fill="FFFFFF"/>
          <w14:textFill>
            <w14:solidFill>
              <w14:schemeClr w14:val="tx1"/>
            </w14:solidFill>
          </w14:textFill>
        </w:rPr>
        <w:t>（1）告知承诺方式</w:t>
      </w:r>
    </w:p>
    <w:p>
      <w:pPr>
        <w:pStyle w:val="2"/>
        <w:widowControl/>
        <w:shd w:val="clear" w:color="auto" w:fill="FFFFFF"/>
        <w:spacing w:beforeAutospacing="0" w:afterAutospacing="0" w:line="580" w:lineRule="exact"/>
        <w:ind w:firstLine="645"/>
        <w:jc w:val="both"/>
        <w:rPr>
          <w:rFonts w:ascii="仿宋_GB2312" w:hAnsi="仿宋_GB2312" w:eastAsia="仿宋_GB2312" w:cs="仿宋_GB2312"/>
          <w:color w:val="000000" w:themeColor="text1"/>
          <w:sz w:val="32"/>
          <w:szCs w:val="32"/>
          <w:shd w:val="clear" w:color="auto" w:fill="FFFFFF"/>
          <w14:textFill>
            <w14:solidFill>
              <w14:schemeClr w14:val="tx1"/>
            </w14:solidFill>
          </w14:textFill>
        </w:rPr>
      </w:pPr>
      <w:r>
        <w:rPr>
          <w:rFonts w:ascii="仿宋_GB2312" w:hAnsi="仿宋_GB2312" w:eastAsia="仿宋_GB2312" w:cs="仿宋_GB2312"/>
          <w:color w:val="000000" w:themeColor="text1"/>
          <w:sz w:val="32"/>
          <w:szCs w:val="32"/>
          <w:shd w:val="clear" w:color="auto" w:fill="FFFFFF"/>
          <w14:textFill>
            <w14:solidFill>
              <w14:schemeClr w14:val="tx1"/>
            </w14:solidFill>
          </w14:textFill>
        </w:rPr>
        <w:t>企业选择适用告知承诺制办理的，参照《科技部关于高新技术企业认定有关证明事项实行告知承诺制的通知》（国科发火〔2021〕362号）（见附件</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2</w:t>
      </w:r>
      <w:r>
        <w:rPr>
          <w:rFonts w:ascii="仿宋_GB2312" w:hAnsi="仿宋_GB2312" w:eastAsia="仿宋_GB2312" w:cs="仿宋_GB2312"/>
          <w:color w:val="000000" w:themeColor="text1"/>
          <w:sz w:val="32"/>
          <w:szCs w:val="32"/>
          <w:shd w:val="clear" w:color="auto" w:fill="FFFFFF"/>
          <w14:textFill>
            <w14:solidFill>
              <w14:schemeClr w14:val="tx1"/>
            </w14:solidFill>
          </w14:textFill>
        </w:rPr>
        <w:t>）文件执行（适用证明事项包括“营业执照等企业注册登记证件”“专利证书等企业知识产权证件”），企业通过“科学技术部政务服务平台”（https://fuwu.most.gov.cn）登录高企管理系统选择告知承诺制，打印系统生成的《证明事项告知承诺书》，由企业法人签字并加盖企业公章后上传管理系统，同时随企业申报材料提交《证明事项告知承诺书》原件，不再提供适用证明事项的其他证明材料。</w:t>
      </w:r>
    </w:p>
    <w:p>
      <w:pPr>
        <w:pStyle w:val="2"/>
        <w:widowControl/>
        <w:shd w:val="clear" w:color="auto" w:fill="FFFFFF"/>
        <w:spacing w:beforeAutospacing="0" w:afterAutospacing="0" w:line="580" w:lineRule="exact"/>
        <w:ind w:firstLine="645"/>
        <w:jc w:val="both"/>
        <w:rPr>
          <w:rFonts w:ascii="仿宋_GB2312" w:hAnsi="仿宋_GB2312" w:eastAsia="仿宋_GB2312" w:cs="仿宋_GB2312"/>
          <w:color w:val="000000" w:themeColor="text1"/>
          <w:sz w:val="32"/>
          <w:szCs w:val="32"/>
          <w:shd w:val="clear" w:color="auto" w:fill="FFFFFF"/>
          <w14:textFill>
            <w14:solidFill>
              <w14:schemeClr w14:val="tx1"/>
            </w14:solidFill>
          </w14:textFill>
        </w:rPr>
      </w:pPr>
      <w:r>
        <w:rPr>
          <w:rFonts w:ascii="仿宋_GB2312" w:hAnsi="仿宋_GB2312" w:eastAsia="仿宋_GB2312" w:cs="仿宋_GB2312"/>
          <w:color w:val="000000" w:themeColor="text1"/>
          <w:sz w:val="32"/>
          <w:szCs w:val="32"/>
          <w:shd w:val="clear" w:color="auto" w:fill="FFFFFF"/>
          <w14:textFill>
            <w14:solidFill>
              <w14:schemeClr w14:val="tx1"/>
            </w14:solidFill>
          </w14:textFill>
        </w:rPr>
        <w:t>（2）非告知承诺方式</w:t>
      </w:r>
    </w:p>
    <w:p>
      <w:pPr>
        <w:pStyle w:val="2"/>
        <w:widowControl/>
        <w:shd w:val="clear" w:color="auto" w:fill="FFFFFF"/>
        <w:spacing w:beforeAutospacing="0" w:afterAutospacing="0" w:line="580" w:lineRule="exact"/>
        <w:ind w:firstLine="645"/>
        <w:jc w:val="both"/>
        <w:rPr>
          <w:rFonts w:ascii="仿宋_GB2312" w:hAnsi="仿宋_GB2312" w:eastAsia="仿宋_GB2312" w:cs="仿宋_GB2312"/>
          <w:color w:val="000000" w:themeColor="text1"/>
          <w:sz w:val="32"/>
          <w:szCs w:val="32"/>
          <w:shd w:val="clear" w:color="auto" w:fill="FFFFFF"/>
          <w14:textFill>
            <w14:solidFill>
              <w14:schemeClr w14:val="tx1"/>
            </w14:solidFill>
          </w14:textFill>
        </w:rPr>
      </w:pPr>
      <w:r>
        <w:rPr>
          <w:rFonts w:ascii="仿宋_GB2312" w:hAnsi="仿宋_GB2312" w:eastAsia="仿宋_GB2312" w:cs="仿宋_GB2312"/>
          <w:color w:val="000000" w:themeColor="text1"/>
          <w:sz w:val="32"/>
          <w:szCs w:val="32"/>
          <w:shd w:val="clear" w:color="auto" w:fill="FFFFFF"/>
          <w14:textFill>
            <w14:solidFill>
              <w14:schemeClr w14:val="tx1"/>
            </w14:solidFill>
          </w14:textFill>
        </w:rPr>
        <w:t>企业选择非告知承诺制办理的，申请企业应当按要求提供有关事项需要的证明材料。</w:t>
      </w:r>
    </w:p>
    <w:p>
      <w:pPr>
        <w:pStyle w:val="2"/>
        <w:widowControl/>
        <w:shd w:val="clear" w:color="auto" w:fill="FFFFFF"/>
        <w:spacing w:beforeAutospacing="0" w:afterAutospacing="0" w:line="580" w:lineRule="exact"/>
        <w:ind w:firstLine="645"/>
        <w:jc w:val="both"/>
        <w:rPr>
          <w:rFonts w:ascii="仿宋_GB2312" w:hAnsi="仿宋_GB2312" w:eastAsia="仿宋_GB2312" w:cs="仿宋_GB2312"/>
          <w:b/>
          <w:bCs/>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b/>
          <w:bCs/>
          <w:color w:val="000000" w:themeColor="text1"/>
          <w:sz w:val="32"/>
          <w:szCs w:val="32"/>
          <w:shd w:val="clear" w:color="auto" w:fill="FFFFFF"/>
          <w14:textFill>
            <w14:solidFill>
              <w14:schemeClr w14:val="tx1"/>
            </w14:solidFill>
          </w14:textFill>
        </w:rPr>
        <w:t>2.</w:t>
      </w:r>
      <w:bookmarkStart w:id="1" w:name="OLE_LINK4"/>
      <w:r>
        <w:rPr>
          <w:rFonts w:hint="eastAsia" w:ascii="仿宋_GB2312" w:hAnsi="仿宋_GB2312" w:eastAsia="仿宋_GB2312" w:cs="仿宋_GB2312"/>
          <w:b/>
          <w:bCs/>
          <w:color w:val="000000" w:themeColor="text1"/>
          <w:sz w:val="32"/>
          <w:szCs w:val="32"/>
          <w:shd w:val="clear" w:color="auto" w:fill="FFFFFF"/>
          <w14:textFill>
            <w14:solidFill>
              <w14:schemeClr w14:val="tx1"/>
            </w14:solidFill>
          </w14:textFill>
        </w:rPr>
        <w:t>国家级高企简单更名</w:t>
      </w:r>
      <w:bookmarkEnd w:id="1"/>
    </w:p>
    <w:p>
      <w:pPr>
        <w:pStyle w:val="2"/>
        <w:widowControl/>
        <w:shd w:val="clear" w:color="auto" w:fill="FFFFFF"/>
        <w:spacing w:beforeAutospacing="0" w:afterAutospacing="0" w:line="580" w:lineRule="exact"/>
        <w:ind w:firstLine="645"/>
        <w:jc w:val="both"/>
        <w:rPr>
          <w:rFonts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企业名称变化，经营业务未发生变化的适用于简单更名，提交以下材料：</w:t>
      </w:r>
    </w:p>
    <w:p>
      <w:pPr>
        <w:pStyle w:val="2"/>
        <w:widowControl/>
        <w:shd w:val="clear" w:color="auto" w:fill="FFFFFF"/>
        <w:spacing w:beforeAutospacing="0" w:afterAutospacing="0" w:line="580" w:lineRule="exact"/>
        <w:ind w:firstLine="645"/>
        <w:jc w:val="both"/>
        <w:rPr>
          <w:rFonts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（1）《高新技术企业简单更名信用承诺书》（见附件3）；</w:t>
      </w:r>
    </w:p>
    <w:p>
      <w:pPr>
        <w:pStyle w:val="2"/>
        <w:widowControl/>
        <w:shd w:val="clear" w:color="auto" w:fill="FFFFFF"/>
        <w:spacing w:beforeAutospacing="0" w:afterAutospacing="0" w:line="580" w:lineRule="exact"/>
        <w:ind w:firstLine="645"/>
        <w:jc w:val="both"/>
        <w:rPr>
          <w:rFonts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（2）《高新技术企业名称变更申请书》；</w:t>
      </w:r>
    </w:p>
    <w:p>
      <w:pPr>
        <w:pStyle w:val="2"/>
        <w:widowControl/>
        <w:shd w:val="clear" w:color="auto" w:fill="FFFFFF"/>
        <w:spacing w:beforeAutospacing="0" w:afterAutospacing="0" w:line="580" w:lineRule="exact"/>
        <w:ind w:firstLine="645"/>
        <w:jc w:val="both"/>
        <w:rPr>
          <w:rFonts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（3）市场监管部门出具的核准变更通知书及其他名称变更证明文件；</w:t>
      </w:r>
    </w:p>
    <w:p>
      <w:pPr>
        <w:pStyle w:val="2"/>
        <w:widowControl/>
        <w:shd w:val="clear" w:color="auto" w:fill="FFFFFF"/>
        <w:spacing w:beforeAutospacing="0" w:afterAutospacing="0" w:line="580" w:lineRule="exact"/>
        <w:ind w:firstLine="645"/>
        <w:jc w:val="both"/>
        <w:rPr>
          <w:rFonts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（4）企业更名前后营业执照副本复印件；</w:t>
      </w:r>
    </w:p>
    <w:p>
      <w:pPr>
        <w:pStyle w:val="2"/>
        <w:widowControl/>
        <w:shd w:val="clear" w:color="auto" w:fill="FFFFFF"/>
        <w:spacing w:beforeAutospacing="0" w:afterAutospacing="0" w:line="580" w:lineRule="exact"/>
        <w:ind w:firstLine="645"/>
        <w:jc w:val="both"/>
        <w:rPr>
          <w:rFonts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（5）有效期内的《高新技术企业证书》复印件。</w:t>
      </w:r>
    </w:p>
    <w:p>
      <w:pPr>
        <w:pStyle w:val="2"/>
        <w:widowControl/>
        <w:shd w:val="clear" w:color="auto" w:fill="FFFFFF"/>
        <w:spacing w:beforeAutospacing="0" w:afterAutospacing="0" w:line="580" w:lineRule="exact"/>
        <w:ind w:firstLine="645"/>
        <w:jc w:val="both"/>
        <w:rPr>
          <w:rFonts w:ascii="仿宋_GB2312" w:hAnsi="仿宋_GB2312" w:eastAsia="仿宋_GB2312" w:cs="仿宋_GB2312"/>
          <w:b/>
          <w:bCs/>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b/>
          <w:bCs/>
          <w:color w:val="000000" w:themeColor="text1"/>
          <w:sz w:val="32"/>
          <w:szCs w:val="32"/>
          <w:shd w:val="clear" w:color="auto" w:fill="FFFFFF"/>
          <w14:textFill>
            <w14:solidFill>
              <w14:schemeClr w14:val="tx1"/>
            </w14:solidFill>
          </w14:textFill>
        </w:rPr>
        <w:t>3.国家级高企重大变化</w:t>
      </w:r>
    </w:p>
    <w:p>
      <w:pPr>
        <w:pStyle w:val="2"/>
        <w:widowControl/>
        <w:shd w:val="clear" w:color="auto" w:fill="FFFFFF"/>
        <w:spacing w:beforeAutospacing="0" w:afterAutospacing="0" w:line="580" w:lineRule="exact"/>
        <w:ind w:firstLine="645"/>
        <w:jc w:val="both"/>
        <w:rPr>
          <w:rFonts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企业发生分立、合并、重组以及经营业务发生变化等，适用于重大变化，提交以下材料：</w:t>
      </w:r>
    </w:p>
    <w:p>
      <w:pPr>
        <w:pStyle w:val="2"/>
        <w:widowControl/>
        <w:shd w:val="clear" w:color="auto" w:fill="FFFFFF"/>
        <w:spacing w:beforeAutospacing="0" w:afterAutospacing="0" w:line="580" w:lineRule="exact"/>
        <w:ind w:firstLine="645"/>
        <w:jc w:val="both"/>
        <w:rPr>
          <w:rFonts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1）2021年12月31日及之前发生重大变化的，除提交简单更名上述材料（材料（2）—（5），若名称未发生变更无须提交）外，还须提交高企重大变化申报材料（同高企申报材料，2019—2021年度相关材料），书脊位置注明重大变化、企业名称、所属领域、所属区（中新生态城）。</w:t>
      </w:r>
    </w:p>
    <w:p>
      <w:pPr>
        <w:pStyle w:val="2"/>
        <w:widowControl/>
        <w:shd w:val="clear" w:color="auto" w:fill="FFFFFF"/>
        <w:spacing w:beforeAutospacing="0" w:afterAutospacing="0" w:line="580" w:lineRule="exact"/>
        <w:ind w:firstLine="645"/>
        <w:jc w:val="both"/>
        <w:rPr>
          <w:rFonts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2）2022年1月1日及之后发生重大变化的，除提交简单更名上述材料（材料（2）—（5），若名称未发生变更无须提交）外，还须在2023年提交高企重大变化申报材料（同高企申报材料，2020—2022年度相关材料），具体受理时间以2023年工作安排为准。</w:t>
      </w:r>
    </w:p>
    <w:p>
      <w:pPr>
        <w:pStyle w:val="2"/>
        <w:widowControl/>
        <w:shd w:val="clear" w:color="auto" w:fill="FFFFFF"/>
        <w:spacing w:beforeAutospacing="0" w:afterAutospacing="0" w:line="580" w:lineRule="exact"/>
        <w:ind w:firstLine="645"/>
        <w:jc w:val="both"/>
        <w:rPr>
          <w:rFonts w:ascii="仿宋_GB2312" w:hAnsi="仿宋_GB2312" w:eastAsia="仿宋_GB2312" w:cs="仿宋_GB2312"/>
          <w:b/>
          <w:bCs/>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b/>
          <w:bCs/>
          <w:color w:val="000000" w:themeColor="text1"/>
          <w:sz w:val="32"/>
          <w:szCs w:val="32"/>
          <w:shd w:val="clear" w:color="auto" w:fill="FFFFFF"/>
          <w14:textFill>
            <w14:solidFill>
              <w14:schemeClr w14:val="tx1"/>
            </w14:solidFill>
          </w14:textFill>
        </w:rPr>
        <w:t>4.天津市高企培育库</w:t>
      </w:r>
    </w:p>
    <w:p>
      <w:pPr>
        <w:pStyle w:val="2"/>
        <w:widowControl/>
        <w:shd w:val="clear" w:color="auto" w:fill="FFFFFF"/>
        <w:spacing w:beforeAutospacing="0" w:afterAutospacing="0" w:line="580" w:lineRule="exact"/>
        <w:ind w:firstLine="645"/>
        <w:jc w:val="both"/>
        <w:rPr>
          <w:rFonts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企业按照《高新技术企业培育库入库标准》（见附件4），参考《认定办法》和《工作指引》进行自我评价，认为符合条件的，按照本通知要求准备相应材料，在“天津市科技管理信息平台”（kjgl.kxjs.tj.gov.cn）上传申报材料。同时申报国家级高企新认定和天津市高企培育库的，培育库无需提交纸质申报材料；仅申报天津市高企培育库的，需提交纸质申报材料，纸质申报材料应包含从系统中直接打印的申请书和在系统中上传的相关附件。</w:t>
      </w:r>
    </w:p>
    <w:p>
      <w:pPr>
        <w:pStyle w:val="2"/>
        <w:widowControl/>
        <w:shd w:val="clear" w:color="auto" w:fill="FFFFFF"/>
        <w:spacing w:beforeAutospacing="0" w:afterAutospacing="0" w:line="580" w:lineRule="exact"/>
        <w:ind w:firstLine="645"/>
        <w:jc w:val="both"/>
        <w:rPr>
          <w:rFonts w:ascii="仿宋_GB2312" w:hAnsi="仿宋_GB2312" w:eastAsia="仿宋_GB2312" w:cs="仿宋_GB2312"/>
          <w:b/>
          <w:bCs/>
          <w:color w:val="000000" w:themeColor="text1"/>
          <w:sz w:val="32"/>
          <w:szCs w:val="32"/>
          <w:shd w:val="clear" w:color="auto" w:fill="FFFFFF"/>
          <w14:textFill>
            <w14:solidFill>
              <w14:schemeClr w14:val="tx1"/>
            </w14:solidFill>
          </w14:textFill>
        </w:rPr>
      </w:pPr>
      <w:r>
        <w:rPr>
          <w:rFonts w:ascii="仿宋_GB2312" w:hAnsi="仿宋_GB2312" w:eastAsia="仿宋_GB2312" w:cs="仿宋_GB2312"/>
          <w:b/>
          <w:bCs/>
          <w:color w:val="000000" w:themeColor="text1"/>
          <w:sz w:val="32"/>
          <w:szCs w:val="32"/>
          <w:shd w:val="clear" w:color="auto" w:fill="FFFFFF"/>
          <w14:textFill>
            <w14:solidFill>
              <w14:schemeClr w14:val="tx1"/>
            </w14:solidFill>
          </w14:textFill>
        </w:rPr>
        <w:t>5.国家级高企整体迁入</w:t>
      </w:r>
    </w:p>
    <w:p>
      <w:pPr>
        <w:pStyle w:val="2"/>
        <w:widowControl/>
        <w:shd w:val="clear" w:color="auto" w:fill="FFFFFF"/>
        <w:spacing w:beforeAutospacing="0" w:afterAutospacing="0" w:line="580" w:lineRule="exact"/>
        <w:ind w:firstLine="645"/>
        <w:jc w:val="both"/>
        <w:rPr>
          <w:rFonts w:ascii="仿宋_GB2312" w:hAnsi="仿宋_GB2312" w:eastAsia="仿宋_GB2312" w:cs="仿宋_GB2312"/>
          <w:color w:val="000000" w:themeColor="text1"/>
          <w:sz w:val="32"/>
          <w:szCs w:val="32"/>
          <w:shd w:val="clear" w:color="auto" w:fill="FFFFFF"/>
          <w14:textFill>
            <w14:solidFill>
              <w14:schemeClr w14:val="tx1"/>
            </w14:solidFill>
          </w14:textFill>
        </w:rPr>
      </w:pPr>
      <w:bookmarkStart w:id="2" w:name="OLE_LINK2"/>
      <w:bookmarkEnd w:id="2"/>
      <w:bookmarkStart w:id="3" w:name="OLE_LINK3"/>
      <w:bookmarkEnd w:id="3"/>
      <w:bookmarkStart w:id="4" w:name="OLE_LINK1"/>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证书在有效期内、在外省市已认定的国家级高企整体迁入生态城的，应在“科学技术部政务服务平台”（</w:t>
      </w:r>
      <w:bookmarkEnd w:id="4"/>
      <w:r>
        <w:rPr>
          <w:rFonts w:ascii="仿宋_GB2312" w:hAnsi="仿宋_GB2312" w:eastAsia="仿宋_GB2312" w:cs="仿宋_GB2312"/>
          <w:color w:val="000000" w:themeColor="text1"/>
          <w:sz w:val="32"/>
          <w:szCs w:val="32"/>
          <w:shd w:val="clear" w:color="auto" w:fill="FFFFFF"/>
          <w14:textFill>
            <w14:solidFill>
              <w14:schemeClr w14:val="tx1"/>
            </w14:solidFill>
          </w14:textFill>
        </w:rPr>
        <w:t>https://fuwu.most.gov.cn）填报异地搬迁申请，并提交以下材料：</w:t>
      </w:r>
    </w:p>
    <w:p>
      <w:pPr>
        <w:pStyle w:val="2"/>
        <w:widowControl/>
        <w:shd w:val="clear" w:color="auto" w:fill="FFFFFF"/>
        <w:spacing w:beforeAutospacing="0" w:afterAutospacing="0" w:line="580" w:lineRule="exact"/>
        <w:ind w:firstLine="645"/>
        <w:jc w:val="both"/>
        <w:rPr>
          <w:rFonts w:ascii="仿宋_GB2312" w:hAnsi="仿宋_GB2312" w:eastAsia="仿宋_GB2312" w:cs="仿宋_GB2312"/>
          <w:color w:val="000000" w:themeColor="text1"/>
          <w:sz w:val="32"/>
          <w:szCs w:val="32"/>
          <w:shd w:val="clear" w:color="auto" w:fill="FFFFFF"/>
          <w14:textFill>
            <w14:solidFill>
              <w14:schemeClr w14:val="tx1"/>
            </w14:solidFill>
          </w14:textFill>
        </w:rPr>
      </w:pPr>
      <w:r>
        <w:rPr>
          <w:rFonts w:ascii="仿宋_GB2312" w:hAnsi="仿宋_GB2312" w:eastAsia="仿宋_GB2312" w:cs="仿宋_GB2312"/>
          <w:color w:val="000000" w:themeColor="text1"/>
          <w:sz w:val="32"/>
          <w:szCs w:val="32"/>
          <w:shd w:val="clear" w:color="auto" w:fill="FFFFFF"/>
          <w14:textFill>
            <w14:solidFill>
              <w14:schemeClr w14:val="tx1"/>
            </w14:solidFill>
          </w14:textFill>
        </w:rPr>
        <w:t>（1）有效期内的《高新技术企业证书》；</w:t>
      </w:r>
    </w:p>
    <w:p>
      <w:pPr>
        <w:pStyle w:val="2"/>
        <w:widowControl/>
        <w:shd w:val="clear" w:color="auto" w:fill="FFFFFF"/>
        <w:spacing w:beforeAutospacing="0" w:afterAutospacing="0" w:line="580" w:lineRule="exact"/>
        <w:ind w:firstLine="645"/>
        <w:jc w:val="both"/>
        <w:rPr>
          <w:rFonts w:ascii="仿宋_GB2312" w:hAnsi="仿宋_GB2312" w:eastAsia="仿宋_GB2312" w:cs="仿宋_GB2312"/>
          <w:color w:val="000000" w:themeColor="text1"/>
          <w:sz w:val="32"/>
          <w:szCs w:val="32"/>
          <w:shd w:val="clear" w:color="auto" w:fill="FFFFFF"/>
          <w14:textFill>
            <w14:solidFill>
              <w14:schemeClr w14:val="tx1"/>
            </w14:solidFill>
          </w14:textFill>
        </w:rPr>
      </w:pPr>
      <w:r>
        <w:rPr>
          <w:rFonts w:ascii="仿宋_GB2312" w:hAnsi="仿宋_GB2312" w:eastAsia="仿宋_GB2312" w:cs="仿宋_GB2312"/>
          <w:color w:val="000000" w:themeColor="text1"/>
          <w:sz w:val="32"/>
          <w:szCs w:val="32"/>
          <w:shd w:val="clear" w:color="auto" w:fill="FFFFFF"/>
          <w14:textFill>
            <w14:solidFill>
              <w14:schemeClr w14:val="tx1"/>
            </w14:solidFill>
          </w14:textFill>
        </w:rPr>
        <w:t>（2）企业迁入前、迁入后营业执照；</w:t>
      </w:r>
    </w:p>
    <w:p>
      <w:pPr>
        <w:pStyle w:val="2"/>
        <w:widowControl/>
        <w:shd w:val="clear" w:color="auto" w:fill="FFFFFF"/>
        <w:spacing w:beforeAutospacing="0" w:afterAutospacing="0" w:line="580" w:lineRule="exact"/>
        <w:ind w:firstLine="645"/>
        <w:jc w:val="both"/>
        <w:rPr>
          <w:rFonts w:ascii="仿宋_GB2312" w:hAnsi="仿宋_GB2312" w:eastAsia="仿宋_GB2312" w:cs="仿宋_GB2312"/>
          <w:color w:val="000000" w:themeColor="text1"/>
          <w:sz w:val="32"/>
          <w:szCs w:val="32"/>
          <w:shd w:val="clear" w:color="auto" w:fill="FFFFFF"/>
          <w14:textFill>
            <w14:solidFill>
              <w14:schemeClr w14:val="tx1"/>
            </w14:solidFill>
          </w14:textFill>
        </w:rPr>
      </w:pPr>
      <w:r>
        <w:rPr>
          <w:rFonts w:ascii="仿宋_GB2312" w:hAnsi="仿宋_GB2312" w:eastAsia="仿宋_GB2312" w:cs="仿宋_GB2312"/>
          <w:color w:val="000000" w:themeColor="text1"/>
          <w:sz w:val="32"/>
          <w:szCs w:val="32"/>
          <w:shd w:val="clear" w:color="auto" w:fill="FFFFFF"/>
          <w14:textFill>
            <w14:solidFill>
              <w14:schemeClr w14:val="tx1"/>
            </w14:solidFill>
          </w14:textFill>
        </w:rPr>
        <w:t>（3）迁入核准通知书；</w:t>
      </w:r>
    </w:p>
    <w:p>
      <w:pPr>
        <w:pStyle w:val="2"/>
        <w:widowControl/>
        <w:shd w:val="clear" w:color="auto" w:fill="FFFFFF"/>
        <w:spacing w:beforeAutospacing="0" w:afterAutospacing="0" w:line="580" w:lineRule="exact"/>
        <w:ind w:firstLine="645"/>
        <w:jc w:val="both"/>
        <w:rPr>
          <w:rFonts w:ascii="仿宋_GB2312" w:hAnsi="仿宋_GB2312" w:eastAsia="仿宋_GB2312" w:cs="仿宋_GB2312"/>
          <w:color w:val="000000" w:themeColor="text1"/>
          <w:sz w:val="32"/>
          <w:szCs w:val="32"/>
          <w:shd w:val="clear" w:color="auto" w:fill="FFFFFF"/>
          <w14:textFill>
            <w14:solidFill>
              <w14:schemeClr w14:val="tx1"/>
            </w14:solidFill>
          </w14:textFill>
        </w:rPr>
      </w:pPr>
      <w:r>
        <w:rPr>
          <w:rFonts w:ascii="仿宋_GB2312" w:hAnsi="仿宋_GB2312" w:eastAsia="仿宋_GB2312" w:cs="仿宋_GB2312"/>
          <w:color w:val="000000" w:themeColor="text1"/>
          <w:sz w:val="32"/>
          <w:szCs w:val="32"/>
          <w:shd w:val="clear" w:color="auto" w:fill="FFFFFF"/>
          <w14:textFill>
            <w14:solidFill>
              <w14:schemeClr w14:val="tx1"/>
            </w14:solidFill>
          </w14:textFill>
        </w:rPr>
        <w:t>（4）企业原所在地清税证明；</w:t>
      </w:r>
    </w:p>
    <w:p>
      <w:pPr>
        <w:pStyle w:val="2"/>
        <w:widowControl/>
        <w:shd w:val="clear" w:color="auto" w:fill="FFFFFF"/>
        <w:spacing w:beforeAutospacing="0" w:afterAutospacing="0" w:line="580" w:lineRule="exact"/>
        <w:ind w:firstLine="645"/>
        <w:jc w:val="both"/>
        <w:rPr>
          <w:rFonts w:ascii="仿宋_GB2312" w:hAnsi="仿宋_GB2312" w:eastAsia="仿宋_GB2312" w:cs="仿宋_GB2312"/>
          <w:color w:val="000000" w:themeColor="text1"/>
          <w:sz w:val="32"/>
          <w:szCs w:val="32"/>
          <w:shd w:val="clear" w:color="auto" w:fill="FFFFFF"/>
          <w14:textFill>
            <w14:solidFill>
              <w14:schemeClr w14:val="tx1"/>
            </w14:solidFill>
          </w14:textFill>
        </w:rPr>
      </w:pPr>
      <w:r>
        <w:rPr>
          <w:rFonts w:ascii="仿宋_GB2312" w:hAnsi="仿宋_GB2312" w:eastAsia="仿宋_GB2312" w:cs="仿宋_GB2312"/>
          <w:color w:val="000000" w:themeColor="text1"/>
          <w:sz w:val="32"/>
          <w:szCs w:val="32"/>
          <w:shd w:val="clear" w:color="auto" w:fill="FFFFFF"/>
          <w14:textFill>
            <w14:solidFill>
              <w14:schemeClr w14:val="tx1"/>
            </w14:solidFill>
          </w14:textFill>
        </w:rPr>
        <w:t>（5）企业简介（包括企业基本情况及搬迁情况说明）；</w:t>
      </w:r>
    </w:p>
    <w:p>
      <w:pPr>
        <w:pStyle w:val="2"/>
        <w:widowControl/>
        <w:shd w:val="clear" w:color="auto" w:fill="FFFFFF"/>
        <w:spacing w:beforeAutospacing="0" w:afterAutospacing="0" w:line="580" w:lineRule="exact"/>
        <w:ind w:firstLine="645"/>
        <w:jc w:val="both"/>
        <w:rPr>
          <w:rFonts w:ascii="仿宋_GB2312" w:hAnsi="仿宋_GB2312" w:eastAsia="仿宋_GB2312" w:cs="仿宋_GB2312"/>
          <w:color w:val="000000" w:themeColor="text1"/>
          <w:sz w:val="32"/>
          <w:szCs w:val="32"/>
          <w:shd w:val="clear" w:color="auto" w:fill="FFFFFF"/>
          <w14:textFill>
            <w14:solidFill>
              <w14:schemeClr w14:val="tx1"/>
            </w14:solidFill>
          </w14:textFill>
        </w:rPr>
      </w:pPr>
      <w:r>
        <w:rPr>
          <w:rFonts w:ascii="仿宋_GB2312" w:hAnsi="仿宋_GB2312" w:eastAsia="仿宋_GB2312" w:cs="仿宋_GB2312"/>
          <w:color w:val="000000" w:themeColor="text1"/>
          <w:sz w:val="32"/>
          <w:szCs w:val="32"/>
          <w:shd w:val="clear" w:color="auto" w:fill="FFFFFF"/>
          <w14:textFill>
            <w14:solidFill>
              <w14:schemeClr w14:val="tx1"/>
            </w14:solidFill>
          </w14:textFill>
        </w:rPr>
        <w:t>（6）企业迁入前一年度的纳税申报表及年度审计报告。</w:t>
      </w:r>
    </w:p>
    <w:p>
      <w:pPr>
        <w:pStyle w:val="2"/>
        <w:widowControl/>
        <w:shd w:val="clear" w:color="auto" w:fill="FFFFFF"/>
        <w:spacing w:beforeAutospacing="0" w:afterAutospacing="0" w:line="580" w:lineRule="exact"/>
        <w:ind w:firstLine="645"/>
        <w:jc w:val="both"/>
        <w:rPr>
          <w:rFonts w:ascii="仿宋_GB2312" w:hAnsi="仿宋_GB2312" w:eastAsia="仿宋_GB2312" w:cs="仿宋_GB2312"/>
          <w:b/>
          <w:bCs/>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b/>
          <w:bCs/>
          <w:color w:val="000000" w:themeColor="text1"/>
          <w:sz w:val="32"/>
          <w:szCs w:val="32"/>
          <w:shd w:val="clear" w:color="auto" w:fill="FFFFFF"/>
          <w14:textFill>
            <w14:solidFill>
              <w14:schemeClr w14:val="tx1"/>
            </w14:solidFill>
          </w14:textFill>
        </w:rPr>
        <w:t>（二）形式审查和现场核查</w:t>
      </w:r>
    </w:p>
    <w:p>
      <w:pPr>
        <w:pStyle w:val="2"/>
        <w:widowControl/>
        <w:shd w:val="clear" w:color="auto" w:fill="FFFFFF"/>
        <w:spacing w:beforeAutospacing="0" w:afterAutospacing="0" w:line="580" w:lineRule="exact"/>
        <w:ind w:firstLine="645"/>
        <w:jc w:val="both"/>
        <w:rPr>
          <w:rFonts w:ascii="仿宋_GB2312" w:hAnsi="仿宋_GB2312" w:eastAsia="仿宋_GB2312" w:cs="仿宋_GB2312"/>
          <w:b/>
          <w:bCs/>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b/>
          <w:bCs/>
          <w:color w:val="000000" w:themeColor="text1"/>
          <w:sz w:val="32"/>
          <w:szCs w:val="32"/>
          <w:shd w:val="clear" w:color="auto" w:fill="FFFFFF"/>
          <w14:textFill>
            <w14:solidFill>
              <w14:schemeClr w14:val="tx1"/>
            </w14:solidFill>
          </w14:textFill>
        </w:rPr>
        <w:t>1.</w:t>
      </w:r>
      <w:r>
        <w:rPr>
          <w:rFonts w:ascii="仿宋_GB2312" w:hAnsi="仿宋_GB2312" w:eastAsia="仿宋_GB2312" w:cs="仿宋_GB2312"/>
          <w:b/>
          <w:bCs/>
          <w:color w:val="000000" w:themeColor="text1"/>
          <w:sz w:val="32"/>
          <w:szCs w:val="32"/>
          <w:shd w:val="clear" w:color="auto" w:fill="FFFFFF"/>
          <w14:textFill>
            <w14:solidFill>
              <w14:schemeClr w14:val="tx1"/>
            </w14:solidFill>
          </w14:textFill>
        </w:rPr>
        <w:t>国家级高企认定、重大变化、天津市高企培育库</w:t>
      </w:r>
    </w:p>
    <w:p>
      <w:pPr>
        <w:pStyle w:val="2"/>
        <w:widowControl/>
        <w:shd w:val="clear" w:color="auto" w:fill="FFFFFF"/>
        <w:spacing w:beforeAutospacing="0" w:afterAutospacing="0" w:line="580" w:lineRule="exact"/>
        <w:ind w:firstLine="645"/>
        <w:jc w:val="both"/>
        <w:rPr>
          <w:rFonts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b/>
          <w:bCs/>
          <w:color w:val="000000" w:themeColor="text1"/>
          <w:sz w:val="32"/>
          <w:szCs w:val="32"/>
          <w:shd w:val="clear" w:color="auto" w:fill="FFFFFF"/>
          <w14:textFill>
            <w14:solidFill>
              <w14:schemeClr w14:val="tx1"/>
            </w14:solidFill>
          </w14:textFill>
        </w:rPr>
        <w:t>（1）材料受理。</w:t>
      </w:r>
      <w:r>
        <w:rPr>
          <w:rFonts w:ascii="仿宋_GB2312" w:hAnsi="仿宋_GB2312" w:eastAsia="仿宋_GB2312" w:cs="仿宋_GB2312"/>
          <w:color w:val="000000" w:themeColor="text1"/>
          <w:sz w:val="32"/>
          <w:szCs w:val="32"/>
          <w:shd w:val="clear" w:color="auto" w:fill="FFFFFF"/>
          <w14:textFill>
            <w14:solidFill>
              <w14:schemeClr w14:val="tx1"/>
            </w14:solidFill>
          </w14:textFill>
        </w:rPr>
        <w:t>企业提交上述材料时，应附《企业情况表》（见附件</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5</w:t>
      </w:r>
      <w:r>
        <w:rPr>
          <w:rFonts w:ascii="仿宋_GB2312" w:hAnsi="仿宋_GB2312" w:eastAsia="仿宋_GB2312" w:cs="仿宋_GB2312"/>
          <w:color w:val="000000" w:themeColor="text1"/>
          <w:sz w:val="32"/>
          <w:szCs w:val="32"/>
          <w:shd w:val="clear" w:color="auto" w:fill="FFFFFF"/>
          <w14:textFill>
            <w14:solidFill>
              <w14:schemeClr w14:val="tx1"/>
            </w14:solidFill>
          </w14:textFill>
        </w:rPr>
        <w:t>，除国家级高企简单更名和整体迁入外均需提交）电子版文件，确保《企业情况表》中内容与材料一致，随申报材料一同报送。</w:t>
      </w:r>
    </w:p>
    <w:p>
      <w:pPr>
        <w:pStyle w:val="2"/>
        <w:widowControl/>
        <w:shd w:val="clear" w:color="auto" w:fill="FFFFFF"/>
        <w:spacing w:beforeAutospacing="0" w:afterAutospacing="0" w:line="580" w:lineRule="exact"/>
        <w:ind w:firstLine="645"/>
        <w:jc w:val="both"/>
        <w:rPr>
          <w:rFonts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b/>
          <w:bCs/>
          <w:color w:val="000000" w:themeColor="text1"/>
          <w:sz w:val="32"/>
          <w:szCs w:val="32"/>
          <w:shd w:val="clear" w:color="auto" w:fill="FFFFFF"/>
          <w14:textFill>
            <w14:solidFill>
              <w14:schemeClr w14:val="tx1"/>
            </w14:solidFill>
          </w14:textFill>
        </w:rPr>
        <w:t>（2）形式审查。</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我局受理申</w:t>
      </w:r>
      <w:r>
        <w:rPr>
          <w:rFonts w:ascii="仿宋_GB2312" w:hAnsi="仿宋_GB2312" w:eastAsia="仿宋_GB2312" w:cs="仿宋_GB2312"/>
          <w:color w:val="000000" w:themeColor="text1"/>
          <w:sz w:val="32"/>
          <w:szCs w:val="32"/>
          <w:shd w:val="clear" w:color="auto" w:fill="FFFFFF"/>
          <w14:textFill>
            <w14:solidFill>
              <w14:schemeClr w14:val="tx1"/>
            </w14:solidFill>
          </w14:textFill>
        </w:rPr>
        <w:t>报</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材料，并</w:t>
      </w:r>
      <w:r>
        <w:rPr>
          <w:rFonts w:ascii="仿宋_GB2312" w:hAnsi="仿宋_GB2312" w:eastAsia="仿宋_GB2312" w:cs="仿宋_GB2312"/>
          <w:color w:val="000000" w:themeColor="text1"/>
          <w:sz w:val="32"/>
          <w:szCs w:val="32"/>
          <w:shd w:val="clear" w:color="auto" w:fill="FFFFFF"/>
          <w14:textFill>
            <w14:solidFill>
              <w14:schemeClr w14:val="tx1"/>
            </w14:solidFill>
          </w14:textFill>
        </w:rPr>
        <w:t>对申报</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材料</w:t>
      </w:r>
      <w:r>
        <w:rPr>
          <w:rFonts w:ascii="仿宋_GB2312" w:hAnsi="仿宋_GB2312" w:eastAsia="仿宋_GB2312" w:cs="仿宋_GB2312"/>
          <w:color w:val="000000" w:themeColor="text1"/>
          <w:sz w:val="32"/>
          <w:szCs w:val="32"/>
          <w:shd w:val="clear" w:color="auto" w:fill="FFFFFF"/>
          <w14:textFill>
            <w14:solidFill>
              <w14:schemeClr w14:val="tx1"/>
            </w14:solidFill>
          </w14:textFill>
        </w:rPr>
        <w:t>进行形式审查，填写《推荐申报高新技术企业形式审查表》（见附件</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6</w:t>
      </w:r>
      <w:r>
        <w:rPr>
          <w:rFonts w:ascii="仿宋_GB2312" w:hAnsi="仿宋_GB2312" w:eastAsia="仿宋_GB2312" w:cs="仿宋_GB2312"/>
          <w:color w:val="000000" w:themeColor="text1"/>
          <w:sz w:val="32"/>
          <w:szCs w:val="32"/>
          <w:shd w:val="clear" w:color="auto" w:fill="FFFFFF"/>
          <w14:textFill>
            <w14:solidFill>
              <w14:schemeClr w14:val="tx1"/>
            </w14:solidFill>
          </w14:textFill>
        </w:rPr>
        <w:t>）。</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同时，我局将联合相关部门对企业申报认定前一年内是否发生重大安全、重大质量事故或严重环境违法行为进行审查，出具是否推荐的意见。</w:t>
      </w:r>
    </w:p>
    <w:p>
      <w:pPr>
        <w:pStyle w:val="2"/>
        <w:widowControl/>
        <w:shd w:val="clear" w:color="auto" w:fill="FFFFFF"/>
        <w:spacing w:beforeAutospacing="0" w:afterAutospacing="0" w:line="580" w:lineRule="exact"/>
        <w:ind w:firstLine="645"/>
        <w:jc w:val="both"/>
        <w:rPr>
          <w:rFonts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b/>
          <w:bCs/>
          <w:color w:val="000000" w:themeColor="text1"/>
          <w:sz w:val="32"/>
          <w:szCs w:val="32"/>
          <w:shd w:val="clear" w:color="auto" w:fill="FFFFFF"/>
          <w14:textFill>
            <w14:solidFill>
              <w14:schemeClr w14:val="tx1"/>
            </w14:solidFill>
          </w14:textFill>
        </w:rPr>
        <w:t>（3）实地核查。</w:t>
      </w:r>
      <w:r>
        <w:rPr>
          <w:rFonts w:ascii="仿宋_GB2312" w:hAnsi="仿宋_GB2312" w:eastAsia="仿宋_GB2312" w:cs="仿宋_GB2312"/>
          <w:color w:val="000000" w:themeColor="text1"/>
          <w:sz w:val="32"/>
          <w:szCs w:val="32"/>
          <w:shd w:val="clear" w:color="auto" w:fill="FFFFFF"/>
          <w14:textFill>
            <w14:solidFill>
              <w14:schemeClr w14:val="tx1"/>
            </w14:solidFill>
          </w14:textFill>
        </w:rPr>
        <w:t>在落实好疫情防控各项要求的基础上，</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我局将</w:t>
      </w:r>
      <w:r>
        <w:rPr>
          <w:rFonts w:ascii="仿宋_GB2312" w:hAnsi="仿宋_GB2312" w:eastAsia="仿宋_GB2312" w:cs="仿宋_GB2312"/>
          <w:color w:val="000000" w:themeColor="text1"/>
          <w:sz w:val="32"/>
          <w:szCs w:val="32"/>
          <w:shd w:val="clear" w:color="auto" w:fill="FFFFFF"/>
          <w14:textFill>
            <w14:solidFill>
              <w14:schemeClr w14:val="tx1"/>
            </w14:solidFill>
          </w14:textFill>
        </w:rPr>
        <w:t>赴企业进行实地核查，对异地经营或因疫情防控原因无法实地核查的企业，</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将</w:t>
      </w:r>
      <w:r>
        <w:rPr>
          <w:rFonts w:ascii="仿宋_GB2312" w:hAnsi="仿宋_GB2312" w:eastAsia="仿宋_GB2312" w:cs="仿宋_GB2312"/>
          <w:color w:val="000000" w:themeColor="text1"/>
          <w:sz w:val="32"/>
          <w:szCs w:val="32"/>
          <w:shd w:val="clear" w:color="auto" w:fill="FFFFFF"/>
          <w14:textFill>
            <w14:solidFill>
              <w14:schemeClr w14:val="tx1"/>
            </w14:solidFill>
          </w14:textFill>
        </w:rPr>
        <w:t>采取视频核查方式。实地核查中，</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我局将在</w:t>
      </w:r>
      <w:r>
        <w:rPr>
          <w:rFonts w:ascii="仿宋_GB2312" w:hAnsi="仿宋_GB2312" w:eastAsia="仿宋_GB2312" w:cs="仿宋_GB2312"/>
          <w:color w:val="000000" w:themeColor="text1"/>
          <w:sz w:val="32"/>
          <w:szCs w:val="32"/>
          <w:shd w:val="clear" w:color="auto" w:fill="FFFFFF"/>
          <w14:textFill>
            <w14:solidFill>
              <w14:schemeClr w14:val="tx1"/>
            </w14:solidFill>
          </w14:textFill>
        </w:rPr>
        <w:t>《推荐申报高新技术企业实地核查表》（见附件</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7</w:t>
      </w:r>
      <w:r>
        <w:rPr>
          <w:rFonts w:ascii="仿宋_GB2312" w:hAnsi="仿宋_GB2312" w:eastAsia="仿宋_GB2312" w:cs="仿宋_GB2312"/>
          <w:color w:val="000000" w:themeColor="text1"/>
          <w:sz w:val="32"/>
          <w:szCs w:val="32"/>
          <w:shd w:val="clear" w:color="auto" w:fill="FFFFFF"/>
          <w14:textFill>
            <w14:solidFill>
              <w14:schemeClr w14:val="tx1"/>
            </w14:solidFill>
          </w14:textFill>
        </w:rPr>
        <w:t>）上如实记录核查中的问题</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w:t>
      </w:r>
      <w:r>
        <w:rPr>
          <w:rFonts w:ascii="仿宋_GB2312" w:hAnsi="仿宋_GB2312" w:eastAsia="仿宋_GB2312" w:cs="仿宋_GB2312"/>
          <w:color w:val="000000" w:themeColor="text1"/>
          <w:sz w:val="32"/>
          <w:szCs w:val="32"/>
          <w:shd w:val="clear" w:color="auto" w:fill="FFFFFF"/>
          <w14:textFill>
            <w14:solidFill>
              <w14:schemeClr w14:val="tx1"/>
            </w14:solidFill>
          </w14:textFill>
        </w:rPr>
        <w:t>对在实地核查中发现有与申报材料不一致、有弄虚作假行为或不符合申报条件等情况的企业，不</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予</w:t>
      </w:r>
      <w:r>
        <w:rPr>
          <w:rFonts w:ascii="仿宋_GB2312" w:hAnsi="仿宋_GB2312" w:eastAsia="仿宋_GB2312" w:cs="仿宋_GB2312"/>
          <w:color w:val="000000" w:themeColor="text1"/>
          <w:sz w:val="32"/>
          <w:szCs w:val="32"/>
          <w:shd w:val="clear" w:color="auto" w:fill="FFFFFF"/>
          <w14:textFill>
            <w14:solidFill>
              <w14:schemeClr w14:val="tx1"/>
            </w14:solidFill>
          </w14:textFill>
        </w:rPr>
        <w:t>推荐</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w:t>
      </w:r>
    </w:p>
    <w:p>
      <w:pPr>
        <w:pStyle w:val="2"/>
        <w:widowControl/>
        <w:shd w:val="clear" w:color="auto" w:fill="FFFFFF"/>
        <w:spacing w:beforeAutospacing="0" w:afterAutospacing="0" w:line="580" w:lineRule="exact"/>
        <w:ind w:firstLine="645"/>
        <w:jc w:val="both"/>
        <w:rPr>
          <w:rFonts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b/>
          <w:bCs/>
          <w:color w:val="000000" w:themeColor="text1"/>
          <w:sz w:val="32"/>
          <w:szCs w:val="32"/>
          <w:shd w:val="clear" w:color="auto" w:fill="FFFFFF"/>
          <w14:textFill>
            <w14:solidFill>
              <w14:schemeClr w14:val="tx1"/>
            </w14:solidFill>
          </w14:textFill>
        </w:rPr>
        <w:t>（4）推荐上报。</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形式审查与实地核查完毕后，我局将对符合条件的企业予以推荐上报，并将推荐文件及相关申报材料汇总后报送新区科技局指定受理机构。</w:t>
      </w:r>
    </w:p>
    <w:p>
      <w:pPr>
        <w:pStyle w:val="2"/>
        <w:widowControl/>
        <w:shd w:val="clear" w:color="auto" w:fill="FFFFFF"/>
        <w:spacing w:beforeAutospacing="0" w:afterAutospacing="0" w:line="580" w:lineRule="exact"/>
        <w:ind w:firstLine="645"/>
        <w:jc w:val="both"/>
        <w:rPr>
          <w:rFonts w:ascii="仿宋_GB2312" w:hAnsi="仿宋_GB2312" w:eastAsia="仿宋_GB2312" w:cs="仿宋_GB2312"/>
          <w:b/>
          <w:bCs/>
          <w:color w:val="000000" w:themeColor="text1"/>
          <w:sz w:val="32"/>
          <w:szCs w:val="32"/>
          <w:shd w:val="clear" w:color="auto" w:fill="FFFFFF"/>
          <w14:textFill>
            <w14:solidFill>
              <w14:schemeClr w14:val="tx1"/>
            </w14:solidFill>
          </w14:textFill>
        </w:rPr>
      </w:pPr>
      <w:r>
        <w:rPr>
          <w:rFonts w:ascii="仿宋_GB2312" w:hAnsi="仿宋_GB2312" w:eastAsia="仿宋_GB2312" w:cs="仿宋_GB2312"/>
          <w:b/>
          <w:bCs/>
          <w:color w:val="000000" w:themeColor="text1"/>
          <w:sz w:val="32"/>
          <w:szCs w:val="32"/>
          <w:shd w:val="clear" w:color="auto" w:fill="FFFFFF"/>
          <w14:textFill>
            <w14:solidFill>
              <w14:schemeClr w14:val="tx1"/>
            </w14:solidFill>
          </w14:textFill>
        </w:rPr>
        <w:t>2.</w:t>
      </w:r>
      <w:bookmarkStart w:id="5" w:name="OLE_LINK5"/>
      <w:r>
        <w:rPr>
          <w:rFonts w:hint="eastAsia" w:ascii="仿宋_GB2312" w:hAnsi="仿宋_GB2312" w:eastAsia="仿宋_GB2312" w:cs="仿宋_GB2312"/>
          <w:b/>
          <w:bCs/>
          <w:color w:val="000000" w:themeColor="text1"/>
          <w:sz w:val="32"/>
          <w:szCs w:val="32"/>
          <w:shd w:val="clear" w:color="auto" w:fill="FFFFFF"/>
          <w14:textFill>
            <w14:solidFill>
              <w14:schemeClr w14:val="tx1"/>
            </w14:solidFill>
          </w14:textFill>
        </w:rPr>
        <w:t>国家级</w:t>
      </w:r>
      <w:bookmarkEnd w:id="5"/>
      <w:r>
        <w:rPr>
          <w:rFonts w:ascii="仿宋_GB2312" w:hAnsi="仿宋_GB2312" w:eastAsia="仿宋_GB2312" w:cs="仿宋_GB2312"/>
          <w:b/>
          <w:bCs/>
          <w:color w:val="000000" w:themeColor="text1"/>
          <w:sz w:val="32"/>
          <w:szCs w:val="32"/>
          <w:shd w:val="clear" w:color="auto" w:fill="FFFFFF"/>
          <w14:textFill>
            <w14:solidFill>
              <w14:schemeClr w14:val="tx1"/>
            </w14:solidFill>
          </w14:textFill>
        </w:rPr>
        <w:t>高企简单更名</w:t>
      </w:r>
    </w:p>
    <w:p>
      <w:pPr>
        <w:pStyle w:val="2"/>
        <w:widowControl/>
        <w:shd w:val="clear" w:color="auto" w:fill="FFFFFF"/>
        <w:spacing w:beforeAutospacing="0" w:afterAutospacing="0" w:line="580" w:lineRule="exact"/>
        <w:ind w:firstLine="645"/>
        <w:jc w:val="both"/>
        <w:rPr>
          <w:rFonts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我局受理申</w:t>
      </w:r>
      <w:r>
        <w:rPr>
          <w:rFonts w:ascii="仿宋_GB2312" w:hAnsi="仿宋_GB2312" w:eastAsia="仿宋_GB2312" w:cs="仿宋_GB2312"/>
          <w:color w:val="000000" w:themeColor="text1"/>
          <w:sz w:val="32"/>
          <w:szCs w:val="32"/>
          <w:shd w:val="clear" w:color="auto" w:fill="FFFFFF"/>
          <w14:textFill>
            <w14:solidFill>
              <w14:schemeClr w14:val="tx1"/>
            </w14:solidFill>
          </w14:textFill>
        </w:rPr>
        <w:t>报</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材料，并</w:t>
      </w:r>
      <w:r>
        <w:rPr>
          <w:rFonts w:ascii="仿宋_GB2312" w:hAnsi="仿宋_GB2312" w:eastAsia="仿宋_GB2312" w:cs="仿宋_GB2312"/>
          <w:color w:val="000000" w:themeColor="text1"/>
          <w:sz w:val="32"/>
          <w:szCs w:val="32"/>
          <w:shd w:val="clear" w:color="auto" w:fill="FFFFFF"/>
          <w14:textFill>
            <w14:solidFill>
              <w14:schemeClr w14:val="tx1"/>
            </w14:solidFill>
          </w14:textFill>
        </w:rPr>
        <w:t>对申报</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材料</w:t>
      </w:r>
      <w:r>
        <w:rPr>
          <w:rFonts w:ascii="仿宋_GB2312" w:hAnsi="仿宋_GB2312" w:eastAsia="仿宋_GB2312" w:cs="仿宋_GB2312"/>
          <w:color w:val="000000" w:themeColor="text1"/>
          <w:sz w:val="32"/>
          <w:szCs w:val="32"/>
          <w:shd w:val="clear" w:color="auto" w:fill="FFFFFF"/>
          <w14:textFill>
            <w14:solidFill>
              <w14:schemeClr w14:val="tx1"/>
            </w14:solidFill>
          </w14:textFill>
        </w:rPr>
        <w:t>进行形式审查，填写《高新技术企业简单更名初审表》（见附件</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8</w:t>
      </w:r>
      <w:r>
        <w:rPr>
          <w:rFonts w:ascii="仿宋_GB2312" w:hAnsi="仿宋_GB2312" w:eastAsia="仿宋_GB2312" w:cs="仿宋_GB2312"/>
          <w:color w:val="000000" w:themeColor="text1"/>
          <w:sz w:val="32"/>
          <w:szCs w:val="32"/>
          <w:shd w:val="clear" w:color="auto" w:fill="FFFFFF"/>
          <w14:textFill>
            <w14:solidFill>
              <w14:schemeClr w14:val="tx1"/>
            </w14:solidFill>
          </w14:textFill>
        </w:rPr>
        <w:t>）。形式审查完毕后，</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我局</w:t>
      </w:r>
      <w:r>
        <w:rPr>
          <w:rFonts w:ascii="仿宋_GB2312" w:hAnsi="仿宋_GB2312" w:eastAsia="仿宋_GB2312" w:cs="仿宋_GB2312"/>
          <w:color w:val="000000" w:themeColor="text1"/>
          <w:sz w:val="32"/>
          <w:szCs w:val="32"/>
          <w:shd w:val="clear" w:color="auto" w:fill="FFFFFF"/>
          <w14:textFill>
            <w14:solidFill>
              <w14:schemeClr w14:val="tx1"/>
            </w14:solidFill>
          </w14:textFill>
        </w:rPr>
        <w:t>将《高新技术企业简单更名初审表》连同企业申报材料汇总后以现场或邮寄方式报送区科技局指定受理机构。</w:t>
      </w:r>
    </w:p>
    <w:p>
      <w:pPr>
        <w:pStyle w:val="2"/>
        <w:widowControl/>
        <w:shd w:val="clear" w:color="auto" w:fill="FFFFFF"/>
        <w:spacing w:beforeAutospacing="0" w:afterAutospacing="0" w:line="580" w:lineRule="exact"/>
        <w:ind w:firstLine="645"/>
        <w:jc w:val="both"/>
        <w:rPr>
          <w:rFonts w:ascii="仿宋_GB2312" w:hAnsi="仿宋_GB2312" w:eastAsia="仿宋_GB2312" w:cs="仿宋_GB2312"/>
          <w:b/>
          <w:bCs/>
          <w:color w:val="000000" w:themeColor="text1"/>
          <w:sz w:val="32"/>
          <w:szCs w:val="32"/>
          <w:shd w:val="clear" w:color="auto" w:fill="FFFFFF"/>
          <w14:textFill>
            <w14:solidFill>
              <w14:schemeClr w14:val="tx1"/>
            </w14:solidFill>
          </w14:textFill>
        </w:rPr>
      </w:pPr>
      <w:r>
        <w:rPr>
          <w:rFonts w:ascii="仿宋_GB2312" w:hAnsi="仿宋_GB2312" w:eastAsia="仿宋_GB2312" w:cs="仿宋_GB2312"/>
          <w:b/>
          <w:bCs/>
          <w:color w:val="000000" w:themeColor="text1"/>
          <w:sz w:val="32"/>
          <w:szCs w:val="32"/>
          <w:shd w:val="clear" w:color="auto" w:fill="FFFFFF"/>
          <w14:textFill>
            <w14:solidFill>
              <w14:schemeClr w14:val="tx1"/>
            </w14:solidFill>
          </w14:textFill>
        </w:rPr>
        <w:t>3.国家级高企整体迁入</w:t>
      </w:r>
    </w:p>
    <w:p>
      <w:pPr>
        <w:pStyle w:val="2"/>
        <w:widowControl/>
        <w:shd w:val="clear" w:color="auto" w:fill="FFFFFF"/>
        <w:spacing w:beforeAutospacing="0" w:afterAutospacing="0" w:line="580" w:lineRule="exact"/>
        <w:ind w:firstLine="645"/>
        <w:jc w:val="both"/>
        <w:rPr>
          <w:rFonts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我局在</w:t>
      </w:r>
      <w:r>
        <w:rPr>
          <w:rFonts w:ascii="仿宋_GB2312" w:hAnsi="仿宋_GB2312" w:eastAsia="仿宋_GB2312" w:cs="仿宋_GB2312"/>
          <w:color w:val="000000" w:themeColor="text1"/>
          <w:sz w:val="32"/>
          <w:szCs w:val="32"/>
          <w:shd w:val="clear" w:color="auto" w:fill="FFFFFF"/>
          <w14:textFill>
            <w14:solidFill>
              <w14:schemeClr w14:val="tx1"/>
            </w14:solidFill>
          </w14:textFill>
        </w:rPr>
        <w:t>收到企业报送的材料后，对企业情况进行核实，并将企业申报材料以及关于企业迁入高企资格继续有效的申请一并报送至区科技局指定受理机构。</w:t>
      </w:r>
    </w:p>
    <w:p>
      <w:pPr>
        <w:pStyle w:val="2"/>
        <w:widowControl/>
        <w:shd w:val="clear" w:color="auto" w:fill="FFFFFF"/>
        <w:spacing w:beforeAutospacing="0" w:afterAutospacing="0" w:line="580" w:lineRule="exact"/>
        <w:ind w:firstLine="640" w:firstLineChars="200"/>
        <w:jc w:val="both"/>
        <w:rPr>
          <w:rFonts w:ascii="黑体" w:hAnsi="黑体" w:eastAsia="黑体" w:cs="黑体"/>
          <w:color w:val="000000" w:themeColor="text1"/>
          <w:sz w:val="32"/>
          <w:szCs w:val="32"/>
          <w:shd w:val="clear" w:color="auto" w:fill="FFFFFF"/>
          <w14:textFill>
            <w14:solidFill>
              <w14:schemeClr w14:val="tx1"/>
            </w14:solidFill>
          </w14:textFill>
        </w:rPr>
      </w:pPr>
      <w:r>
        <w:rPr>
          <w:rFonts w:hint="eastAsia" w:ascii="黑体" w:hAnsi="黑体" w:eastAsia="黑体" w:cs="黑体"/>
          <w:color w:val="000000" w:themeColor="text1"/>
          <w:sz w:val="32"/>
          <w:szCs w:val="32"/>
          <w:shd w:val="clear" w:color="auto" w:fill="FFFFFF"/>
          <w14:textFill>
            <w14:solidFill>
              <w14:schemeClr w14:val="tx1"/>
            </w14:solidFill>
          </w14:textFill>
        </w:rPr>
        <w:t>五、有关要求</w:t>
      </w:r>
    </w:p>
    <w:p>
      <w:pPr>
        <w:pStyle w:val="2"/>
        <w:widowControl/>
        <w:shd w:val="clear" w:color="auto" w:fill="FFFFFF"/>
        <w:spacing w:beforeAutospacing="0" w:afterAutospacing="0" w:line="580" w:lineRule="exact"/>
        <w:ind w:firstLine="645"/>
        <w:jc w:val="both"/>
        <w:rPr>
          <w:rFonts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（一）企业需提前登录“生态城科技管理信息平台”微信小程序注册账号，以便开展认定意向填报、高企服务券申请备案、接收通知、了解政策等工作。</w:t>
      </w:r>
    </w:p>
    <w:p>
      <w:pPr>
        <w:pStyle w:val="2"/>
        <w:widowControl/>
        <w:shd w:val="clear" w:color="auto" w:fill="FFFFFF"/>
        <w:spacing w:beforeAutospacing="0" w:afterAutospacing="0" w:line="580" w:lineRule="exact"/>
        <w:ind w:firstLine="645"/>
        <w:jc w:val="both"/>
        <w:rPr>
          <w:rFonts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（二）全面实施企业诚信承诺制管理，凡申报企业应对申报材料的真实性、有效性、完整性、一致性和合法性负主体责任，并在认定材料中以《承诺书》形式作出承诺（见附件9，</w:t>
      </w:r>
      <w:r>
        <w:rPr>
          <w:rFonts w:ascii="仿宋_GB2312" w:hAnsi="仿宋_GB2312" w:eastAsia="仿宋_GB2312" w:cs="仿宋_GB2312"/>
          <w:color w:val="000000" w:themeColor="text1"/>
          <w:sz w:val="32"/>
          <w:szCs w:val="32"/>
          <w:shd w:val="clear" w:color="auto" w:fill="FFFFFF"/>
          <w14:textFill>
            <w14:solidFill>
              <w14:schemeClr w14:val="tx1"/>
            </w14:solidFill>
          </w14:textFill>
        </w:rPr>
        <w:t>申报简单更名的企业提交附件</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3）。申报过程中，企业要积极配合做好现场核查和申报材料审查工作，若存在弄虚作假行为，一经发现并查实，按照《认定办法》和《工作指引》及科研诚信相关规定取消其评审资格并记入不良信用记录。</w:t>
      </w:r>
    </w:p>
    <w:p>
      <w:pPr>
        <w:pStyle w:val="2"/>
        <w:widowControl/>
        <w:shd w:val="clear" w:color="auto" w:fill="FFFFFF"/>
        <w:spacing w:beforeAutospacing="0" w:afterAutospacing="0" w:line="580" w:lineRule="exact"/>
        <w:ind w:firstLine="645"/>
        <w:jc w:val="both"/>
        <w:rPr>
          <w:rFonts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为更好服务企业，我局结合新区科技局通知要求，制作了“2022年度高新技术企业认定流程明白纸”（见附件10），供企业在申报过程中参考。</w:t>
      </w:r>
    </w:p>
    <w:p>
      <w:pPr>
        <w:pStyle w:val="2"/>
        <w:widowControl/>
        <w:shd w:val="clear" w:color="auto" w:fill="FFFFFF"/>
        <w:spacing w:beforeAutospacing="0" w:afterAutospacing="0" w:line="580" w:lineRule="exact"/>
        <w:ind w:firstLine="640" w:firstLineChars="200"/>
        <w:jc w:val="both"/>
        <w:rPr>
          <w:rFonts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黑体" w:hAnsi="黑体" w:eastAsia="黑体" w:cs="黑体"/>
          <w:color w:val="000000" w:themeColor="text1"/>
          <w:sz w:val="32"/>
          <w:szCs w:val="32"/>
          <w:shd w:val="clear" w:color="auto" w:fill="FFFFFF"/>
          <w14:textFill>
            <w14:solidFill>
              <w14:schemeClr w14:val="tx1"/>
            </w14:solidFill>
          </w14:textFill>
        </w:rPr>
        <w:t>六、联系方式</w:t>
      </w:r>
    </w:p>
    <w:p>
      <w:pPr>
        <w:pStyle w:val="2"/>
        <w:widowControl/>
        <w:shd w:val="clear" w:color="auto" w:fill="FFFFFF"/>
        <w:spacing w:beforeAutospacing="0" w:afterAutospacing="0" w:line="580" w:lineRule="exact"/>
        <w:ind w:firstLine="645"/>
        <w:jc w:val="both"/>
        <w:rPr>
          <w:rFonts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联系人：张明亮</w:t>
      </w:r>
    </w:p>
    <w:p>
      <w:pPr>
        <w:pStyle w:val="2"/>
        <w:widowControl/>
        <w:shd w:val="clear" w:color="auto" w:fill="FFFFFF"/>
        <w:spacing w:beforeAutospacing="0" w:afterAutospacing="0" w:line="580" w:lineRule="exact"/>
        <w:ind w:firstLine="645"/>
        <w:jc w:val="both"/>
        <w:rPr>
          <w:rFonts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电  话：022-66328286、0</w:t>
      </w:r>
      <w:r>
        <w:rPr>
          <w:rFonts w:ascii="仿宋_GB2312" w:hAnsi="仿宋_GB2312" w:eastAsia="仿宋_GB2312" w:cs="仿宋_GB2312"/>
          <w:color w:val="000000" w:themeColor="text1"/>
          <w:sz w:val="32"/>
          <w:szCs w:val="32"/>
          <w:shd w:val="clear" w:color="auto" w:fill="FFFFFF"/>
          <w14:textFill>
            <w14:solidFill>
              <w14:schemeClr w14:val="tx1"/>
            </w14:solidFill>
          </w14:textFill>
        </w:rPr>
        <w:t>22-66328154</w:t>
      </w:r>
    </w:p>
    <w:p>
      <w:pPr>
        <w:pStyle w:val="2"/>
        <w:widowControl/>
        <w:shd w:val="clear" w:color="auto" w:fill="FFFFFF"/>
        <w:spacing w:beforeAutospacing="0" w:afterAutospacing="0" w:line="580" w:lineRule="exact"/>
        <w:ind w:firstLine="645"/>
        <w:jc w:val="both"/>
        <w:rPr>
          <w:rFonts w:ascii="仿宋_GB2312" w:hAnsi="仿宋_GB2312" w:eastAsia="仿宋_GB2312" w:cs="仿宋_GB2312"/>
          <w:color w:val="000000" w:themeColor="text1"/>
          <w:sz w:val="32"/>
          <w:szCs w:val="32"/>
          <w:shd w:val="clear" w:color="auto" w:fill="FFFFFF"/>
          <w14:textFill>
            <w14:solidFill>
              <w14:schemeClr w14:val="tx1"/>
            </w14:solidFill>
          </w14:textFill>
        </w:rPr>
      </w:pPr>
      <w:bookmarkStart w:id="6" w:name="@/upload/files/2022/4/附件1：各开发区、街镇联系方式及地址"/>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联系人：杨化伟（技术支持）</w:t>
      </w:r>
    </w:p>
    <w:p>
      <w:pPr>
        <w:pStyle w:val="2"/>
        <w:widowControl/>
        <w:shd w:val="clear" w:color="auto" w:fill="FFFFFF"/>
        <w:spacing w:beforeAutospacing="0" w:afterAutospacing="0" w:line="580" w:lineRule="exact"/>
        <w:ind w:firstLine="645"/>
        <w:jc w:val="both"/>
        <w:rPr>
          <w:rFonts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电  话：18222883693</w:t>
      </w:r>
    </w:p>
    <w:p>
      <w:pPr>
        <w:pStyle w:val="2"/>
        <w:widowControl/>
        <w:shd w:val="clear" w:color="auto" w:fill="FFFFFF"/>
        <w:spacing w:beforeAutospacing="0" w:afterAutospacing="0" w:line="580" w:lineRule="exact"/>
        <w:ind w:firstLine="645"/>
        <w:jc w:val="both"/>
        <w:rPr>
          <w:rFonts w:ascii="仿宋_GB2312" w:hAnsi="仿宋_GB2312" w:eastAsia="仿宋_GB2312" w:cs="仿宋_GB2312"/>
          <w:color w:val="000000" w:themeColor="text1"/>
          <w:sz w:val="32"/>
          <w:szCs w:val="32"/>
          <w:shd w:val="clear" w:color="auto" w:fill="FFFFFF"/>
          <w14:textFill>
            <w14:solidFill>
              <w14:schemeClr w14:val="tx1"/>
            </w14:solidFill>
          </w14:textFill>
        </w:rPr>
      </w:pPr>
    </w:p>
    <w:p>
      <w:pPr>
        <w:pStyle w:val="2"/>
        <w:widowControl/>
        <w:shd w:val="clear" w:color="auto" w:fill="FFFFFF"/>
        <w:spacing w:beforeAutospacing="0" w:afterAutospacing="0" w:line="580" w:lineRule="exact"/>
        <w:ind w:firstLine="645"/>
        <w:jc w:val="both"/>
        <w:rPr>
          <w:rFonts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附件：</w:t>
      </w:r>
    </w:p>
    <w:bookmarkEnd w:id="6"/>
    <w:p>
      <w:pPr>
        <w:pStyle w:val="2"/>
        <w:widowControl/>
        <w:shd w:val="clear" w:color="auto" w:fill="FFFFFF"/>
        <w:spacing w:beforeAutospacing="0" w:afterAutospacing="0" w:line="580" w:lineRule="exact"/>
        <w:ind w:firstLine="1273" w:firstLineChars="398"/>
        <w:rPr>
          <w:rFonts w:ascii="仿宋_GB2312" w:hAnsi="仿宋_GB2312" w:eastAsia="仿宋_GB2312" w:cs="仿宋_GB2312"/>
          <w:color w:val="000000" w:themeColor="text1"/>
          <w:sz w:val="32"/>
          <w:szCs w:val="32"/>
          <w:shd w:val="clear" w:color="auto" w:fill="FFFFFF"/>
          <w:lang w:bidi="ar"/>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lang w:bidi="ar"/>
          <w14:textFill>
            <w14:solidFill>
              <w14:schemeClr w14:val="tx1"/>
            </w14:solidFill>
          </w14:textFill>
        </w:rPr>
        <w:fldChar w:fldCharType="begin"/>
      </w:r>
      <w:r>
        <w:rPr>
          <w:rFonts w:hint="eastAsia" w:ascii="仿宋_GB2312" w:hAnsi="仿宋_GB2312" w:eastAsia="仿宋_GB2312" w:cs="仿宋_GB2312"/>
          <w:color w:val="000000" w:themeColor="text1"/>
          <w:sz w:val="32"/>
          <w:szCs w:val="32"/>
          <w:shd w:val="clear" w:color="auto" w:fill="FFFFFF"/>
          <w:lang w:bidi="ar"/>
          <w14:textFill>
            <w14:solidFill>
              <w14:schemeClr w14:val="tx1"/>
            </w14:solidFill>
          </w14:textFill>
        </w:rPr>
        <w:instrText xml:space="preserve"> HYPERLINK "http://kjj.tjbh.gov.cn/upload/files/2022/4/%E9%99%84%E4%BB%B62.1%EF%BC%9A%E9%AB%98%E6%96%B0%E6%8A%80%E6%9C%AF%E4%BC%81%E4%B8%9A%E8%AE%A4%E5%AE%9A%E7%94%B3%E6%8A%A5%E6%9D%90%E6%96%99%E5%8F%82%E8%80%83%E6%A0%BC%E5%BC%8F%E6%B8%85%E5%8D%95.doc" </w:instrText>
      </w:r>
      <w:r>
        <w:rPr>
          <w:rFonts w:hint="eastAsia" w:ascii="仿宋_GB2312" w:hAnsi="仿宋_GB2312" w:eastAsia="仿宋_GB2312" w:cs="仿宋_GB2312"/>
          <w:color w:val="000000" w:themeColor="text1"/>
          <w:sz w:val="32"/>
          <w:szCs w:val="32"/>
          <w:shd w:val="clear" w:color="auto" w:fill="FFFFFF"/>
          <w:lang w:bidi="ar"/>
          <w14:textFill>
            <w14:solidFill>
              <w14:schemeClr w14:val="tx1"/>
            </w14:solidFill>
          </w14:textFill>
        </w:rPr>
        <w:fldChar w:fldCharType="separate"/>
      </w:r>
      <w:r>
        <w:rPr>
          <w:rFonts w:hint="eastAsia" w:ascii="仿宋_GB2312" w:hAnsi="仿宋_GB2312" w:eastAsia="仿宋_GB2312" w:cs="仿宋_GB2312"/>
          <w:color w:val="000000" w:themeColor="text1"/>
          <w:sz w:val="32"/>
          <w:szCs w:val="32"/>
          <w:shd w:val="clear" w:color="auto" w:fill="FFFFFF"/>
          <w:lang w:bidi="ar"/>
          <w14:textFill>
            <w14:solidFill>
              <w14:schemeClr w14:val="tx1"/>
            </w14:solidFill>
          </w14:textFill>
        </w:rPr>
        <w:t>1-1：高新技术企业认定申报材料参考格式清单</w:t>
      </w:r>
      <w:r>
        <w:rPr>
          <w:rFonts w:hint="eastAsia" w:ascii="仿宋_GB2312" w:hAnsi="仿宋_GB2312" w:eastAsia="仿宋_GB2312" w:cs="仿宋_GB2312"/>
          <w:color w:val="000000" w:themeColor="text1"/>
          <w:sz w:val="32"/>
          <w:szCs w:val="32"/>
          <w:shd w:val="clear" w:color="auto" w:fill="FFFFFF"/>
          <w:lang w:bidi="ar"/>
          <w14:textFill>
            <w14:solidFill>
              <w14:schemeClr w14:val="tx1"/>
            </w14:solidFill>
          </w14:textFill>
        </w:rPr>
        <w:fldChar w:fldCharType="end"/>
      </w:r>
    </w:p>
    <w:p>
      <w:pPr>
        <w:pStyle w:val="2"/>
        <w:widowControl/>
        <w:shd w:val="clear" w:color="auto" w:fill="FFFFFF"/>
        <w:spacing w:beforeAutospacing="0" w:afterAutospacing="0" w:line="580" w:lineRule="exact"/>
        <w:ind w:firstLine="1274" w:firstLineChars="531"/>
        <w:rPr>
          <w:rFonts w:ascii="仿宋_GB2312" w:hAnsi="仿宋_GB2312" w:eastAsia="仿宋_GB2312" w:cs="仿宋_GB2312"/>
          <w:color w:val="000000" w:themeColor="text1"/>
          <w:sz w:val="32"/>
          <w:szCs w:val="32"/>
          <w:shd w:val="clear" w:color="auto" w:fill="FFFFFF"/>
          <w:lang w:bidi="ar"/>
          <w14:textFill>
            <w14:solidFill>
              <w14:schemeClr w14:val="tx1"/>
            </w14:solidFill>
          </w14:textFill>
        </w:rPr>
      </w:pPr>
      <w:r>
        <w:fldChar w:fldCharType="begin"/>
      </w:r>
      <w:r>
        <w:instrText xml:space="preserve"> HYPERLINK "http://kjj.tjbh.gov.cn/upload/files/2022/4/%E9%99%84%E4%BB%B62.2%EF%BC%9A%E7%A0%94%E5%8F%91%E8%B4%B9%E8%BE%85%E5%8A%A9%E8%B4%A6%E5%8F%82%E8%80%83%E6%A0%BC%E5%BC%8F%E4%B8%80.xls" </w:instrText>
      </w:r>
      <w:r>
        <w:fldChar w:fldCharType="separate"/>
      </w:r>
      <w:r>
        <w:rPr>
          <w:rFonts w:hint="eastAsia" w:ascii="仿宋_GB2312" w:hAnsi="仿宋_GB2312" w:eastAsia="仿宋_GB2312" w:cs="仿宋_GB2312"/>
          <w:color w:val="000000" w:themeColor="text1"/>
          <w:sz w:val="32"/>
          <w:szCs w:val="32"/>
          <w:shd w:val="clear" w:color="auto" w:fill="FFFFFF"/>
          <w:lang w:bidi="ar"/>
          <w14:textFill>
            <w14:solidFill>
              <w14:schemeClr w14:val="tx1"/>
            </w14:solidFill>
          </w14:textFill>
        </w:rPr>
        <w:t>1-2：研发费辅助账参考格式一</w:t>
      </w:r>
      <w:r>
        <w:rPr>
          <w:rFonts w:hint="eastAsia" w:ascii="仿宋_GB2312" w:hAnsi="仿宋_GB2312" w:eastAsia="仿宋_GB2312" w:cs="仿宋_GB2312"/>
          <w:color w:val="000000" w:themeColor="text1"/>
          <w:sz w:val="32"/>
          <w:szCs w:val="32"/>
          <w:shd w:val="clear" w:color="auto" w:fill="FFFFFF"/>
          <w:lang w:bidi="ar"/>
          <w14:textFill>
            <w14:solidFill>
              <w14:schemeClr w14:val="tx1"/>
            </w14:solidFill>
          </w14:textFill>
        </w:rPr>
        <w:fldChar w:fldCharType="end"/>
      </w:r>
    </w:p>
    <w:p>
      <w:pPr>
        <w:pStyle w:val="2"/>
        <w:widowControl/>
        <w:shd w:val="clear" w:color="auto" w:fill="FFFFFF"/>
        <w:spacing w:beforeAutospacing="0" w:afterAutospacing="0" w:line="580" w:lineRule="exact"/>
        <w:ind w:firstLine="1274" w:firstLineChars="531"/>
        <w:rPr>
          <w:rFonts w:ascii="仿宋_GB2312" w:hAnsi="仿宋_GB2312" w:eastAsia="仿宋_GB2312" w:cs="仿宋_GB2312"/>
          <w:color w:val="000000" w:themeColor="text1"/>
          <w:sz w:val="32"/>
          <w:szCs w:val="32"/>
          <w:shd w:val="clear" w:color="auto" w:fill="FFFFFF"/>
          <w:lang w:bidi="ar"/>
          <w14:textFill>
            <w14:solidFill>
              <w14:schemeClr w14:val="tx1"/>
            </w14:solidFill>
          </w14:textFill>
        </w:rPr>
      </w:pPr>
      <w:r>
        <w:fldChar w:fldCharType="begin"/>
      </w:r>
      <w:r>
        <w:instrText xml:space="preserve"> HYPERLINK "http://kjj.tjbh.gov.cn/upload/files/2022/4/%E9%99%84%E4%BB%B62.3%EF%BC%9A%E7%A0%94%E5%8F%91%E8%B4%B9%E8%BE%85%E5%8A%A9%E8%B4%A6%E5%8F%82%E8%80%83%E6%A0%BC%E5%BC%8F%E4%BA%8C.xls" </w:instrText>
      </w:r>
      <w:r>
        <w:fldChar w:fldCharType="separate"/>
      </w:r>
      <w:r>
        <w:rPr>
          <w:rFonts w:hint="eastAsia" w:ascii="仿宋_GB2312" w:hAnsi="仿宋_GB2312" w:eastAsia="仿宋_GB2312" w:cs="仿宋_GB2312"/>
          <w:color w:val="000000" w:themeColor="text1"/>
          <w:sz w:val="32"/>
          <w:szCs w:val="32"/>
          <w:shd w:val="clear" w:color="auto" w:fill="FFFFFF"/>
          <w:lang w:bidi="ar"/>
          <w14:textFill>
            <w14:solidFill>
              <w14:schemeClr w14:val="tx1"/>
            </w14:solidFill>
          </w14:textFill>
        </w:rPr>
        <w:t>1-3：研发费辅助账参考格式二</w:t>
      </w:r>
      <w:r>
        <w:rPr>
          <w:rFonts w:hint="eastAsia" w:ascii="仿宋_GB2312" w:hAnsi="仿宋_GB2312" w:eastAsia="仿宋_GB2312" w:cs="仿宋_GB2312"/>
          <w:color w:val="000000" w:themeColor="text1"/>
          <w:sz w:val="32"/>
          <w:szCs w:val="32"/>
          <w:shd w:val="clear" w:color="auto" w:fill="FFFFFF"/>
          <w:lang w:bidi="ar"/>
          <w14:textFill>
            <w14:solidFill>
              <w14:schemeClr w14:val="tx1"/>
            </w14:solidFill>
          </w14:textFill>
        </w:rPr>
        <w:fldChar w:fldCharType="end"/>
      </w:r>
    </w:p>
    <w:p>
      <w:pPr>
        <w:pStyle w:val="2"/>
        <w:widowControl/>
        <w:shd w:val="clear" w:color="auto" w:fill="FFFFFF"/>
        <w:spacing w:beforeAutospacing="0" w:afterAutospacing="0" w:line="580" w:lineRule="exact"/>
        <w:ind w:left="1100" w:leftChars="524" w:firstLine="457" w:firstLineChars="143"/>
        <w:rPr>
          <w:rStyle w:val="6"/>
          <w:rFonts w:ascii="微软雅黑" w:hAnsi="微软雅黑" w:eastAsia="微软雅黑" w:cs="微软雅黑"/>
          <w:color w:val="868686"/>
          <w:sz w:val="19"/>
          <w:szCs w:val="19"/>
          <w:u w:val="none"/>
          <w:shd w:val="clear" w:color="auto" w:fill="FFFFFF"/>
        </w:rPr>
      </w:pPr>
      <w:r>
        <w:rPr>
          <w:rFonts w:hint="eastAsia" w:ascii="仿宋_GB2312" w:hAnsi="仿宋_GB2312" w:eastAsia="仿宋_GB2312" w:cs="仿宋_GB2312"/>
          <w:color w:val="000000" w:themeColor="text1"/>
          <w:sz w:val="32"/>
          <w:szCs w:val="32"/>
          <w:shd w:val="clear" w:color="auto" w:fill="FFFFFF"/>
          <w:lang w:bidi="ar"/>
          <w14:textFill>
            <w14:solidFill>
              <w14:schemeClr w14:val="tx1"/>
            </w14:solidFill>
          </w14:textFill>
        </w:rPr>
        <w:fldChar w:fldCharType="begin"/>
      </w:r>
      <w:r>
        <w:rPr>
          <w:rFonts w:hint="eastAsia" w:ascii="仿宋_GB2312" w:hAnsi="仿宋_GB2312" w:eastAsia="仿宋_GB2312" w:cs="仿宋_GB2312"/>
          <w:color w:val="000000" w:themeColor="text1"/>
          <w:sz w:val="32"/>
          <w:szCs w:val="32"/>
          <w:shd w:val="clear" w:color="auto" w:fill="FFFFFF"/>
          <w:lang w:bidi="ar"/>
          <w14:textFill>
            <w14:solidFill>
              <w14:schemeClr w14:val="tx1"/>
            </w14:solidFill>
          </w14:textFill>
        </w:rPr>
        <w:instrText xml:space="preserve"> HYPERLINK "http://kjj.tjbh.gov.cn/upload/files/2022/4/%E9%99%84%E4%BB%B64%EF%BC%9A%E9%AB%98%E6%96%B0%E6%8A%80%E6%9C%AF%E4%BC%81%E4%B8%9A%E7%AE%80%E5%8D%95%E6%9B%B4%E5%90%8D%E4%BF%A1%E7%94%A8%E6%89%BF%E8%AF%BA%E4%B9%A6.doc" </w:instrText>
      </w:r>
      <w:r>
        <w:rPr>
          <w:rFonts w:hint="eastAsia" w:ascii="仿宋_GB2312" w:hAnsi="仿宋_GB2312" w:eastAsia="仿宋_GB2312" w:cs="仿宋_GB2312"/>
          <w:color w:val="000000" w:themeColor="text1"/>
          <w:sz w:val="32"/>
          <w:szCs w:val="32"/>
          <w:shd w:val="clear" w:color="auto" w:fill="FFFFFF"/>
          <w:lang w:bidi="ar"/>
          <w14:textFill>
            <w14:solidFill>
              <w14:schemeClr w14:val="tx1"/>
            </w14:solidFill>
          </w14:textFill>
        </w:rPr>
        <w:fldChar w:fldCharType="separate"/>
      </w:r>
      <w:r>
        <w:rPr>
          <w:rFonts w:hint="eastAsia" w:ascii="仿宋_GB2312" w:hAnsi="仿宋_GB2312" w:eastAsia="仿宋_GB2312" w:cs="仿宋_GB2312"/>
          <w:color w:val="000000" w:themeColor="text1"/>
          <w:sz w:val="32"/>
          <w:szCs w:val="32"/>
          <w:shd w:val="clear" w:color="auto" w:fill="FFFFFF"/>
          <w:lang w:bidi="ar"/>
          <w14:textFill>
            <w14:solidFill>
              <w14:schemeClr w14:val="tx1"/>
            </w14:solidFill>
          </w14:textFill>
        </w:rPr>
        <w:t>2：科技部关于高新技术企业认定有关证明事项实行告知承诺制的通知</w:t>
      </w:r>
    </w:p>
    <w:p>
      <w:pPr>
        <w:pStyle w:val="2"/>
        <w:widowControl/>
        <w:shd w:val="clear" w:color="auto" w:fill="FFFFFF"/>
        <w:spacing w:beforeAutospacing="0" w:afterAutospacing="0" w:line="580" w:lineRule="exact"/>
        <w:ind w:firstLine="1600" w:firstLineChars="500"/>
        <w:rPr>
          <w:rFonts w:ascii="仿宋_GB2312" w:hAnsi="仿宋_GB2312" w:eastAsia="仿宋_GB2312" w:cs="仿宋_GB2312"/>
          <w:color w:val="000000" w:themeColor="text1"/>
          <w:sz w:val="32"/>
          <w:szCs w:val="32"/>
          <w:shd w:val="clear" w:color="auto" w:fill="FFFFFF"/>
          <w:lang w:bidi="ar"/>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lang w:bidi="ar"/>
          <w14:textFill>
            <w14:solidFill>
              <w14:schemeClr w14:val="tx1"/>
            </w14:solidFill>
          </w14:textFill>
        </w:rPr>
        <w:t>3：高新技术企业简单更名信用承诺书</w:t>
      </w:r>
      <w:r>
        <w:rPr>
          <w:rFonts w:hint="eastAsia" w:ascii="仿宋_GB2312" w:hAnsi="仿宋_GB2312" w:eastAsia="仿宋_GB2312" w:cs="仿宋_GB2312"/>
          <w:color w:val="000000" w:themeColor="text1"/>
          <w:sz w:val="32"/>
          <w:szCs w:val="32"/>
          <w:shd w:val="clear" w:color="auto" w:fill="FFFFFF"/>
          <w:lang w:bidi="ar"/>
          <w14:textFill>
            <w14:solidFill>
              <w14:schemeClr w14:val="tx1"/>
            </w14:solidFill>
          </w14:textFill>
        </w:rPr>
        <w:fldChar w:fldCharType="end"/>
      </w:r>
    </w:p>
    <w:p>
      <w:pPr>
        <w:pStyle w:val="2"/>
        <w:widowControl/>
        <w:shd w:val="clear" w:color="auto" w:fill="FFFFFF"/>
        <w:spacing w:beforeAutospacing="0" w:afterAutospacing="0" w:line="580" w:lineRule="exact"/>
        <w:ind w:firstLine="1600" w:firstLineChars="500"/>
        <w:rPr>
          <w:rFonts w:ascii="仿宋_GB2312" w:hAnsi="仿宋_GB2312" w:eastAsia="仿宋_GB2312" w:cs="仿宋_GB2312"/>
          <w:color w:val="000000" w:themeColor="text1"/>
          <w:sz w:val="32"/>
          <w:szCs w:val="32"/>
          <w:shd w:val="clear" w:color="auto" w:fill="FFFFFF"/>
          <w:lang w:bidi="ar"/>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lang w:bidi="ar"/>
          <w14:textFill>
            <w14:solidFill>
              <w14:schemeClr w14:val="tx1"/>
            </w14:solidFill>
          </w14:textFill>
        </w:rPr>
        <w:t>4</w:t>
      </w:r>
      <w:r>
        <w:fldChar w:fldCharType="begin"/>
      </w:r>
      <w:r>
        <w:instrText xml:space="preserve"> HYPERLINK "http://kjj.tjbh.gov.cn/upload/files/2022/4/%E9%99%84%E4%BB%B65%EF%BC%9A%E9%AB%98%E6%96%B0%E6%8A%80%E6%9C%AF%E4%BC%81%E4%B8%9A%E5%9F%B9%E8%82%B2%E5%BA%93%E5%85%A5%E5%BA%93%E6%A0%87%E5%87%86.doc" </w:instrText>
      </w:r>
      <w:r>
        <w:fldChar w:fldCharType="separate"/>
      </w:r>
      <w:r>
        <w:rPr>
          <w:rFonts w:hint="eastAsia" w:ascii="仿宋_GB2312" w:hAnsi="仿宋_GB2312" w:eastAsia="仿宋_GB2312" w:cs="仿宋_GB2312"/>
          <w:color w:val="000000" w:themeColor="text1"/>
          <w:sz w:val="32"/>
          <w:szCs w:val="32"/>
          <w:shd w:val="clear" w:color="auto" w:fill="FFFFFF"/>
          <w:lang w:bidi="ar"/>
          <w14:textFill>
            <w14:solidFill>
              <w14:schemeClr w14:val="tx1"/>
            </w14:solidFill>
          </w14:textFill>
        </w:rPr>
        <w:t>：高新技术企业培育库入库标准</w:t>
      </w:r>
      <w:r>
        <w:rPr>
          <w:rFonts w:hint="eastAsia" w:ascii="仿宋_GB2312" w:hAnsi="仿宋_GB2312" w:eastAsia="仿宋_GB2312" w:cs="仿宋_GB2312"/>
          <w:color w:val="000000" w:themeColor="text1"/>
          <w:sz w:val="32"/>
          <w:szCs w:val="32"/>
          <w:shd w:val="clear" w:color="auto" w:fill="FFFFFF"/>
          <w:lang w:bidi="ar"/>
          <w14:textFill>
            <w14:solidFill>
              <w14:schemeClr w14:val="tx1"/>
            </w14:solidFill>
          </w14:textFill>
        </w:rPr>
        <w:fldChar w:fldCharType="end"/>
      </w:r>
    </w:p>
    <w:p>
      <w:pPr>
        <w:pStyle w:val="2"/>
        <w:widowControl/>
        <w:shd w:val="clear" w:color="auto" w:fill="FFFFFF"/>
        <w:spacing w:beforeAutospacing="0" w:afterAutospacing="0" w:line="580" w:lineRule="exact"/>
        <w:ind w:firstLine="1600" w:firstLineChars="500"/>
        <w:rPr>
          <w:rStyle w:val="6"/>
          <w:rFonts w:ascii="微软雅黑" w:hAnsi="微软雅黑" w:eastAsia="微软雅黑" w:cs="微软雅黑"/>
          <w:color w:val="868686"/>
          <w:sz w:val="19"/>
          <w:szCs w:val="19"/>
          <w:u w:val="none"/>
          <w:shd w:val="clear" w:color="auto" w:fill="FFFFFF"/>
        </w:rPr>
      </w:pPr>
      <w:r>
        <w:rPr>
          <w:rFonts w:hint="eastAsia" w:ascii="仿宋_GB2312" w:hAnsi="仿宋_GB2312" w:eastAsia="仿宋_GB2312" w:cs="仿宋_GB2312"/>
          <w:color w:val="000000" w:themeColor="text1"/>
          <w:sz w:val="32"/>
          <w:szCs w:val="32"/>
          <w:shd w:val="clear" w:color="auto" w:fill="FFFFFF"/>
          <w:lang w:bidi="ar"/>
          <w14:textFill>
            <w14:solidFill>
              <w14:schemeClr w14:val="tx1"/>
            </w14:solidFill>
          </w14:textFill>
        </w:rPr>
        <w:fldChar w:fldCharType="begin"/>
      </w:r>
      <w:r>
        <w:rPr>
          <w:rFonts w:hint="eastAsia" w:ascii="仿宋_GB2312" w:hAnsi="仿宋_GB2312" w:eastAsia="仿宋_GB2312" w:cs="仿宋_GB2312"/>
          <w:color w:val="000000" w:themeColor="text1"/>
          <w:sz w:val="32"/>
          <w:szCs w:val="32"/>
          <w:shd w:val="clear" w:color="auto" w:fill="FFFFFF"/>
          <w:lang w:bidi="ar"/>
          <w14:textFill>
            <w14:solidFill>
              <w14:schemeClr w14:val="tx1"/>
            </w14:solidFill>
          </w14:textFill>
        </w:rPr>
        <w:instrText xml:space="preserve"> HYPERLINK "http://kjj.tjbh.gov.cn/upload/files/2022/4/%E9%99%84%E4%BB%B67%EF%BC%9A%E6%8E%A8%E8%8D%90%E7%94%B3%E6%8A%A5%E9%AB%98%E6%96%B0%E6%8A%80%E6%9C%AF%E4%BC%81%E4%B8%9A%E5%BD%A2%E5%BC%8F%E5%AE%A1%E6%9F%A5%E8%A1%A8.xlsx" </w:instrText>
      </w:r>
      <w:r>
        <w:rPr>
          <w:rFonts w:hint="eastAsia" w:ascii="仿宋_GB2312" w:hAnsi="仿宋_GB2312" w:eastAsia="仿宋_GB2312" w:cs="仿宋_GB2312"/>
          <w:color w:val="000000" w:themeColor="text1"/>
          <w:sz w:val="32"/>
          <w:szCs w:val="32"/>
          <w:shd w:val="clear" w:color="auto" w:fill="FFFFFF"/>
          <w:lang w:bidi="ar"/>
          <w14:textFill>
            <w14:solidFill>
              <w14:schemeClr w14:val="tx1"/>
            </w14:solidFill>
          </w14:textFill>
        </w:rPr>
        <w:fldChar w:fldCharType="separate"/>
      </w:r>
      <w:r>
        <w:rPr>
          <w:rFonts w:hint="eastAsia" w:ascii="仿宋_GB2312" w:hAnsi="仿宋_GB2312" w:eastAsia="仿宋_GB2312" w:cs="仿宋_GB2312"/>
          <w:color w:val="000000" w:themeColor="text1"/>
          <w:sz w:val="32"/>
          <w:szCs w:val="32"/>
          <w:shd w:val="clear" w:color="auto" w:fill="FFFFFF"/>
          <w:lang w:bidi="ar"/>
          <w14:textFill>
            <w14:solidFill>
              <w14:schemeClr w14:val="tx1"/>
            </w14:solidFill>
          </w14:textFill>
        </w:rPr>
        <w:t>5：企业情况表</w:t>
      </w:r>
    </w:p>
    <w:p>
      <w:pPr>
        <w:pStyle w:val="2"/>
        <w:widowControl/>
        <w:shd w:val="clear" w:color="auto" w:fill="FFFFFF"/>
        <w:spacing w:beforeAutospacing="0" w:afterAutospacing="0" w:line="580" w:lineRule="exact"/>
        <w:ind w:firstLine="1600" w:firstLineChars="500"/>
        <w:rPr>
          <w:rFonts w:ascii="仿宋_GB2312" w:hAnsi="仿宋_GB2312" w:eastAsia="仿宋_GB2312" w:cs="仿宋_GB2312"/>
          <w:color w:val="000000" w:themeColor="text1"/>
          <w:sz w:val="32"/>
          <w:szCs w:val="32"/>
          <w:shd w:val="clear" w:color="auto" w:fill="FFFFFF"/>
          <w:lang w:bidi="ar"/>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lang w:bidi="ar"/>
          <w14:textFill>
            <w14:solidFill>
              <w14:schemeClr w14:val="tx1"/>
            </w14:solidFill>
          </w14:textFill>
        </w:rPr>
        <w:t>6：推荐申报高新技术企业形式审查表</w:t>
      </w:r>
      <w:r>
        <w:rPr>
          <w:rFonts w:hint="eastAsia" w:ascii="仿宋_GB2312" w:hAnsi="仿宋_GB2312" w:eastAsia="仿宋_GB2312" w:cs="仿宋_GB2312"/>
          <w:color w:val="000000" w:themeColor="text1"/>
          <w:sz w:val="32"/>
          <w:szCs w:val="32"/>
          <w:shd w:val="clear" w:color="auto" w:fill="FFFFFF"/>
          <w:lang w:bidi="ar"/>
          <w14:textFill>
            <w14:solidFill>
              <w14:schemeClr w14:val="tx1"/>
            </w14:solidFill>
          </w14:textFill>
        </w:rPr>
        <w:fldChar w:fldCharType="end"/>
      </w:r>
    </w:p>
    <w:p>
      <w:pPr>
        <w:pStyle w:val="2"/>
        <w:widowControl/>
        <w:shd w:val="clear" w:color="auto" w:fill="FFFFFF"/>
        <w:spacing w:beforeAutospacing="0" w:afterAutospacing="0" w:line="580" w:lineRule="exact"/>
        <w:ind w:firstLine="1560" w:firstLineChars="650"/>
        <w:rPr>
          <w:rFonts w:ascii="仿宋_GB2312" w:hAnsi="仿宋_GB2312" w:eastAsia="仿宋_GB2312" w:cs="仿宋_GB2312"/>
          <w:color w:val="000000" w:themeColor="text1"/>
          <w:sz w:val="32"/>
          <w:szCs w:val="32"/>
          <w:shd w:val="clear" w:color="auto" w:fill="FFFFFF"/>
          <w:lang w:bidi="ar"/>
          <w14:textFill>
            <w14:solidFill>
              <w14:schemeClr w14:val="tx1"/>
            </w14:solidFill>
          </w14:textFill>
        </w:rPr>
      </w:pPr>
      <w:r>
        <w:fldChar w:fldCharType="begin"/>
      </w:r>
      <w:r>
        <w:instrText xml:space="preserve"> HYPERLINK "http://kjj.tjbh.gov.cn/upload/files/2022/4/%E9%99%84%E4%BB%B68%EF%BC%9A%E6%8E%A8%E8%8D%90%E7%94%B3%E6%8A%A5%E9%AB%98%E6%96%B0%E6%8A%80%E6%9C%AF%E4%BC%81%E4%B8%9A%E5%AE%9E%E5%9C%B0%E6%A0%B8%E6%9F%A5%E8%A1%A8.xlsx" </w:instrText>
      </w:r>
      <w:r>
        <w:fldChar w:fldCharType="separate"/>
      </w:r>
      <w:r>
        <w:rPr>
          <w:rFonts w:hint="eastAsia" w:ascii="仿宋_GB2312" w:hAnsi="仿宋_GB2312" w:eastAsia="仿宋_GB2312" w:cs="仿宋_GB2312"/>
          <w:color w:val="000000" w:themeColor="text1"/>
          <w:sz w:val="32"/>
          <w:szCs w:val="32"/>
          <w:shd w:val="clear" w:color="auto" w:fill="FFFFFF"/>
          <w:lang w:bidi="ar"/>
          <w14:textFill>
            <w14:solidFill>
              <w14:schemeClr w14:val="tx1"/>
            </w14:solidFill>
          </w14:textFill>
        </w:rPr>
        <w:t>7：推荐申报高新技术企业实地核查表</w:t>
      </w:r>
      <w:r>
        <w:rPr>
          <w:rFonts w:hint="eastAsia" w:ascii="仿宋_GB2312" w:hAnsi="仿宋_GB2312" w:eastAsia="仿宋_GB2312" w:cs="仿宋_GB2312"/>
          <w:color w:val="000000" w:themeColor="text1"/>
          <w:sz w:val="32"/>
          <w:szCs w:val="32"/>
          <w:shd w:val="clear" w:color="auto" w:fill="FFFFFF"/>
          <w:lang w:bidi="ar"/>
          <w14:textFill>
            <w14:solidFill>
              <w14:schemeClr w14:val="tx1"/>
            </w14:solidFill>
          </w14:textFill>
        </w:rPr>
        <w:fldChar w:fldCharType="end"/>
      </w:r>
    </w:p>
    <w:p>
      <w:pPr>
        <w:pStyle w:val="2"/>
        <w:widowControl/>
        <w:shd w:val="clear" w:color="auto" w:fill="FFFFFF"/>
        <w:spacing w:beforeAutospacing="0" w:afterAutospacing="0" w:line="580" w:lineRule="exact"/>
        <w:ind w:firstLine="1600" w:firstLineChars="500"/>
        <w:rPr>
          <w:rFonts w:ascii="仿宋_GB2312" w:hAnsi="仿宋_GB2312" w:eastAsia="仿宋_GB2312" w:cs="仿宋_GB2312"/>
          <w:color w:val="000000" w:themeColor="text1"/>
          <w:sz w:val="32"/>
          <w:szCs w:val="32"/>
          <w:shd w:val="clear" w:color="auto" w:fill="FFFFFF"/>
          <w:lang w:bidi="ar"/>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lang w:bidi="ar"/>
          <w14:textFill>
            <w14:solidFill>
              <w14:schemeClr w14:val="tx1"/>
            </w14:solidFill>
          </w14:textFill>
        </w:rPr>
        <w:fldChar w:fldCharType="begin"/>
      </w:r>
      <w:r>
        <w:rPr>
          <w:rFonts w:hint="eastAsia" w:ascii="仿宋_GB2312" w:hAnsi="仿宋_GB2312" w:eastAsia="仿宋_GB2312" w:cs="仿宋_GB2312"/>
          <w:color w:val="000000" w:themeColor="text1"/>
          <w:sz w:val="32"/>
          <w:szCs w:val="32"/>
          <w:shd w:val="clear" w:color="auto" w:fill="FFFFFF"/>
          <w:lang w:bidi="ar"/>
          <w14:textFill>
            <w14:solidFill>
              <w14:schemeClr w14:val="tx1"/>
            </w14:solidFill>
          </w14:textFill>
        </w:rPr>
        <w:instrText xml:space="preserve"> HYPERLINK "http://kjj.tjbh.gov.cn/upload/files/2022/4/%E9%99%84%E4%BB%B611%EF%BC%9A%E6%89%BF%E8%AF%BA%E4%B9%A6.doc" </w:instrText>
      </w:r>
      <w:r>
        <w:rPr>
          <w:rFonts w:hint="eastAsia" w:ascii="仿宋_GB2312" w:hAnsi="仿宋_GB2312" w:eastAsia="仿宋_GB2312" w:cs="仿宋_GB2312"/>
          <w:color w:val="000000" w:themeColor="text1"/>
          <w:sz w:val="32"/>
          <w:szCs w:val="32"/>
          <w:shd w:val="clear" w:color="auto" w:fill="FFFFFF"/>
          <w:lang w:bidi="ar"/>
          <w14:textFill>
            <w14:solidFill>
              <w14:schemeClr w14:val="tx1"/>
            </w14:solidFill>
          </w14:textFill>
        </w:rPr>
        <w:fldChar w:fldCharType="separate"/>
      </w:r>
      <w:r>
        <w:rPr>
          <w:rFonts w:hint="eastAsia" w:ascii="仿宋_GB2312" w:hAnsi="仿宋_GB2312" w:eastAsia="仿宋_GB2312" w:cs="仿宋_GB2312"/>
          <w:color w:val="000000" w:themeColor="text1"/>
          <w:sz w:val="32"/>
          <w:szCs w:val="32"/>
          <w:shd w:val="clear" w:color="auto" w:fill="FFFFFF"/>
          <w:lang w:bidi="ar"/>
          <w14:textFill>
            <w14:solidFill>
              <w14:schemeClr w14:val="tx1"/>
            </w14:solidFill>
          </w14:textFill>
        </w:rPr>
        <w:t>8：高新技术企业简单更名初审表</w:t>
      </w:r>
    </w:p>
    <w:p>
      <w:pPr>
        <w:pStyle w:val="2"/>
        <w:widowControl/>
        <w:shd w:val="clear" w:color="auto" w:fill="FFFFFF"/>
        <w:spacing w:beforeAutospacing="0" w:afterAutospacing="0" w:line="580" w:lineRule="exact"/>
        <w:ind w:firstLine="1600" w:firstLineChars="500"/>
        <w:rPr>
          <w:rFonts w:ascii="仿宋_GB2312" w:hAnsi="仿宋_GB2312" w:eastAsia="仿宋_GB2312" w:cs="仿宋_GB2312"/>
          <w:color w:val="000000" w:themeColor="text1"/>
          <w:sz w:val="32"/>
          <w:szCs w:val="32"/>
          <w:shd w:val="clear" w:color="auto" w:fill="FFFFFF"/>
          <w:lang w:bidi="ar"/>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lang w:bidi="ar"/>
          <w14:textFill>
            <w14:solidFill>
              <w14:schemeClr w14:val="tx1"/>
            </w14:solidFill>
          </w14:textFill>
        </w:rPr>
        <w:t>9：承诺书</w:t>
      </w:r>
      <w:r>
        <w:rPr>
          <w:rFonts w:hint="eastAsia" w:ascii="仿宋_GB2312" w:hAnsi="仿宋_GB2312" w:eastAsia="仿宋_GB2312" w:cs="仿宋_GB2312"/>
          <w:color w:val="000000" w:themeColor="text1"/>
          <w:sz w:val="32"/>
          <w:szCs w:val="32"/>
          <w:shd w:val="clear" w:color="auto" w:fill="FFFFFF"/>
          <w:lang w:bidi="ar"/>
          <w14:textFill>
            <w14:solidFill>
              <w14:schemeClr w14:val="tx1"/>
            </w14:solidFill>
          </w14:textFill>
        </w:rPr>
        <w:fldChar w:fldCharType="end"/>
      </w:r>
    </w:p>
    <w:p>
      <w:pPr>
        <w:pStyle w:val="2"/>
        <w:widowControl/>
        <w:shd w:val="clear" w:color="auto" w:fill="FFFFFF"/>
        <w:spacing w:beforeAutospacing="0" w:afterAutospacing="0" w:line="580" w:lineRule="exact"/>
        <w:ind w:firstLine="1440" w:firstLineChars="600"/>
        <w:rPr>
          <w:rFonts w:ascii="仿宋_GB2312" w:hAnsi="仿宋_GB2312" w:eastAsia="仿宋_GB2312" w:cs="仿宋_GB2312"/>
          <w:color w:val="000000" w:themeColor="text1"/>
          <w:sz w:val="32"/>
          <w:szCs w:val="32"/>
          <w14:textFill>
            <w14:solidFill>
              <w14:schemeClr w14:val="tx1"/>
            </w14:solidFill>
          </w14:textFill>
        </w:rPr>
      </w:pPr>
      <w:r>
        <w:fldChar w:fldCharType="begin"/>
      </w:r>
      <w:r>
        <w:instrText xml:space="preserve"> HYPERLINK "http://kjj.tjbh.gov.cn/upload/files/2022/4/%E9%99%84%E4%BB%B612%EF%BC%9A2022%E5%B9%B4%E5%BA%A6%E9%AB%98%E6%96%B0%E6%8A%80%E6%9C%AF%E4%BC%81%E4%B8%9A%E8%AE%A4%E5%AE%9A%E6%B5%81%E7%A8%8B%E6%98%8E%E7%99%BD%E7%BA%B8.doc" </w:instrText>
      </w:r>
      <w:r>
        <w:fldChar w:fldCharType="separate"/>
      </w:r>
      <w:r>
        <w:rPr>
          <w:rFonts w:hint="eastAsia" w:ascii="仿宋_GB2312" w:hAnsi="仿宋_GB2312" w:eastAsia="仿宋_GB2312" w:cs="仿宋_GB2312"/>
          <w:color w:val="000000" w:themeColor="text1"/>
          <w:sz w:val="32"/>
          <w:szCs w:val="32"/>
          <w:shd w:val="clear" w:color="auto" w:fill="FFFFFF"/>
          <w:lang w:bidi="ar"/>
          <w14:textFill>
            <w14:solidFill>
              <w14:schemeClr w14:val="tx1"/>
            </w14:solidFill>
          </w14:textFill>
        </w:rPr>
        <w:t>10：2022年度高新技术企业认定流程明白纸</w:t>
      </w:r>
      <w:r>
        <w:rPr>
          <w:rFonts w:hint="eastAsia" w:ascii="仿宋_GB2312" w:hAnsi="仿宋_GB2312" w:eastAsia="仿宋_GB2312" w:cs="仿宋_GB2312"/>
          <w:color w:val="000000" w:themeColor="text1"/>
          <w:sz w:val="32"/>
          <w:szCs w:val="32"/>
          <w:shd w:val="clear" w:color="auto" w:fill="FFFFFF"/>
          <w:lang w:bidi="ar"/>
          <w14:textFill>
            <w14:solidFill>
              <w14:schemeClr w14:val="tx1"/>
            </w14:solidFill>
          </w14:textFill>
        </w:rPr>
        <w:fldChar w:fldCharType="end"/>
      </w:r>
    </w:p>
    <w:p>
      <w:pPr>
        <w:widowControl/>
        <w:spacing w:line="480" w:lineRule="atLeast"/>
        <w:rPr>
          <w:rFonts w:ascii="仿宋_GB2312" w:hAnsi="仿宋_GB2312" w:eastAsia="仿宋_GB2312" w:cs="仿宋_GB2312"/>
          <w:color w:val="000000" w:themeColor="text1"/>
          <w:kern w:val="0"/>
          <w:sz w:val="32"/>
          <w:szCs w:val="32"/>
          <w:shd w:val="clear" w:color="auto" w:fill="FFFFFF"/>
          <w:lang w:bidi="ar"/>
          <w14:textFill>
            <w14:solidFill>
              <w14:schemeClr w14:val="tx1"/>
            </w14:solidFill>
          </w14:textFill>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Arial">
    <w:panose1 w:val="020B0604020202020204"/>
    <w:charset w:val="00"/>
    <w:family w:val="swiss"/>
    <w:pitch w:val="default"/>
    <w:sig w:usb0="E0002EFF" w:usb1="C000785B" w:usb2="00000009" w:usb3="00000000" w:csb0="400001FF" w:csb1="FFFF0000"/>
  </w:font>
  <w:font w:name="微软雅黑">
    <w:panose1 w:val="020B0503020204020204"/>
    <w:charset w:val="86"/>
    <w:family w:val="swiss"/>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true"/>
  <w:embedSystemFonts/>
  <w:bordersDoNotSurroundHeader w:val="true"/>
  <w:bordersDoNotSurroundFooter w:val="true"/>
  <w:documentProtection w:enforcement="0"/>
  <w:defaultTabStop w:val="420"/>
  <w:drawingGridVerticalSpacing w:val="156"/>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7177"/>
    <w:rsid w:val="00040830"/>
    <w:rsid w:val="000E47E2"/>
    <w:rsid w:val="001B636D"/>
    <w:rsid w:val="00507177"/>
    <w:rsid w:val="00722813"/>
    <w:rsid w:val="00750EDF"/>
    <w:rsid w:val="00856B2D"/>
    <w:rsid w:val="00AA2CEE"/>
    <w:rsid w:val="00AF1DF4"/>
    <w:rsid w:val="00BA745A"/>
    <w:rsid w:val="00BC720B"/>
    <w:rsid w:val="00BD3FC5"/>
    <w:rsid w:val="00C16B2B"/>
    <w:rsid w:val="00F849CD"/>
    <w:rsid w:val="00F85FDE"/>
    <w:rsid w:val="0347554A"/>
    <w:rsid w:val="04EB0026"/>
    <w:rsid w:val="04F7683C"/>
    <w:rsid w:val="05833792"/>
    <w:rsid w:val="06C045A1"/>
    <w:rsid w:val="0B9036B9"/>
    <w:rsid w:val="0E6E4169"/>
    <w:rsid w:val="11E31256"/>
    <w:rsid w:val="12EF036D"/>
    <w:rsid w:val="3E9E35F2"/>
    <w:rsid w:val="433A720B"/>
    <w:rsid w:val="56A7591E"/>
    <w:rsid w:val="57FAD8B1"/>
    <w:rsid w:val="58933E7E"/>
    <w:rsid w:val="6E197E20"/>
    <w:rsid w:val="703F6A10"/>
    <w:rsid w:val="742C0DDB"/>
    <w:rsid w:val="7F975E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Normal (Web)"/>
    <w:basedOn w:val="1"/>
    <w:qFormat/>
    <w:uiPriority w:val="0"/>
    <w:pPr>
      <w:spacing w:beforeAutospacing="1" w:afterAutospacing="1"/>
      <w:jc w:val="left"/>
    </w:pPr>
    <w:rPr>
      <w:rFonts w:cs="Times New Roman"/>
      <w:kern w:val="0"/>
      <w:sz w:val="24"/>
    </w:rPr>
  </w:style>
  <w:style w:type="character" w:styleId="5">
    <w:name w:val="Strong"/>
    <w:basedOn w:val="4"/>
    <w:qFormat/>
    <w:uiPriority w:val="0"/>
    <w:rPr>
      <w:b/>
    </w:rPr>
  </w:style>
  <w:style w:type="character" w:styleId="6">
    <w:name w:val="Hyperlink"/>
    <w:basedOn w:val="4"/>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796</Words>
  <Characters>4539</Characters>
  <Lines>37</Lines>
  <Paragraphs>10</Paragraphs>
  <TotalTime>9</TotalTime>
  <ScaleCrop>false</ScaleCrop>
  <LinksUpToDate>false</LinksUpToDate>
  <CharactersWithSpaces>5325</CharactersWithSpaces>
  <Application>WPS Office_11.8.2.9864_F1E327BC-269C-435d-A152-05C5408002CA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2022-04-20T09:06:00Z</dcterms:created>
  <dc:creator>Administrator</dc:creator>
  <cp:lastModifiedBy>kylin</cp:lastModifiedBy>
  <cp:lastPrinted>2022-04-24T10:59:00Z</cp:lastPrinted>
  <dcterms:modified xsi:type="dcterms:W3CDTF">2022-04-27T13:15:16Z</dcterms:modified>
  <cp:revision>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2052-11.8.2.9864</vt:lpwstr>
  </property>
  <property fmtid="{D5CDD505-2E9C-101B-9397-08002B2CF9AE}" pid="3" name="ICV">
    <vt:lpwstr>5A2B4E1342BB482D8B188349456043CC</vt:lpwstr>
  </property>
  <property fmtid="{D5CDD505-2E9C-101B-9397-08002B2CF9AE}" pid="4" name="commondata">
    <vt:lpwstr>eyJoZGlkIjoiM2FlMGFjMzNjMjVkYjhlYWY1NmEzMGM4MzFjMzIwOTYifQ==</vt:lpwstr>
  </property>
</Properties>
</file>