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3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天津经济技术开发区生态环境局关于国网天津东丽公司京滨高铁110千伏生牵、生九线路</w:t>
      </w:r>
    </w:p>
    <w:p>
      <w:pPr>
        <w:keepNext w:val="0"/>
        <w:keepLines w:val="0"/>
        <w:pageBreakBefore w:val="0"/>
        <w:kinsoku/>
        <w:wordWrap/>
        <w:overflowPunct/>
        <w:topLinePunct w:val="0"/>
        <w:autoSpaceDE/>
        <w:autoSpaceDN/>
        <w:bidi w:val="0"/>
        <w:snapToGrid/>
        <w:spacing w:line="53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电力设施迁改工程（经开区西区）</w:t>
      </w:r>
    </w:p>
    <w:p>
      <w:pPr>
        <w:keepNext w:val="0"/>
        <w:keepLines w:val="0"/>
        <w:pageBreakBefore w:val="0"/>
        <w:kinsoku/>
        <w:wordWrap/>
        <w:overflowPunct/>
        <w:topLinePunct w:val="0"/>
        <w:autoSpaceDE/>
        <w:autoSpaceDN/>
        <w:bidi w:val="0"/>
        <w:snapToGrid/>
        <w:spacing w:line="53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环境影响报告表的批复</w:t>
      </w:r>
    </w:p>
    <w:p>
      <w:pPr>
        <w:keepNext w:val="0"/>
        <w:keepLines w:val="0"/>
        <w:pageBreakBefore w:val="0"/>
        <w:kinsoku/>
        <w:wordWrap/>
        <w:overflowPunct/>
        <w:topLinePunct w:val="0"/>
        <w:autoSpaceDE/>
        <w:autoSpaceDN/>
        <w:bidi w:val="0"/>
        <w:snapToGrid/>
        <w:spacing w:line="530" w:lineRule="exact"/>
        <w:jc w:val="center"/>
        <w:textAlignment w:val="auto"/>
        <w:outlineLvl w:val="0"/>
        <w:rPr>
          <w:rFonts w:hint="eastAsia" w:ascii="方正小标宋简体" w:eastAsia="方正小标宋简体"/>
          <w:bCs/>
          <w:sz w:val="44"/>
          <w:szCs w:val="44"/>
        </w:rPr>
      </w:pPr>
    </w:p>
    <w:p>
      <w:pPr>
        <w:keepNext w:val="0"/>
        <w:keepLines w:val="0"/>
        <w:pageBreakBefore w:val="0"/>
        <w:kinsoku/>
        <w:wordWrap/>
        <w:overflowPunct/>
        <w:topLinePunct w:val="0"/>
        <w:autoSpaceDE/>
        <w:autoSpaceDN/>
        <w:bidi w:val="0"/>
        <w:snapToGrid/>
        <w:spacing w:line="530" w:lineRule="exact"/>
        <w:textAlignment w:val="auto"/>
        <w:rPr>
          <w:rFonts w:hint="eastAsia" w:ascii="仿宋_GB2312" w:hAnsi="仿宋" w:eastAsia="仿宋_GB2312"/>
          <w:sz w:val="32"/>
          <w:szCs w:val="32"/>
        </w:rPr>
      </w:pPr>
      <w:r>
        <w:rPr>
          <w:rFonts w:hint="eastAsia" w:ascii="仿宋_GB2312" w:hAnsi="仿宋" w:eastAsia="仿宋_GB2312"/>
          <w:sz w:val="32"/>
          <w:szCs w:val="32"/>
        </w:rPr>
        <w:t>国网天津市电力公司东丽供电分公司：</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你公司所报《国网天津东丽公司京滨高铁110千伏生牵、生九线路电力设施迁改工程（经开区西区）环境影响报告表》收悉，经审核后批复如下：</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西区环泰南街与民生变电站附近进行“京滨高铁110千伏生牵、生九线路电力设施迁改工程（经开区西区）”建设。该项目对环泰南街与民生变电站附近现有110kV生牵、生九线路电力设施进行改建，主要工程内容包括：新建110kV输电线路782米，其中新建110kV电缆700米，新建110kV架空线路82米（导线利旧），新建双回电缆终端铁塔1基、独立电缆平台2座。该项目总投资1680万元，环保投资20万元，约占投资总额的1.19%。</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二、根据建设项目环境影响评价政府信息公开有关要求，你公司已完成了该项目环评报告表信息的全本公示，并提交公示情况的说明报告。我局将该项目环评报告表全本信息在我局政务网上进行了公示。</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该项目应严格落实《天津市大气污染防治条例》《天津市建设工程文明施工管理规定》《天津市重污染天气应急预案》等有关规定，落实“六个百分之百”和重污染天气应急响应等大气环境保护措施；严格落实报告表中提出的各项水污染防治措施，废水严禁排入附近地表水体或平地漫流；采取隔声减振措施，合理安排施工作业时间，最大程度降低施工噪声对周围环境的影响；废导线、金具、铁塔构架等交由物资回收部门回收利用，泥浆钻渣、弃渣、淤泥等按主管部门要求运至指定的消纳场所处置；充分利用现有条件，减少临时用地面积，对临时性占用的土地，在项目竣工前应恢复或优化原使用功能。</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（二）根据环评报告分析，该项目施工期、运营期均不涉及占用、穿（跨）越生态保护红线。</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（三）根据环评报告分析，该项目运营期无废气、废水及固体废物产生。</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（四）该项目输电线路沿线声环境质量执行《声环境质量标准》（GB3096-2008）2类标准。</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（五）该项目电磁辐射主要来自架空输电线路，其工频电场强度、工频磁感应强度执行《电磁环境控制限值》（GB8702-2014）相应限值。</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四、该项目无新增污染物排放总量指标。</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五、根据《建设项目环境保护管理条例》，你公司应严格按照《建设项目竣工环境保护验收技术规范 输变电》要求进行自主验收，编制验收报告；同时应当依法向社会公开验收报告。</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bookmarkStart w:id="0" w:name="_GoBack"/>
      <w:bookmarkEnd w:id="0"/>
    </w:p>
    <w:p>
      <w:pPr>
        <w:keepNext w:val="0"/>
        <w:keepLines w:val="0"/>
        <w:pageBreakBefore w:val="0"/>
        <w:widowControl/>
        <w:kinsoku/>
        <w:overflowPunct/>
        <w:topLinePunct w:val="0"/>
        <w:bidi w:val="0"/>
        <w:snapToGrid/>
        <w:spacing w:line="588" w:lineRule="exact"/>
        <w:ind w:firstLine="560" w:firstLineChars="200"/>
        <w:contextualSpacing/>
        <w:jc w:val="right"/>
        <w:textAlignment w:val="auto"/>
        <w:rPr>
          <w:rFonts w:hint="eastAsia" w:ascii="仿宋_GB2312" w:eastAsia="仿宋_GB2312"/>
          <w:sz w:val="32"/>
          <w:szCs w:val="32"/>
        </w:rPr>
      </w:pPr>
      <w:r>
        <w:rPr>
          <w:rFonts w:hint="eastAsia" w:ascii="仿宋_GB2312" w:eastAsia="仿宋_GB2312"/>
          <w:sz w:val="28"/>
          <w:szCs w:val="28"/>
          <w:u w:val="none"/>
        </w:rPr>
        <w:t>天津经济技术开发区生态环境局</w:t>
      </w:r>
    </w:p>
    <w:p>
      <w:pPr>
        <w:keepNext w:val="0"/>
        <w:keepLines w:val="0"/>
        <w:pageBreakBefore w:val="0"/>
        <w:kinsoku/>
        <w:wordWrap w:val="0"/>
        <w:overflowPunct/>
        <w:topLinePunct w:val="0"/>
        <w:autoSpaceDE/>
        <w:autoSpaceDN/>
        <w:bidi w:val="0"/>
        <w:snapToGrid/>
        <w:spacing w:line="530"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2024年5月2</w:t>
      </w:r>
      <w:r>
        <w:rPr>
          <w:rFonts w:hint="eastAsia" w:ascii="仿宋_GB2312" w:hAnsi="仿宋" w:eastAsia="仿宋_GB2312"/>
          <w:sz w:val="32"/>
          <w:szCs w:val="32"/>
          <w:lang w:val="en-US" w:eastAsia="zh-CN"/>
        </w:rPr>
        <w:t>1</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pPr>
        <w:keepNext w:val="0"/>
        <w:keepLines w:val="0"/>
        <w:pageBreakBefore w:val="0"/>
        <w:kinsoku/>
        <w:wordWrap/>
        <w:overflowPunct/>
        <w:topLinePunct w:val="0"/>
        <w:autoSpaceDE/>
        <w:autoSpaceDN/>
        <w:bidi w:val="0"/>
        <w:snapToGrid/>
        <w:spacing w:line="530" w:lineRule="exact"/>
        <w:ind w:firstLine="640" w:firstLineChars="200"/>
        <w:textAlignment w:val="auto"/>
        <w:rPr>
          <w:rFonts w:hint="eastAsia" w:ascii="仿宋_GB2312" w:hAnsi="仿宋" w:eastAsia="仿宋_GB2312"/>
          <w:sz w:val="32"/>
          <w:szCs w:val="32"/>
        </w:rPr>
      </w:pP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37F10E9B"/>
    <w:rsid w:val="3FFF27C1"/>
    <w:rsid w:val="453954A5"/>
    <w:rsid w:val="6FFD3F7B"/>
    <w:rsid w:val="7AF6F996"/>
    <w:rsid w:val="BFFDAF57"/>
    <w:rsid w:val="CBBF3012"/>
    <w:rsid w:val="FBFF6B9B"/>
    <w:rsid w:val="FF37DD14"/>
    <w:rsid w:val="FFFB84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1239</Words>
  <Characters>1306</Characters>
  <Lines>2</Lines>
  <Paragraphs>1</Paragraphs>
  <TotalTime>0</TotalTime>
  <ScaleCrop>false</ScaleCrop>
  <LinksUpToDate>false</LinksUpToDate>
  <CharactersWithSpaces>1580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2020-09-07T01:08:00Z</dcterms:created>
  <dc:creator>环保局文书</dc:creator>
  <cp:lastModifiedBy>zoe</cp:lastModifiedBy>
  <cp:lastPrinted>2020-10-31T01:32:00Z</cp:lastPrinted>
  <dcterms:modified xsi:type="dcterms:W3CDTF">2024-05-28T07:31:06Z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A4934D8915C64C83904DD0707A17E337_12</vt:lpwstr>
  </property>
</Properties>
</file>