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bookmarkStart w:id="0" w:name="_GoBack"/>
      <w:bookmarkEnd w:id="0"/>
      <w:r>
        <w:rPr>
          <w:rFonts w:hint="eastAsia" w:ascii="方正小标宋简体" w:eastAsia="方正小标宋简体"/>
          <w:bCs/>
          <w:sz w:val="44"/>
          <w:szCs w:val="44"/>
        </w:rPr>
        <w:t>天津经济技术开发区生态环境局关于天津新立中合金集团有限公司扩建颗粒物超低排放年产3.3万吨铝合金液项目环境影响报告表的批复</w:t>
      </w:r>
    </w:p>
    <w:p>
      <w:pPr>
        <w:keepNext w:val="0"/>
        <w:keepLines w:val="0"/>
        <w:pageBreakBefore w:val="0"/>
        <w:kinsoku/>
        <w:overflowPunct/>
        <w:topLinePunct w:val="0"/>
        <w:autoSpaceDE/>
        <w:autoSpaceDN/>
        <w:bidi w:val="0"/>
        <w:snapToGrid/>
        <w:spacing w:line="540" w:lineRule="exact"/>
        <w:jc w:val="center"/>
        <w:textAlignment w:val="auto"/>
        <w:rPr>
          <w:b/>
          <w:sz w:val="32"/>
          <w:szCs w:val="32"/>
        </w:rPr>
      </w:pPr>
    </w:p>
    <w:p>
      <w:pPr>
        <w:keepNext w:val="0"/>
        <w:keepLines w:val="0"/>
        <w:pageBreakBefore w:val="0"/>
        <w:kinsoku/>
        <w:overflowPunct/>
        <w:topLinePunct w:val="0"/>
        <w:autoSpaceDE/>
        <w:autoSpaceDN/>
        <w:bidi w:val="0"/>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天津新立中合金集团有限公司：</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你公司所报《天津新立中合金集团有限公司扩建颗粒物超低排放年产3.3万吨铝合金液项目环境影响报告表》（以下简称报告表）等材料收悉，经审核后批复如下：</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一、根据该项目完成的环境影响报告表结论及技术评估报告，原则同意你公司在西区泰民路58号进行“扩建颗粒物超低排放年产3.3万吨铝合金液项目”建设。该</w:t>
      </w:r>
      <w:r>
        <w:rPr>
          <w:rFonts w:hint="eastAsia" w:ascii="仿宋_GB2312" w:hAnsi="仿宋" w:eastAsia="仿宋_GB2312"/>
          <w:sz w:val="32"/>
          <w:szCs w:val="32"/>
          <w:lang w:val="en-US" w:eastAsia="zh-CN"/>
        </w:rPr>
        <w:t>项目</w:t>
      </w:r>
      <w:r>
        <w:rPr>
          <w:rFonts w:hint="eastAsia" w:ascii="仿宋_GB2312" w:hAnsi="仿宋" w:eastAsia="仿宋_GB2312"/>
          <w:sz w:val="32"/>
          <w:szCs w:val="32"/>
        </w:rPr>
        <w:t>在现有2#厂房内，增设2台熔化炉、3套烤包系统、3台GBF除气机、1套布袋除尘器，以外购电解铝（纯度99.7%）、工业硅、符合入炉要求的回收铝铸件边角料及不合格品等为原料生产铝合金液，主要包括熔化、合金化、精炼除渣、精炼除气、铝液灌装等工序，设计年产铝合金液3.3万吨（用于汽车零部件压铸）；并对现有C炉组进行废气收集和处理提升改造。该项目建成后，全厂年产铝合金锭/液23.3万吨。该项目总投资865万元，环保投资173万元，占投资总额的20%。</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（一）裘灰处理废气经一套布袋除尘器处理，A炉组熔化废气、合金化废气、精炼除渣废气</w:t>
      </w:r>
      <w:r>
        <w:rPr>
          <w:rFonts w:hint="eastAsia" w:ascii="仿宋_GB2312" w:hAnsi="仿宋" w:eastAsia="仿宋_GB2312"/>
          <w:sz w:val="32"/>
          <w:szCs w:val="32"/>
          <w:lang w:val="en-US" w:eastAsia="zh-CN"/>
        </w:rPr>
        <w:t>、</w:t>
      </w:r>
      <w:r>
        <w:rPr>
          <w:rFonts w:hint="eastAsia" w:ascii="仿宋_GB2312" w:hAnsi="仿宋" w:eastAsia="仿宋_GB2312"/>
          <w:sz w:val="32"/>
          <w:szCs w:val="32"/>
        </w:rPr>
        <w:t>C炉组熔化废气、合金化废气、精炼除渣废气、调整废气，精炼除气废气以及转运包预热废气均进入一套布袋除尘器处理，上述废气最终一并由1根40米高排气筒（DA001）排放。</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排气筒排放的二氧化硫、烟气黑度执行《工业炉窑大气污染物排放标准》（DB12/556-2015）表3其他行业燃气炉窑标准限值要求，排放的颗粒物、氮氧化物、氯化氢、氟化物执行《再生铜、铝、铅、锌工业污染物排放标准》（GB31574-2015）的表4标准限值要求。</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你公司在实际建设和运行过程中，应合理布置废气收集装置并做好废气处理设施的运行维护，定期清理除尘设施，确保废气有效收集、处理及达标排放。</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生活污水。生活污水经化粪池、隔油池预处理，再由厂区污水处理站处理后，经厂区废水总排口进入市政污水管网，最终排入天津经济技术开发区西区污水处理厂处理。废水总排口水质执行《污水综合排放标准》（DB12/356-2018）三级标准限值要求。</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该项目投产后产生的危险废物应严格遵照《危险废物贮存污染控制标准》（GB18597-2023）、《危险废物收集 贮存 运输技术规范》（HJ2025-2012）等法律法规的要求，妥善收集、储存，并按照《中华人民共和国固体废物污染环境防治法》有关规定，委托有处理资质的单位进行处理或综合利用。</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、该项目建成后无新增大气污染物排放总量指标。</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、你公司应落实生态</w:t>
      </w:r>
      <w:r>
        <w:rPr>
          <w:rFonts w:hint="eastAsia" w:ascii="仿宋_GB2312" w:hAnsi="仿宋" w:eastAsia="仿宋_GB2312"/>
          <w:sz w:val="32"/>
          <w:szCs w:val="32"/>
          <w:lang w:eastAsia="zh-CN"/>
        </w:rPr>
        <w:t>环境</w:t>
      </w:r>
      <w:r>
        <w:rPr>
          <w:rFonts w:hint="eastAsia" w:ascii="仿宋_GB2312" w:hAnsi="仿宋" w:eastAsia="仿宋_GB2312"/>
          <w:sz w:val="32"/>
          <w:szCs w:val="32"/>
        </w:rPr>
        <w:t>保护的主体责任，建立企业内部生态环境管理机构和制度，加强日常各项污染物达标排放管控</w:t>
      </w:r>
      <w:r>
        <w:rPr>
          <w:rFonts w:hint="eastAsia" w:ascii="仿宋_GB2312" w:hAnsi="仿宋" w:eastAsia="仿宋_GB2312"/>
          <w:sz w:val="32"/>
          <w:szCs w:val="32"/>
          <w:lang w:eastAsia="zh-CN"/>
        </w:rPr>
        <w:t>，提升环保治理水平。同时</w:t>
      </w:r>
      <w:r>
        <w:rPr>
          <w:rFonts w:hint="eastAsia" w:ascii="仿宋_GB2312" w:hAnsi="仿宋" w:eastAsia="仿宋_GB2312"/>
          <w:sz w:val="32"/>
          <w:szCs w:val="32"/>
        </w:rPr>
        <w:t>应按照区域环境管理相关要求，</w:t>
      </w:r>
      <w:r>
        <w:rPr>
          <w:rFonts w:hint="eastAsia" w:ascii="仿宋_GB2312" w:hAnsi="仿宋" w:eastAsia="仿宋_GB2312"/>
          <w:sz w:val="32"/>
          <w:szCs w:val="32"/>
          <w:lang w:eastAsia="zh-CN"/>
        </w:rPr>
        <w:t>达到重污染天气应对绩效分级</w:t>
      </w:r>
      <w:r>
        <w:rPr>
          <w:rFonts w:hint="eastAsia" w:ascii="仿宋_GB2312" w:hAnsi="仿宋" w:eastAsia="仿宋_GB2312"/>
          <w:sz w:val="32"/>
          <w:szCs w:val="32"/>
          <w:lang w:val="en-US" w:eastAsia="zh-CN"/>
        </w:rPr>
        <w:t>A级水平，满足超低排放相关要求。</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、根据《建设项目环境保护管理条例》，你公司应在投入生产或使用前对配套建设的环境保护设施进行自主验收，编制验收报告；同时应当依法向社会公开验收报告。</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八、</w:t>
      </w:r>
      <w:r>
        <w:rPr>
          <w:rFonts w:hint="eastAsia" w:ascii="仿宋_GB2312" w:hAnsi="仿宋" w:eastAsia="仿宋_GB2312"/>
          <w:sz w:val="32"/>
          <w:szCs w:val="32"/>
        </w:rPr>
        <w:t>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40" w:lineRule="exact"/>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40" w:lineRule="exact"/>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40" w:lineRule="exact"/>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4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pPr>
        <w:keepNext w:val="0"/>
        <w:keepLines w:val="0"/>
        <w:pageBreakBefore w:val="0"/>
        <w:kinsoku/>
        <w:wordWrap w:val="0"/>
        <w:overflowPunct/>
        <w:topLinePunct w:val="0"/>
        <w:autoSpaceDE/>
        <w:autoSpaceDN/>
        <w:bidi w:val="0"/>
        <w:snapToGrid/>
        <w:spacing w:line="54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default" w:ascii="仿宋_GB2312" w:hAnsi="仿宋" w:eastAsia="仿宋_GB2312"/>
          <w:sz w:val="32"/>
          <w:szCs w:val="32"/>
          <w:lang w:val="en" w:eastAsia="zh-CN"/>
        </w:rPr>
        <w:t>7</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（此件主动公开）</w:t>
      </w:r>
    </w:p>
    <w:p>
      <w:pPr>
        <w:keepNext w:val="0"/>
        <w:keepLines w:val="0"/>
        <w:pageBreakBefore w:val="0"/>
        <w:kinsoku/>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lang w:eastAsia="zh-CN"/>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3BEFE9AC"/>
    <w:rsid w:val="5E3D25FE"/>
    <w:rsid w:val="62F62FA2"/>
    <w:rsid w:val="7AF6F996"/>
    <w:rsid w:val="7B7AFD9B"/>
    <w:rsid w:val="B5DF7992"/>
    <w:rsid w:val="BC9F57C8"/>
    <w:rsid w:val="CBBF3012"/>
    <w:rsid w:val="D7DFDE92"/>
    <w:rsid w:val="DBD22DCA"/>
    <w:rsid w:val="F9F5C297"/>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autoRedefine/>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autoRedefine/>
    <w:qFormat/>
    <w:uiPriority w:val="99"/>
    <w:rPr>
      <w:sz w:val="18"/>
      <w:szCs w:val="18"/>
    </w:rPr>
  </w:style>
  <w:style w:type="character" w:customStyle="1" w:styleId="12">
    <w:name w:val="批注框文本 Char"/>
    <w:basedOn w:val="7"/>
    <w:link w:val="3"/>
    <w:autoRedefine/>
    <w:semiHidden/>
    <w:qFormat/>
    <w:uiPriority w:val="99"/>
    <w:rPr>
      <w:sz w:val="18"/>
      <w:szCs w:val="18"/>
    </w:rPr>
  </w:style>
  <w:style w:type="character" w:customStyle="1" w:styleId="13">
    <w:name w:val="页眉 Char"/>
    <w:basedOn w:val="7"/>
    <w:link w:val="5"/>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autoRedefine/>
    <w:semiHidden/>
    <w:qFormat/>
    <w:uiPriority w:val="99"/>
  </w:style>
  <w:style w:type="character" w:customStyle="1" w:styleId="16">
    <w:name w:val="中文报告书样式 Char Char"/>
    <w:link w:val="17"/>
    <w:autoRedefine/>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1806</Words>
  <Characters>1937</Characters>
  <Lines>2</Lines>
  <Paragraphs>1</Paragraphs>
  <TotalTime>0</TotalTime>
  <ScaleCrop>false</ScaleCrop>
  <LinksUpToDate>false</LinksUpToDate>
  <CharactersWithSpaces>2212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2020-09-07T17:08:00Z</dcterms:created>
  <dc:creator>环保局文书</dc:creator>
  <cp:lastModifiedBy>zoe</cp:lastModifiedBy>
  <cp:lastPrinted>2020-10-31T17:32:00Z</cp:lastPrinted>
  <dcterms:modified xsi:type="dcterms:W3CDTF">2024-05-22T03:17:53Z</dcterms:modified>
  <dc:title>天津经济技术开发区</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460E4A48FB2C4B20BB62FD26E227C01B_12</vt:lpwstr>
  </property>
</Properties>
</file>