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560" w:lineRule="exact"/>
        <w:textAlignment w:val="auto"/>
        <w:rPr>
          <w:rStyle w:val="8"/>
          <w:b w:val="0"/>
        </w:rPr>
      </w:pP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天津经济技术开发区生态环境局关于天津毓恬冠佳汽车零部件有限公司玻璃包边制造项目</w: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p>
    <w:p>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天津毓恬冠佳汽车零部件有限公司：</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你公司所报《天津毓恬冠佳汽车零部件有限公司玻璃包边制造项目环境影响报告表》（以下简称报告表）等材料收悉，经审核后批复如下：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技术评估报告，原则同意你公司在西区新业三街18号11号厂房（现有工程所在地）闲置区域建设全景天窗及汽车小天窗PU包边玻璃生产线。该生产线主要工序包括玻璃清洁、底涂、发泡、修边、清洁、检验、组装等，设计年产PU包边玻璃96万台(全景天窗PU包边玻璃88万台、汽车小天窗PU包边玻璃8万台)，现有产品产能不变。该项目总投资300万元，其中环保投资47万元，占投资总额的15.67%。</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（一）玻璃清洁废气、玻璃底涂及干燥废气、脱模剂喷涂废气、模具清洗废气、发泡及后清洁废气</w:t>
      </w:r>
      <w:r>
        <w:rPr>
          <w:rFonts w:hint="eastAsia" w:ascii="仿宋_GB2312" w:hAnsi="仿宋" w:eastAsia="仿宋_GB2312"/>
          <w:sz w:val="32"/>
          <w:szCs w:val="32"/>
          <w:lang w:val="en-US" w:eastAsia="zh-CN"/>
        </w:rPr>
        <w:t>一并</w:t>
      </w:r>
      <w:r>
        <w:rPr>
          <w:rFonts w:hint="eastAsia" w:ascii="仿宋_GB2312" w:hAnsi="仿宋" w:eastAsia="仿宋_GB2312"/>
          <w:sz w:val="32"/>
          <w:szCs w:val="32"/>
        </w:rPr>
        <w:t>经一套“干式过滤+活性炭吸附+脱附-催化燃烧装置”处理，由1根15米高排气筒（P1）达标排放。</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排气筒排放的TRVOC及非甲烷总烃应执行《工业企业挥发性有机物排放控制标准》（DB12/524-2020）表1“塑料制品制造”行业标准限值要求；排气筒排放的MDI、氮氧化物应执行《合成树脂工业污染物排放标准》(GB31572-2015)表5、表6相应标准限值要求；排气筒排放的2-丁酮、臭气浓度及厂界臭气浓度应执行《恶臭污染物排放标准》(DB12/059-2018)表1、表2相应标准限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你公司在实际建设和运行过程中，应合理布置废气收集装置并做好废气处理设施的运行维护，及时更换活性炭，确保废气有效收集、处理及达标排放，严格控制无组织排放。</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（二）该项目新增外排废水为生活污水。废水总排口水质应执行《污水综合排放标准》（DB12/356-2018）三级标准限值要求。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（三）该项目厂界噪声应执行《工业企业厂界环境噪声排放标准》（GB12348-2008）3类标准限值要求。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该项目投产后产生的危险废物应严格遵照《危险废物贮存污染控制标准》（GB18597-2023）、《危险废物收集 贮存 运输技术规范》（HJ2025-2012）等法律法规的要求，妥善收集、储存，并按照《中华人民共和国固体废物污染环境防治法》有关规定，委托有处理资质的单位进行处理或综合利用。</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、该项目建成后，预计全厂新增大气污染物排放量为：挥发性有机物1.381吨/年、氮氧化物0.09吨/年，新增污染物排放总量及倍量替代部分由经开区平衡解决。</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、该项目应按照“单元-厂区-园区”水环境风险防控体系要求设置事故水收集和应急储存设施，防止环境风险事故造成水环境污染。</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五</w:t>
      </w:r>
      <w:r>
        <w:rPr>
          <w:rFonts w:hint="eastAsia" w:ascii="仿宋_GB2312" w:hAnsi="仿宋" w:eastAsia="仿宋_GB2312"/>
          <w:sz w:val="32"/>
          <w:szCs w:val="32"/>
        </w:rPr>
        <w:t>、根据《企业事业单位突发环境事件应急预案备案管理办法（试行）》（环发〔2015〕4号）等有关规定，你公司应在该项目投入生产或使用前履行“环境应急预案”编制（修订）及备案。</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六</w:t>
      </w:r>
      <w:r>
        <w:rPr>
          <w:rFonts w:hint="eastAsia" w:ascii="仿宋_GB2312" w:hAnsi="仿宋" w:eastAsia="仿宋_GB2312"/>
          <w:sz w:val="32"/>
          <w:szCs w:val="32"/>
        </w:rPr>
        <w:t>、根据《建设项目环境保护管理条例》，你公司应在投入生产或使用前对配套建设的环境保护设施进行自主验收，编制验收报告；同时应当依法向社会公开验收报告。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你公司应按照相关部门要求及时针对污染防治设施开展安全风险辨识和评估，将其安全管理措施一并纳入全厂安全生产规章制度中，自觉接受相关部门监管。</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八</w:t>
      </w:r>
      <w:r>
        <w:rPr>
          <w:rFonts w:hint="eastAsia" w:ascii="仿宋_GB2312" w:hAnsi="仿宋" w:eastAsia="仿宋_GB2312"/>
          <w:sz w:val="32"/>
          <w:szCs w:val="32"/>
        </w:rPr>
        <w:t>、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jc w:val="right"/>
        <w:textAlignment w:val="auto"/>
        <w:rPr>
          <w:rFonts w:hint="eastAsia" w:ascii="仿宋_GB2312" w:hAnsi="仿宋" w:eastAsia="仿宋_GB2312"/>
          <w:sz w:val="32"/>
          <w:szCs w:val="32"/>
        </w:rPr>
      </w:pPr>
      <w:bookmarkStart w:id="0" w:name="_GoBack"/>
      <w:r>
        <w:rPr>
          <w:rFonts w:hint="eastAsia" w:ascii="仿宋_GB2312" w:hAnsi="仿宋" w:eastAsia="仿宋_GB2312"/>
          <w:sz w:val="32"/>
          <w:szCs w:val="32"/>
        </w:rPr>
        <w:t>天津经济技术开发区生态环境局</w:t>
      </w:r>
    </w:p>
    <w:bookmarkEnd w:id="0"/>
    <w:p>
      <w:pPr>
        <w:keepNext w:val="0"/>
        <w:keepLines w:val="0"/>
        <w:pageBreakBefore w:val="0"/>
        <w:kinsoku/>
        <w:wordWrap w:val="0"/>
        <w:overflowPunct/>
        <w:topLinePunct w:val="0"/>
        <w:autoSpaceDE/>
        <w:autoSpaceDN/>
        <w:bidi w:val="0"/>
        <w:snapToGrid/>
        <w:spacing w:line="56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2024年5月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（此件主动公开）</w:t>
      </w:r>
    </w:p>
    <w:p>
      <w:pPr>
        <w:keepNext w:val="0"/>
        <w:keepLines w:val="0"/>
        <w:pageBreakBefore w:val="0"/>
        <w:kinsoku/>
        <w:wordWrap/>
        <w:overflowPunct/>
        <w:topLinePunct w:val="0"/>
        <w:autoSpaceDE/>
        <w:autoSpaceDN/>
        <w:bidi w:val="0"/>
        <w:snapToGrid/>
        <w:spacing w:line="560" w:lineRule="exact"/>
        <w:textAlignment w:val="auto"/>
        <w:rPr>
          <w:rFonts w:ascii="仿宋_GB2312" w:hAnsi="仿宋" w:eastAsia="仿宋_GB2312"/>
          <w:sz w:val="32"/>
          <w:szCs w:val="32"/>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2AA61168"/>
    <w:rsid w:val="37F10E9B"/>
    <w:rsid w:val="5E6E115A"/>
    <w:rsid w:val="6FFD3F7B"/>
    <w:rsid w:val="75DF855A"/>
    <w:rsid w:val="7AF6F996"/>
    <w:rsid w:val="BBFB9CF9"/>
    <w:rsid w:val="CBBF3012"/>
    <w:rsid w:val="E7DB74E8"/>
    <w:rsid w:val="F7D69DB8"/>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autoRedefine/>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55</Words>
  <Characters>319</Characters>
  <Lines>2</Lines>
  <Paragraphs>1</Paragraphs>
  <TotalTime>13</TotalTime>
  <ScaleCrop>false</ScaleCrop>
  <LinksUpToDate>false</LinksUpToDate>
  <CharactersWithSpaces>373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2024-05-22T03:16:41Z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4103D344827D425395DFEE1F17FA42F0_12</vt:lpwstr>
  </property>
</Properties>
</file>