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202</w:t>
      </w:r>
      <w:r>
        <w:rPr>
          <w:rFonts w:hint="eastAsia" w:ascii="方正小标宋简体" w:eastAsia="方正小标宋简体"/>
          <w:color w:val="000000" w:themeColor="text1"/>
          <w:sz w:val="44"/>
          <w:szCs w:val="44"/>
          <w:lang w:val="en-US" w:eastAsia="zh-CN"/>
          <w14:textFill>
            <w14:solidFill>
              <w14:schemeClr w14:val="tx1"/>
            </w14:solidFill>
          </w14:textFill>
        </w:rPr>
        <w:t>4</w:t>
      </w:r>
      <w:r>
        <w:rPr>
          <w:rFonts w:hint="eastAsia" w:ascii="方正小标宋简体" w:eastAsia="方正小标宋简体"/>
          <w:color w:val="000000" w:themeColor="text1"/>
          <w:sz w:val="44"/>
          <w:szCs w:val="44"/>
          <w14:textFill>
            <w14:solidFill>
              <w14:schemeClr w14:val="tx1"/>
            </w14:solidFill>
          </w14:textFill>
        </w:rPr>
        <w:t>年</w:t>
      </w:r>
      <w:r>
        <w:rPr>
          <w:rFonts w:hint="eastAsia" w:ascii="方正小标宋简体" w:eastAsia="方正小标宋简体"/>
          <w:color w:val="000000" w:themeColor="text1"/>
          <w:sz w:val="44"/>
          <w:szCs w:val="44"/>
          <w:lang w:val="en-US" w:eastAsia="zh-CN"/>
          <w14:textFill>
            <w14:solidFill>
              <w14:schemeClr w14:val="tx1"/>
            </w14:solidFill>
          </w14:textFill>
        </w:rPr>
        <w:t>经开区</w:t>
      </w:r>
      <w:r>
        <w:rPr>
          <w:rFonts w:hint="eastAsia" w:ascii="方正小标宋简体" w:eastAsia="方正小标宋简体"/>
          <w:color w:val="000000" w:themeColor="text1"/>
          <w:sz w:val="44"/>
          <w:szCs w:val="44"/>
          <w14:textFill>
            <w14:solidFill>
              <w14:schemeClr w14:val="tx1"/>
            </w14:solidFill>
          </w14:textFill>
        </w:rPr>
        <w:t>生态环境局法治政府建设</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工作报告</w:t>
      </w:r>
    </w:p>
    <w:p>
      <w:pPr>
        <w:ind w:firstLine="640" w:firstLineChars="200"/>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w:t>
      </w:r>
      <w:r>
        <w:rPr>
          <w:rFonts w:hint="eastAsia"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lang w:val="en-US" w:eastAsia="zh-CN"/>
          <w14:textFill>
            <w14:solidFill>
              <w14:schemeClr w14:val="tx1"/>
            </w14:solidFill>
          </w14:textFill>
        </w:rPr>
        <w:t>经开区</w:t>
      </w:r>
      <w:r>
        <w:rPr>
          <w:rFonts w:hint="eastAsia" w:ascii="仿宋_GB2312" w:eastAsia="仿宋_GB2312"/>
          <w:color w:val="000000" w:themeColor="text1"/>
          <w:sz w:val="32"/>
          <w:szCs w:val="32"/>
          <w14:textFill>
            <w14:solidFill>
              <w14:schemeClr w14:val="tx1"/>
            </w14:solidFill>
          </w14:textFill>
        </w:rPr>
        <w:t>生态环境局坚持以习近平新时代中国特色社会主义思想为指导，全面贯彻党的二十大</w:t>
      </w:r>
      <w:r>
        <w:rPr>
          <w:rFonts w:hint="eastAsia" w:ascii="仿宋_GB2312" w:eastAsia="仿宋_GB2312"/>
          <w:color w:val="000000" w:themeColor="text1"/>
          <w:sz w:val="32"/>
          <w:szCs w:val="32"/>
          <w:lang w:val="en-US" w:eastAsia="zh-CN"/>
          <w14:textFill>
            <w14:solidFill>
              <w14:schemeClr w14:val="tx1"/>
            </w14:solidFill>
          </w14:textFill>
        </w:rPr>
        <w:t>和二十届三中全会</w:t>
      </w:r>
      <w:r>
        <w:rPr>
          <w:rFonts w:hint="eastAsia" w:ascii="仿宋_GB2312" w:eastAsia="仿宋_GB2312"/>
          <w:color w:val="000000" w:themeColor="text1"/>
          <w:sz w:val="32"/>
          <w:szCs w:val="32"/>
          <w14:textFill>
            <w14:solidFill>
              <w14:schemeClr w14:val="tx1"/>
            </w14:solidFill>
          </w14:textFill>
        </w:rPr>
        <w:t>精神，</w:t>
      </w:r>
      <w:r>
        <w:rPr>
          <w:rFonts w:hint="eastAsia" w:ascii="仿宋_GB2312" w:eastAsia="仿宋_GB2312"/>
          <w:color w:val="000000" w:themeColor="text1"/>
          <w:sz w:val="32"/>
          <w:szCs w:val="32"/>
          <w:lang w:val="en-US" w:eastAsia="zh-CN"/>
          <w14:textFill>
            <w14:solidFill>
              <w14:schemeClr w14:val="tx1"/>
            </w14:solidFill>
          </w14:textFill>
        </w:rPr>
        <w:t>扎实践</w:t>
      </w:r>
      <w:bookmarkStart w:id="0" w:name="_GoBack"/>
      <w:bookmarkEnd w:id="0"/>
      <w:r>
        <w:rPr>
          <w:rFonts w:hint="eastAsia" w:ascii="仿宋_GB2312" w:eastAsia="仿宋_GB2312"/>
          <w:color w:val="000000" w:themeColor="text1"/>
          <w:sz w:val="32"/>
          <w:szCs w:val="32"/>
          <w:lang w:val="en-US" w:eastAsia="zh-CN"/>
          <w14:textFill>
            <w14:solidFill>
              <w14:schemeClr w14:val="tx1"/>
            </w14:solidFill>
          </w14:textFill>
        </w:rPr>
        <w:t>行</w:t>
      </w:r>
      <w:r>
        <w:rPr>
          <w:rFonts w:hint="eastAsia" w:ascii="仿宋_GB2312" w:eastAsia="仿宋_GB2312"/>
          <w:color w:val="000000" w:themeColor="text1"/>
          <w:sz w:val="32"/>
          <w:szCs w:val="32"/>
          <w14:textFill>
            <w14:solidFill>
              <w14:schemeClr w14:val="tx1"/>
            </w14:solidFill>
          </w14:textFill>
        </w:rPr>
        <w:t>习近平生态文明思想、习近平法治思想，深刻领会“两个确立”的决定性意义，不断增强“四个意识”、坚定“四个自信”、做到“两个维护”，认真贯彻落实</w:t>
      </w:r>
      <w:r>
        <w:rPr>
          <w:rFonts w:hint="eastAsia" w:ascii="仿宋_GB2312" w:eastAsia="仿宋_GB2312"/>
          <w:color w:val="000000" w:themeColor="text1"/>
          <w:sz w:val="32"/>
          <w:szCs w:val="32"/>
          <w:lang w:val="en-US" w:eastAsia="zh-CN"/>
          <w14:textFill>
            <w14:solidFill>
              <w14:schemeClr w14:val="tx1"/>
            </w14:solidFill>
          </w14:textFill>
        </w:rPr>
        <w:t>中共中央、国务院</w:t>
      </w:r>
      <w:r>
        <w:rPr>
          <w:rFonts w:hint="eastAsia" w:ascii="仿宋_GB2312" w:eastAsia="仿宋_GB2312"/>
          <w:color w:val="000000" w:themeColor="text1"/>
          <w:sz w:val="32"/>
          <w:szCs w:val="32"/>
          <w14:textFill>
            <w14:solidFill>
              <w14:schemeClr w14:val="tx1"/>
            </w14:solidFill>
          </w14:textFill>
        </w:rPr>
        <w:t>《法治政府建设实施纲要（2021-2025年）》《天津市法治政府建设实施纲要（2021-2025）》，根据天津市、新区法治政府建设有关要求，进一步落实法治政府建设工作任务，全面推进生态环境领域依法行政，深入推进依法治污。现将</w:t>
      </w:r>
      <w:r>
        <w:rPr>
          <w:rFonts w:hint="eastAsia" w:ascii="仿宋_GB2312" w:eastAsia="仿宋_GB2312"/>
          <w:color w:val="000000" w:themeColor="text1"/>
          <w:sz w:val="32"/>
          <w:szCs w:val="32"/>
          <w:lang w:val="en-US" w:eastAsia="zh-CN"/>
          <w14:textFill>
            <w14:solidFill>
              <w14:schemeClr w14:val="tx1"/>
            </w14:solidFill>
          </w14:textFill>
        </w:rPr>
        <w:t>经开区</w:t>
      </w:r>
      <w:r>
        <w:rPr>
          <w:rFonts w:hint="eastAsia" w:ascii="仿宋_GB2312" w:eastAsia="仿宋_GB2312"/>
          <w:color w:val="000000" w:themeColor="text1"/>
          <w:sz w:val="32"/>
          <w:szCs w:val="32"/>
          <w14:textFill>
            <w14:solidFill>
              <w14:schemeClr w14:val="tx1"/>
            </w14:solidFill>
          </w14:textFill>
        </w:rPr>
        <w:t>生态环境局202</w:t>
      </w:r>
      <w:r>
        <w:rPr>
          <w:rFonts w:hint="eastAsia"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年法治政府建设工作情况报告如下。</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黑体" w:hAnsi="黑体" w:eastAsia="黑体"/>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一、202</w:t>
      </w:r>
      <w:r>
        <w:rPr>
          <w:rFonts w:hint="eastAsia" w:ascii="黑体" w:hAnsi="黑体" w:eastAsia="黑体"/>
          <w:color w:val="000000" w:themeColor="text1"/>
          <w:sz w:val="32"/>
          <w:szCs w:val="32"/>
          <w:lang w:val="en-US" w:eastAsia="zh-CN"/>
          <w14:textFill>
            <w14:solidFill>
              <w14:schemeClr w14:val="tx1"/>
            </w14:solidFill>
          </w14:textFill>
        </w:rPr>
        <w:t>4</w:t>
      </w:r>
      <w:r>
        <w:rPr>
          <w:rFonts w:hint="eastAsia" w:ascii="黑体" w:hAnsi="黑体" w:eastAsia="黑体"/>
          <w:color w:val="000000" w:themeColor="text1"/>
          <w:sz w:val="32"/>
          <w:szCs w:val="32"/>
          <w14:textFill>
            <w14:solidFill>
              <w14:schemeClr w14:val="tx1"/>
            </w14:solidFill>
          </w14:textFill>
        </w:rPr>
        <w:t>年法治政府建设</w:t>
      </w:r>
      <w:r>
        <w:rPr>
          <w:rFonts w:hint="eastAsia" w:ascii="黑体" w:hAnsi="黑体" w:eastAsia="黑体"/>
          <w:color w:val="000000" w:themeColor="text1"/>
          <w:sz w:val="32"/>
          <w:szCs w:val="32"/>
          <w:lang w:val="en-US" w:eastAsia="zh-CN"/>
          <w14:textFill>
            <w14:solidFill>
              <w14:schemeClr w14:val="tx1"/>
            </w14:solidFill>
          </w14:textFill>
        </w:rPr>
        <w:t>主要举措和成效</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default" w:ascii="楷体" w:hAnsi="楷体" w:eastAsia="楷体" w:cs="宋体"/>
          <w:color w:val="000000" w:themeColor="text1"/>
          <w:kern w:val="0"/>
          <w:sz w:val="32"/>
          <w:szCs w:val="32"/>
          <w:lang w:val="en-US" w:eastAsia="zh-CN"/>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（一）</w:t>
      </w:r>
      <w:r>
        <w:rPr>
          <w:rFonts w:hint="eastAsia" w:ascii="楷体" w:hAnsi="楷体" w:eastAsia="楷体" w:cs="宋体"/>
          <w:bCs/>
          <w:color w:val="000000" w:themeColor="text1"/>
          <w:kern w:val="0"/>
          <w:sz w:val="32"/>
          <w:szCs w:val="32"/>
          <w14:textFill>
            <w14:solidFill>
              <w14:schemeClr w14:val="tx1"/>
            </w14:solidFill>
          </w14:textFill>
        </w:rPr>
        <w:t>深入学习贯彻习近平新时代中国特色社会主义思想</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经开区</w:t>
      </w:r>
      <w:r>
        <w:rPr>
          <w:rFonts w:hint="eastAsia" w:ascii="仿宋_GB2312" w:eastAsia="仿宋_GB2312"/>
          <w:color w:val="000000" w:themeColor="text1"/>
          <w:sz w:val="32"/>
          <w:szCs w:val="32"/>
          <w14:textFill>
            <w14:solidFill>
              <w14:schemeClr w14:val="tx1"/>
            </w14:solidFill>
          </w14:textFill>
        </w:rPr>
        <w:t>生态环境局坚持党的全面领导，以习近平法治思想作为全面推进法治政府建设的根本遵循和行动指南。全局深入学习习近平生态文明思想和习近平法治思想，并贯彻落实到各项生态环境保护工作中。</w:t>
      </w:r>
      <w:r>
        <w:rPr>
          <w:rFonts w:hint="eastAsia" w:ascii="仿宋_GB2312" w:eastAsia="仿宋_GB2312"/>
          <w:color w:val="000000" w:themeColor="text1"/>
          <w:sz w:val="32"/>
          <w:szCs w:val="32"/>
          <w:lang w:val="en-US" w:eastAsia="zh-CN"/>
          <w14:textFill>
            <w14:solidFill>
              <w14:schemeClr w14:val="tx1"/>
            </w14:solidFill>
          </w14:textFill>
        </w:rPr>
        <w:t>将</w:t>
      </w:r>
      <w:r>
        <w:rPr>
          <w:rFonts w:hint="eastAsia" w:ascii="仿宋_GB2312" w:eastAsia="仿宋_GB2312"/>
          <w:color w:val="000000" w:themeColor="text1"/>
          <w:sz w:val="32"/>
          <w:szCs w:val="32"/>
          <w14:textFill>
            <w14:solidFill>
              <w14:schemeClr w14:val="tx1"/>
            </w14:solidFill>
          </w14:textFill>
        </w:rPr>
        <w:t>习近平法治思想、习近平生态文明思想列为202</w:t>
      </w:r>
      <w:r>
        <w:rPr>
          <w:rFonts w:hint="eastAsia"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年全局重点学习议题，组织业务骨干专家透彻研究，并于支委会上作深入解读。</w:t>
      </w:r>
      <w:r>
        <w:rPr>
          <w:rFonts w:hint="eastAsia" w:ascii="仿宋_GB2312" w:eastAsia="仿宋_GB2312"/>
          <w:color w:val="000000" w:themeColor="text1"/>
          <w:sz w:val="32"/>
          <w:szCs w:val="32"/>
          <w:lang w:val="en-US" w:eastAsia="zh-CN"/>
          <w14:textFill>
            <w14:solidFill>
              <w14:schemeClr w14:val="tx1"/>
            </w14:solidFill>
          </w14:textFill>
        </w:rPr>
        <w:t>生态环境局</w:t>
      </w:r>
      <w:r>
        <w:rPr>
          <w:rFonts w:hint="eastAsia" w:ascii="仿宋_GB2312" w:eastAsia="仿宋_GB2312"/>
          <w:color w:val="000000" w:themeColor="text1"/>
          <w:sz w:val="32"/>
          <w:szCs w:val="32"/>
          <w14:textFill>
            <w14:solidFill>
              <w14:schemeClr w14:val="tx1"/>
            </w14:solidFill>
          </w14:textFill>
        </w:rPr>
        <w:t>联合管委会各职能部门，上门服务区内企业，宣贯习近平生态文明思想、习近平法治思想。系列解读课程有力宣贯生态文明法治体系，</w:t>
      </w:r>
      <w:r>
        <w:rPr>
          <w:rFonts w:hint="eastAsia" w:ascii="仿宋_GB2312" w:eastAsia="仿宋_GB2312"/>
          <w:color w:val="000000" w:themeColor="text1"/>
          <w:sz w:val="32"/>
          <w:szCs w:val="32"/>
          <w:lang w:val="en-US" w:eastAsia="zh-CN"/>
          <w14:textFill>
            <w14:solidFill>
              <w14:schemeClr w14:val="tx1"/>
            </w14:solidFill>
          </w14:textFill>
        </w:rPr>
        <w:t>营造区内尊崇法治厉行法治氛围</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得到</w:t>
      </w:r>
      <w:r>
        <w:rPr>
          <w:rFonts w:hint="eastAsia" w:ascii="仿宋_GB2312" w:eastAsia="仿宋_GB2312"/>
          <w:color w:val="000000" w:themeColor="text1"/>
          <w:sz w:val="32"/>
          <w:szCs w:val="32"/>
          <w:lang w:val="en-US" w:eastAsia="zh-CN"/>
          <w14:textFill>
            <w14:solidFill>
              <w14:schemeClr w14:val="tx1"/>
            </w14:solidFill>
          </w14:textFill>
        </w:rPr>
        <w:t>区内</w:t>
      </w:r>
      <w:r>
        <w:rPr>
          <w:rFonts w:hint="eastAsia" w:ascii="仿宋_GB2312" w:eastAsia="仿宋_GB2312"/>
          <w:color w:val="000000" w:themeColor="text1"/>
          <w:sz w:val="32"/>
          <w:szCs w:val="32"/>
          <w14:textFill>
            <w14:solidFill>
              <w14:schemeClr w14:val="tx1"/>
            </w14:solidFill>
          </w14:textFill>
        </w:rPr>
        <w:t>企业热烈响应。</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（二）依法深入打好污染防治攻坚战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扎实推进</w:t>
      </w:r>
      <w:r>
        <w:rPr>
          <w:rFonts w:hint="eastAsia" w:ascii="仿宋_GB2312" w:eastAsia="仿宋_GB2312"/>
          <w:color w:val="000000" w:themeColor="text1"/>
          <w:sz w:val="32"/>
          <w:szCs w:val="32"/>
          <w14:textFill>
            <w14:solidFill>
              <w14:schemeClr w14:val="tx1"/>
            </w14:solidFill>
          </w14:textFill>
        </w:rPr>
        <w:t>党中央、国务院和市委、市政府，区委、区政府</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经开区党委、管委会</w:t>
      </w:r>
      <w:r>
        <w:rPr>
          <w:rFonts w:hint="eastAsia" w:ascii="仿宋_GB2312" w:eastAsia="仿宋_GB2312"/>
          <w:color w:val="000000" w:themeColor="text1"/>
          <w:sz w:val="32"/>
          <w:szCs w:val="32"/>
          <w14:textFill>
            <w14:solidFill>
              <w14:schemeClr w14:val="tx1"/>
            </w14:solidFill>
          </w14:textFill>
        </w:rPr>
        <w:t>生态环境保护重大决策部署，准确把握“十四五”时期重点工作任务，突出科学治污、精准治污、依法治污，坚持源头预防和过程控制及末端治理有机联动，</w:t>
      </w:r>
      <w:r>
        <w:rPr>
          <w:rFonts w:hint="eastAsia" w:ascii="仿宋_GB2312" w:eastAsia="仿宋_GB2312"/>
          <w:color w:val="000000" w:themeColor="text1"/>
          <w:sz w:val="32"/>
          <w:szCs w:val="32"/>
          <w:lang w:val="en-US" w:eastAsia="zh-CN"/>
          <w14:textFill>
            <w14:solidFill>
              <w14:schemeClr w14:val="tx1"/>
            </w14:solidFill>
          </w14:textFill>
        </w:rPr>
        <w:t>持续</w:t>
      </w:r>
      <w:r>
        <w:rPr>
          <w:rFonts w:hint="eastAsia" w:ascii="仿宋_GB2312" w:eastAsia="仿宋_GB2312"/>
          <w:color w:val="000000" w:themeColor="text1"/>
          <w:sz w:val="32"/>
          <w:szCs w:val="32"/>
          <w14:textFill>
            <w14:solidFill>
              <w14:schemeClr w14:val="tx1"/>
            </w14:solidFill>
          </w14:textFill>
        </w:rPr>
        <w:t>深入打好蓝天、碧水、净土保卫战，区域环境质量和环境面貌得到有效提升。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（三）持续优化营商环境，深入提高</w:t>
      </w:r>
      <w:r>
        <w:rPr>
          <w:rFonts w:hint="eastAsia" w:ascii="楷体" w:hAnsi="楷体" w:eastAsia="楷体" w:cs="楷体"/>
          <w:color w:val="000000" w:themeColor="text1"/>
          <w:sz w:val="32"/>
          <w:szCs w:val="32"/>
          <w:lang w:val="en-US" w:eastAsia="zh-CN"/>
          <w14:textFill>
            <w14:solidFill>
              <w14:schemeClr w14:val="tx1"/>
            </w14:solidFill>
          </w14:textFill>
        </w:rPr>
        <w:t>政务</w:t>
      </w:r>
      <w:r>
        <w:rPr>
          <w:rFonts w:hint="eastAsia" w:ascii="楷体" w:hAnsi="楷体" w:eastAsia="楷体" w:cs="楷体"/>
          <w:color w:val="000000" w:themeColor="text1"/>
          <w:sz w:val="32"/>
          <w:szCs w:val="32"/>
          <w14:textFill>
            <w14:solidFill>
              <w14:schemeClr w14:val="tx1"/>
            </w14:solidFill>
          </w14:textFill>
        </w:rPr>
        <w:t>服务水平</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w:t>
      </w:r>
      <w:r>
        <w:rPr>
          <w:rFonts w:hint="eastAsia"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lang w:val="en-US" w:eastAsia="zh-CN"/>
          <w14:textFill>
            <w14:solidFill>
              <w14:schemeClr w14:val="tx1"/>
            </w14:solidFill>
          </w14:textFill>
        </w:rPr>
        <w:t>至今</w:t>
      </w:r>
      <w:r>
        <w:rPr>
          <w:rFonts w:hint="eastAsia" w:ascii="仿宋_GB2312" w:eastAsia="仿宋_GB2312"/>
          <w:color w:val="000000" w:themeColor="text1"/>
          <w:sz w:val="32"/>
          <w:szCs w:val="32"/>
          <w14:textFill>
            <w14:solidFill>
              <w14:schemeClr w14:val="tx1"/>
            </w14:solidFill>
          </w14:textFill>
        </w:rPr>
        <w:t>，完成环境影响报告表审批108件，环境影响报告书审批23件。完成固体废物移出本市许可71件、海洋工程建设项目环境影响报告书许可0件。完成发放排污许可证首次发证11家，重新申请59家，变更申请38家，延续申请0家，注销申请2家。积极落实“放管服”举措，持续优化营商环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（四）严格规范公正文明执法，依法落实各项制度</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ascii="仿宋_GB2312" w:hAnsi="Helvetica" w:eastAsia="仿宋_GB2312" w:cs="宋体"/>
          <w:color w:val="000000" w:themeColor="text1"/>
          <w:kern w:val="0"/>
          <w:sz w:val="30"/>
          <w:szCs w:val="30"/>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全面落实行政执法“三项制度”。全面严格落实行政执法公示、执法全过程记录、重大执法决定法制审核制度。202</w:t>
      </w:r>
      <w:r>
        <w:rPr>
          <w:rFonts w:hint="eastAsia" w:ascii="仿宋_GB2312" w:hAnsi="楷体" w:eastAsia="仿宋_GB2312"/>
          <w:color w:val="000000" w:themeColor="text1"/>
          <w:sz w:val="32"/>
          <w:szCs w:val="32"/>
          <w:lang w:val="en-US" w:eastAsia="zh-CN"/>
          <w14:textFill>
            <w14:solidFill>
              <w14:schemeClr w14:val="tx1"/>
            </w14:solidFill>
          </w14:textFill>
        </w:rPr>
        <w:t>4</w:t>
      </w:r>
      <w:r>
        <w:rPr>
          <w:rFonts w:hint="eastAsia" w:ascii="仿宋_GB2312" w:hAnsi="楷体" w:eastAsia="仿宋_GB2312"/>
          <w:color w:val="000000" w:themeColor="text1"/>
          <w:sz w:val="32"/>
          <w:szCs w:val="32"/>
          <w14:textFill>
            <w14:solidFill>
              <w14:schemeClr w14:val="tx1"/>
            </w14:solidFill>
          </w14:textFill>
        </w:rPr>
        <w:t>年</w:t>
      </w:r>
      <w:r>
        <w:rPr>
          <w:rFonts w:hint="eastAsia" w:ascii="仿宋_GB2312" w:hAnsi="楷体" w:eastAsia="仿宋_GB2312"/>
          <w:color w:val="000000" w:themeColor="text1"/>
          <w:sz w:val="32"/>
          <w:szCs w:val="32"/>
          <w:lang w:val="en-US" w:eastAsia="zh-CN"/>
          <w14:textFill>
            <w14:solidFill>
              <w14:schemeClr w14:val="tx1"/>
            </w14:solidFill>
          </w14:textFill>
        </w:rPr>
        <w:t>至今</w:t>
      </w:r>
      <w:r>
        <w:rPr>
          <w:rFonts w:hint="eastAsia" w:ascii="仿宋_GB2312" w:hAnsi="楷体" w:eastAsia="仿宋_GB2312"/>
          <w:color w:val="000000" w:themeColor="text1"/>
          <w:sz w:val="32"/>
          <w:szCs w:val="32"/>
          <w14:textFill>
            <w14:solidFill>
              <w14:schemeClr w14:val="tx1"/>
            </w14:solidFill>
          </w14:textFill>
        </w:rPr>
        <w:t>，全局共查处环境违法案件</w:t>
      </w:r>
      <w:r>
        <w:rPr>
          <w:rFonts w:hint="eastAsia" w:ascii="仿宋_GB2312" w:hAnsi="楷体" w:eastAsia="仿宋_GB2312"/>
          <w:color w:val="000000" w:themeColor="text1"/>
          <w:sz w:val="32"/>
          <w:szCs w:val="32"/>
          <w:lang w:val="en-US" w:eastAsia="zh-CN"/>
          <w14:textFill>
            <w14:solidFill>
              <w14:schemeClr w14:val="tx1"/>
            </w14:solidFill>
          </w14:textFill>
        </w:rPr>
        <w:t>13</w:t>
      </w:r>
      <w:r>
        <w:rPr>
          <w:rFonts w:hint="eastAsia" w:ascii="仿宋_GB2312" w:hAnsi="楷体" w:eastAsia="仿宋_GB2312"/>
          <w:color w:val="000000" w:themeColor="text1"/>
          <w:sz w:val="32"/>
          <w:szCs w:val="32"/>
          <w14:textFill>
            <w14:solidFill>
              <w14:schemeClr w14:val="tx1"/>
            </w14:solidFill>
          </w14:textFill>
        </w:rPr>
        <w:t>件</w:t>
      </w:r>
      <w:r>
        <w:rPr>
          <w:rFonts w:hint="eastAsia" w:ascii="仿宋_GB2312" w:hAnsi="楷体" w:eastAsia="仿宋_GB2312" w:cs="楷体_GB2312"/>
          <w:bCs/>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罚款</w:t>
      </w:r>
      <w:r>
        <w:rPr>
          <w:rFonts w:hint="eastAsia" w:ascii="仿宋" w:hAnsi="仿宋" w:eastAsia="仿宋"/>
          <w:sz w:val="32"/>
          <w:szCs w:val="32"/>
          <w:lang w:val="en-US" w:eastAsia="zh-CN"/>
        </w:rPr>
        <w:t>89.1</w:t>
      </w:r>
      <w:r>
        <w:rPr>
          <w:rFonts w:hint="eastAsia" w:ascii="仿宋_GB2312" w:eastAsia="仿宋_GB2312"/>
          <w:color w:val="000000" w:themeColor="text1"/>
          <w:sz w:val="32"/>
          <w:szCs w:val="32"/>
          <w14:textFill>
            <w14:solidFill>
              <w14:schemeClr w14:val="tx1"/>
            </w14:solidFill>
          </w14:textFill>
        </w:rPr>
        <w:t>万元。</w:t>
      </w:r>
      <w:r>
        <w:rPr>
          <w:rFonts w:hint="eastAsia" w:ascii="仿宋_GB2312" w:eastAsia="仿宋_GB2312"/>
          <w:color w:val="000000" w:themeColor="text1"/>
          <w:sz w:val="32"/>
          <w:szCs w:val="32"/>
          <w:lang w:val="en-US" w:eastAsia="zh-CN"/>
          <w14:textFill>
            <w14:solidFill>
              <w14:schemeClr w14:val="tx1"/>
            </w14:solidFill>
          </w14:textFill>
        </w:rPr>
        <w:t>落实</w:t>
      </w:r>
      <w:r>
        <w:rPr>
          <w:rFonts w:hint="eastAsia" w:ascii="仿宋_GB2312" w:eastAsia="仿宋_GB2312"/>
          <w:color w:val="000000" w:themeColor="text1"/>
          <w:sz w:val="32"/>
          <w:szCs w:val="32"/>
          <w14:textFill>
            <w14:solidFill>
              <w14:schemeClr w14:val="tx1"/>
            </w14:solidFill>
          </w14:textFill>
        </w:rPr>
        <w:t>《滨海新区信用监测指标任务分解表》双公示要求，向滨海新区信用信息共享平台、部门网站</w:t>
      </w:r>
      <w:r>
        <w:rPr>
          <w:rFonts w:hint="eastAsia" w:ascii="仿宋_GB2312" w:eastAsia="仿宋_GB2312"/>
          <w:color w:val="000000" w:themeColor="text1"/>
          <w:sz w:val="32"/>
          <w:szCs w:val="32"/>
          <w:lang w:val="en-US" w:eastAsia="zh-CN"/>
          <w14:textFill>
            <w14:solidFill>
              <w14:schemeClr w14:val="tx1"/>
            </w14:solidFill>
          </w14:textFill>
        </w:rPr>
        <w:t>依法</w:t>
      </w:r>
      <w:r>
        <w:rPr>
          <w:rFonts w:hint="eastAsia" w:ascii="仿宋_GB2312" w:eastAsia="仿宋_GB2312"/>
          <w:color w:val="000000" w:themeColor="text1"/>
          <w:sz w:val="32"/>
          <w:szCs w:val="32"/>
          <w14:textFill>
            <w14:solidFill>
              <w14:schemeClr w14:val="tx1"/>
            </w14:solidFill>
          </w14:textFill>
        </w:rPr>
        <w:t>完成</w:t>
      </w:r>
      <w:r>
        <w:rPr>
          <w:rFonts w:hint="eastAsia" w:ascii="仿宋_GB2312" w:eastAsia="仿宋_GB2312"/>
          <w:color w:val="000000" w:themeColor="text1"/>
          <w:sz w:val="32"/>
          <w:szCs w:val="32"/>
          <w:lang w:val="en-US" w:eastAsia="zh-CN"/>
          <w14:textFill>
            <w14:solidFill>
              <w14:schemeClr w14:val="tx1"/>
            </w14:solidFill>
          </w14:textFill>
        </w:rPr>
        <w:t>行政</w:t>
      </w:r>
      <w:r>
        <w:rPr>
          <w:rFonts w:hint="eastAsia" w:ascii="仿宋_GB2312" w:eastAsia="仿宋_GB2312"/>
          <w:color w:val="000000" w:themeColor="text1"/>
          <w:sz w:val="32"/>
          <w:szCs w:val="32"/>
          <w14:textFill>
            <w14:solidFill>
              <w14:schemeClr w14:val="tx1"/>
            </w14:solidFill>
          </w14:textFill>
        </w:rPr>
        <w:t>处罚信息公开。全年的执法检查数据（包括累计执法人次、执法家次、被检查单位、检查地址、检查类别等）以月报形式报送滨海新区生态环境局，并通过滨海新区行政执法监督平台报送滨海新区政府。</w:t>
      </w:r>
    </w:p>
    <w:p>
      <w:pPr>
        <w:keepNext w:val="0"/>
        <w:keepLines w:val="0"/>
        <w:pageBreakBefore w:val="0"/>
        <w:kinsoku/>
        <w:wordWrap/>
        <w:overflowPunct/>
        <w:topLinePunct w:val="0"/>
        <w:autoSpaceDE/>
        <w:autoSpaceDN/>
        <w:bidi w:val="0"/>
        <w:adjustRightInd/>
        <w:snapToGrid/>
        <w:spacing w:line="600" w:lineRule="exact"/>
        <w:ind w:firstLine="645"/>
        <w:textAlignment w:val="auto"/>
        <w:rPr>
          <w:rFonts w:ascii="仿宋_GB2312" w:hAnsi="楷体"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依法依规不断完善行政执法程序。规范涉企行政检查，全面严格落实告知制度，依法保障行政相对人陈述、申辩、听证等权利。统一行政执法人员资格管理，组织本单位行政执法人员资格考试、证件制发，完善执法制服、执法装备的配备。</w:t>
      </w:r>
    </w:p>
    <w:p>
      <w:pPr>
        <w:keepNext w:val="0"/>
        <w:keepLines w:val="0"/>
        <w:pageBreakBefore w:val="0"/>
        <w:kinsoku/>
        <w:wordWrap/>
        <w:overflowPunct/>
        <w:topLinePunct w:val="0"/>
        <w:autoSpaceDE/>
        <w:autoSpaceDN/>
        <w:bidi w:val="0"/>
        <w:adjustRightInd/>
        <w:snapToGrid/>
        <w:spacing w:line="600" w:lineRule="exact"/>
        <w:ind w:firstLine="645"/>
        <w:textAlignment w:val="auto"/>
        <w:rPr>
          <w:rFonts w:ascii="仿宋_GB2312" w:hAnsi="楷体" w:eastAsia="仿宋_GB2312"/>
          <w:color w:val="000000" w:themeColor="text1"/>
          <w:sz w:val="32"/>
          <w:szCs w:val="32"/>
          <w:highlight w:val="none"/>
          <w14:textFill>
            <w14:solidFill>
              <w14:schemeClr w14:val="tx1"/>
            </w14:solidFill>
          </w14:textFill>
        </w:rPr>
      </w:pPr>
      <w:r>
        <w:rPr>
          <w:rFonts w:hint="eastAsia" w:ascii="仿宋_GB2312" w:hAnsi="楷体" w:eastAsia="仿宋_GB2312"/>
          <w:color w:val="000000" w:themeColor="text1"/>
          <w:sz w:val="32"/>
          <w:szCs w:val="32"/>
          <w:highlight w:val="none"/>
          <w14:textFill>
            <w14:solidFill>
              <w14:schemeClr w14:val="tx1"/>
            </w14:solidFill>
          </w14:textFill>
        </w:rPr>
        <w:t>持续开展新法新规</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研究和</w:t>
      </w:r>
      <w:r>
        <w:rPr>
          <w:rFonts w:hint="eastAsia" w:ascii="仿宋_GB2312" w:hAnsi="楷体" w:eastAsia="仿宋_GB2312"/>
          <w:color w:val="000000" w:themeColor="text1"/>
          <w:sz w:val="32"/>
          <w:szCs w:val="32"/>
          <w:highlight w:val="none"/>
          <w14:textFill>
            <w14:solidFill>
              <w14:schemeClr w14:val="tx1"/>
            </w14:solidFill>
          </w14:textFill>
        </w:rPr>
        <w:t>内部培训。积极主动开展</w:t>
      </w:r>
      <w:r>
        <w:rPr>
          <w:rFonts w:hint="eastAsia" w:ascii="仿宋_GB2312" w:hAnsi="仿宋_GB2312" w:eastAsia="仿宋_GB2312" w:cs="仿宋_GB2312"/>
          <w:sz w:val="32"/>
          <w:szCs w:val="32"/>
          <w:highlight w:val="none"/>
          <w:lang w:val="en-US" w:eastAsia="zh-CN"/>
        </w:rPr>
        <w:t>《中华人民共和国行政处罚法》《中华人民共和国行政复议法》《排污许可管理办法》《生态环境行政处罚办法》《生态环境部行政复议办法》《生态保护补偿条例》《碳排放权交易管理暂行条例》《消耗臭氧层物质管理条例》《天津市生态文明教育促进条例》《天津市法治宣传教育条例》《天津市气候资源保护和开发利用条例》《生态环境行政执法文书制作指南》《生态环境行政执法案卷评查细则》《天津市生态环境行政处罚裁量基准》及天津市生态环境保护委员会办公室关于印发《〈中华人民共和国噪声污染防治法〉部分条款部门职责分工方案》</w:t>
      </w:r>
      <w:r>
        <w:rPr>
          <w:rFonts w:hint="eastAsia" w:ascii="仿宋_GB2312" w:hAnsi="楷体" w:eastAsia="仿宋_GB2312"/>
          <w:color w:val="000000" w:themeColor="text1"/>
          <w:sz w:val="32"/>
          <w:szCs w:val="32"/>
          <w:highlight w:val="none"/>
          <w14:textFill>
            <w14:solidFill>
              <w14:schemeClr w14:val="tx1"/>
            </w14:solidFill>
          </w14:textFill>
        </w:rPr>
        <w:t>等</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学习研究和</w:t>
      </w:r>
      <w:r>
        <w:rPr>
          <w:rFonts w:hint="eastAsia" w:ascii="仿宋_GB2312" w:hAnsi="楷体" w:eastAsia="仿宋_GB2312"/>
          <w:color w:val="000000" w:themeColor="text1"/>
          <w:sz w:val="32"/>
          <w:szCs w:val="32"/>
          <w:highlight w:val="none"/>
          <w14:textFill>
            <w14:solidFill>
              <w14:schemeClr w14:val="tx1"/>
            </w14:solidFill>
          </w14:textFill>
        </w:rPr>
        <w:t>专项培训，指导执法人员准确理解法律法规，不断提高执法水平。</w:t>
      </w:r>
    </w:p>
    <w:p>
      <w:pPr>
        <w:keepNext w:val="0"/>
        <w:keepLines w:val="0"/>
        <w:pageBreakBefore w:val="0"/>
        <w:kinsoku/>
        <w:wordWrap/>
        <w:overflowPunct/>
        <w:topLinePunct w:val="0"/>
        <w:autoSpaceDE/>
        <w:autoSpaceDN/>
        <w:bidi w:val="0"/>
        <w:adjustRightInd/>
        <w:snapToGrid/>
        <w:spacing w:line="600" w:lineRule="exact"/>
        <w:ind w:firstLine="645"/>
        <w:textAlignment w:val="auto"/>
        <w:rPr>
          <w:rFonts w:ascii="仿宋_GB2312" w:hAnsi="楷体"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贯彻落实重大执法决定法制审核制度。严格依据《中华人民共和国行政处罚法》</w:t>
      </w:r>
      <w:r>
        <w:rPr>
          <w:rFonts w:hint="eastAsia" w:ascii="仿宋_GB2312" w:hAnsi="楷体" w:eastAsia="仿宋_GB2312"/>
          <w:color w:val="000000" w:themeColor="text1"/>
          <w:sz w:val="32"/>
          <w:szCs w:val="32"/>
          <w:lang w:eastAsia="zh-CN"/>
          <w14:textFill>
            <w14:solidFill>
              <w14:schemeClr w14:val="tx1"/>
            </w14:solidFill>
          </w14:textFill>
        </w:rPr>
        <w:t>《</w:t>
      </w:r>
      <w:r>
        <w:rPr>
          <w:rFonts w:hint="eastAsia" w:ascii="仿宋_GB2312" w:hAnsi="楷体" w:eastAsia="仿宋_GB2312"/>
          <w:color w:val="000000" w:themeColor="text1"/>
          <w:sz w:val="32"/>
          <w:szCs w:val="32"/>
          <w:lang w:val="en-US" w:eastAsia="zh-CN"/>
          <w14:textFill>
            <w14:solidFill>
              <w14:schemeClr w14:val="tx1"/>
            </w14:solidFill>
          </w14:textFill>
        </w:rPr>
        <w:t>生态环境行政处罚办法</w:t>
      </w:r>
      <w:r>
        <w:rPr>
          <w:rFonts w:hint="eastAsia" w:ascii="仿宋_GB2312" w:hAnsi="楷体" w:eastAsia="仿宋_GB2312"/>
          <w:color w:val="000000" w:themeColor="text1"/>
          <w:sz w:val="32"/>
          <w:szCs w:val="32"/>
          <w:lang w:eastAsia="zh-CN"/>
          <w14:textFill>
            <w14:solidFill>
              <w14:schemeClr w14:val="tx1"/>
            </w14:solidFill>
          </w14:textFill>
        </w:rPr>
        <w:t>》</w:t>
      </w:r>
      <w:r>
        <w:rPr>
          <w:rFonts w:hint="eastAsia" w:ascii="仿宋_GB2312" w:hAnsi="楷体" w:eastAsia="仿宋_GB2312"/>
          <w:color w:val="000000" w:themeColor="text1"/>
          <w:sz w:val="32"/>
          <w:szCs w:val="32"/>
          <w14:textFill>
            <w14:solidFill>
              <w14:schemeClr w14:val="tx1"/>
            </w14:solidFill>
          </w14:textFill>
        </w:rPr>
        <w:t>《天津市</w:t>
      </w:r>
      <w:r>
        <w:rPr>
          <w:rFonts w:hint="eastAsia" w:ascii="仿宋_GB2312" w:hAnsi="楷体" w:eastAsia="仿宋_GB2312"/>
          <w:color w:val="000000" w:themeColor="text1"/>
          <w:sz w:val="32"/>
          <w:szCs w:val="32"/>
          <w:lang w:val="en-US" w:eastAsia="zh-CN"/>
          <w14:textFill>
            <w14:solidFill>
              <w14:schemeClr w14:val="tx1"/>
            </w14:solidFill>
          </w14:textFill>
        </w:rPr>
        <w:t>生态</w:t>
      </w:r>
      <w:r>
        <w:rPr>
          <w:rFonts w:hint="eastAsia" w:ascii="仿宋_GB2312" w:hAnsi="楷体" w:eastAsia="仿宋_GB2312"/>
          <w:color w:val="000000" w:themeColor="text1"/>
          <w:sz w:val="32"/>
          <w:szCs w:val="32"/>
          <w14:textFill>
            <w14:solidFill>
              <w14:schemeClr w14:val="tx1"/>
            </w14:solidFill>
          </w14:textFill>
        </w:rPr>
        <w:t>环境行政处罚裁量基准》等法律法规开展法制审核，确保行政处罚事实清楚、证据充分、程序合法。202</w:t>
      </w:r>
      <w:r>
        <w:rPr>
          <w:rFonts w:hint="eastAsia" w:ascii="仿宋_GB2312" w:hAnsi="楷体" w:eastAsia="仿宋_GB2312"/>
          <w:color w:val="000000" w:themeColor="text1"/>
          <w:sz w:val="32"/>
          <w:szCs w:val="32"/>
          <w:lang w:val="en-US" w:eastAsia="zh-CN"/>
          <w14:textFill>
            <w14:solidFill>
              <w14:schemeClr w14:val="tx1"/>
            </w14:solidFill>
          </w14:textFill>
        </w:rPr>
        <w:t>4</w:t>
      </w:r>
      <w:r>
        <w:rPr>
          <w:rFonts w:hint="eastAsia" w:ascii="仿宋_GB2312" w:hAnsi="楷体" w:eastAsia="仿宋_GB2312"/>
          <w:color w:val="000000" w:themeColor="text1"/>
          <w:sz w:val="32"/>
          <w:szCs w:val="32"/>
          <w14:textFill>
            <w14:solidFill>
              <w14:schemeClr w14:val="tx1"/>
            </w14:solidFill>
          </w14:textFill>
        </w:rPr>
        <w:t>年，全局共召开</w:t>
      </w:r>
      <w:r>
        <w:rPr>
          <w:rFonts w:hint="eastAsia" w:ascii="仿宋_GB2312" w:hAnsi="楷体" w:eastAsia="仿宋_GB2312"/>
          <w:color w:val="000000" w:themeColor="text1"/>
          <w:sz w:val="32"/>
          <w:szCs w:val="32"/>
          <w:lang w:val="en-US" w:eastAsia="zh-CN"/>
          <w14:textFill>
            <w14:solidFill>
              <w14:schemeClr w14:val="tx1"/>
            </w14:solidFill>
          </w14:textFill>
        </w:rPr>
        <w:t>9</w:t>
      </w:r>
      <w:r>
        <w:rPr>
          <w:rFonts w:hint="eastAsia" w:ascii="仿宋_GB2312" w:hAnsi="楷体" w:eastAsia="仿宋_GB2312"/>
          <w:color w:val="000000" w:themeColor="text1"/>
          <w:sz w:val="32"/>
          <w:szCs w:val="32"/>
          <w14:textFill>
            <w14:solidFill>
              <w14:schemeClr w14:val="tx1"/>
            </w14:solidFill>
          </w14:textFill>
        </w:rPr>
        <w:t>次案件集体审议，保证办案质量，确保依法行政。</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（五）着力解决生态环境领域群众“急难愁盼”问题</w:t>
      </w:r>
    </w:p>
    <w:p>
      <w:pPr>
        <w:keepNext w:val="0"/>
        <w:keepLines w:val="0"/>
        <w:pageBreakBefore w:val="0"/>
        <w:kinsoku/>
        <w:wordWrap/>
        <w:overflowPunct/>
        <w:topLinePunct w:val="0"/>
        <w:autoSpaceDE/>
        <w:autoSpaceDN/>
        <w:bidi w:val="0"/>
        <w:adjustRightInd/>
        <w:snapToGrid/>
        <w:spacing w:line="600" w:lineRule="exact"/>
        <w:ind w:firstLine="645"/>
        <w:textAlignment w:val="auto"/>
        <w:rPr>
          <w:rFonts w:hint="eastAsia" w:ascii="仿宋_GB2312" w:hAnsi="楷体"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用心用情办理群众信访举报投诉。2024年至今，全局共办结天津市生态环境保护督察工作领导小组办公室交办群众信访16件、通过12345转办的群众信访件782件、新区生态环境局转办群众信访以及其他渠道信访77件。上述信访件均依法办理，得到信访人的认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（六）切实推进法治宣传教育走深走实</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楷体"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1.落实“谁执法谁普法”责任制，积极主动服务企业。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楷体" w:eastAsia="仿宋_GB2312"/>
          <w:color w:val="000000" w:themeColor="text1"/>
          <w:sz w:val="32"/>
          <w:szCs w:val="32"/>
          <w:highlight w:val="none"/>
          <w14:textFill>
            <w14:solidFill>
              <w14:schemeClr w14:val="tx1"/>
            </w14:solidFill>
          </w14:textFill>
        </w:rPr>
      </w:pPr>
      <w:r>
        <w:rPr>
          <w:rFonts w:hint="eastAsia" w:ascii="仿宋_GB2312" w:hAnsi="楷体" w:eastAsia="仿宋_GB2312"/>
          <w:color w:val="000000" w:themeColor="text1"/>
          <w:sz w:val="32"/>
          <w:szCs w:val="32"/>
          <w:highlight w:val="none"/>
          <w14:textFill>
            <w14:solidFill>
              <w14:schemeClr w14:val="tx1"/>
            </w14:solidFill>
          </w14:textFill>
        </w:rPr>
        <w:t>202</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4</w:t>
      </w:r>
      <w:r>
        <w:rPr>
          <w:rFonts w:hint="eastAsia" w:ascii="仿宋_GB2312" w:hAnsi="楷体" w:eastAsia="仿宋_GB2312"/>
          <w:color w:val="000000" w:themeColor="text1"/>
          <w:sz w:val="32"/>
          <w:szCs w:val="32"/>
          <w:highlight w:val="none"/>
          <w14:textFill>
            <w14:solidFill>
              <w14:schemeClr w14:val="tx1"/>
            </w14:solidFill>
          </w14:textFill>
        </w:rPr>
        <w:t>年，面向区内企业</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和第三方服务单位</w:t>
      </w:r>
      <w:r>
        <w:rPr>
          <w:rFonts w:hint="eastAsia" w:ascii="仿宋_GB2312" w:hAnsi="楷体" w:eastAsia="仿宋_GB2312"/>
          <w:color w:val="000000" w:themeColor="text1"/>
          <w:sz w:val="32"/>
          <w:szCs w:val="32"/>
          <w:highlight w:val="none"/>
          <w14:textFill>
            <w14:solidFill>
              <w14:schemeClr w14:val="tx1"/>
            </w14:solidFill>
          </w14:textFill>
        </w:rPr>
        <w:t>开展</w:t>
      </w:r>
      <w:r>
        <w:rPr>
          <w:rFonts w:hint="eastAsia" w:ascii="仿宋_GB2312" w:eastAsia="仿宋_GB2312" w:cs="Times New Roman" w:hAnsiTheme="minorEastAsia"/>
          <w:sz w:val="32"/>
          <w:szCs w:val="32"/>
          <w:highlight w:val="none"/>
        </w:rPr>
        <w:t>环境统计</w:t>
      </w:r>
      <w:r>
        <w:rPr>
          <w:rFonts w:hint="eastAsia" w:ascii="仿宋_GB2312" w:eastAsia="仿宋_GB2312" w:cs="Times New Roman" w:hAnsiTheme="minorEastAsia"/>
          <w:sz w:val="32"/>
          <w:szCs w:val="32"/>
          <w:highlight w:val="none"/>
          <w:lang w:eastAsia="zh-CN"/>
        </w:rPr>
        <w:t>、</w:t>
      </w:r>
      <w:r>
        <w:rPr>
          <w:rFonts w:hint="eastAsia" w:ascii="仿宋_GB2312" w:eastAsia="仿宋_GB2312" w:cs="Times New Roman" w:hAnsiTheme="minorEastAsia"/>
          <w:sz w:val="32"/>
          <w:szCs w:val="32"/>
          <w:highlight w:val="none"/>
        </w:rPr>
        <w:t>在线监测</w:t>
      </w:r>
      <w:r>
        <w:rPr>
          <w:rFonts w:hint="eastAsia" w:ascii="仿宋_GB2312" w:eastAsia="仿宋_GB2312" w:cs="Times New Roman" w:hAnsiTheme="minorEastAsia"/>
          <w:sz w:val="32"/>
          <w:szCs w:val="32"/>
          <w:highlight w:val="none"/>
          <w:lang w:eastAsia="zh-CN"/>
        </w:rPr>
        <w:t>、</w:t>
      </w:r>
      <w:r>
        <w:rPr>
          <w:rFonts w:hint="eastAsia" w:ascii="仿宋_GB2312" w:eastAsia="仿宋_GB2312" w:cs="Times New Roman" w:hAnsiTheme="minorEastAsia"/>
          <w:sz w:val="32"/>
          <w:szCs w:val="32"/>
          <w:highlight w:val="none"/>
        </w:rPr>
        <w:t>环境信用评价</w:t>
      </w:r>
      <w:r>
        <w:rPr>
          <w:rFonts w:hint="eastAsia" w:ascii="仿宋_GB2312" w:eastAsia="仿宋_GB2312" w:cs="Times New Roman" w:hAnsiTheme="minorEastAsia"/>
          <w:sz w:val="32"/>
          <w:szCs w:val="32"/>
          <w:highlight w:val="none"/>
          <w:lang w:eastAsia="zh-CN"/>
        </w:rPr>
        <w:t>、</w:t>
      </w:r>
      <w:r>
        <w:rPr>
          <w:rFonts w:hint="eastAsia" w:ascii="仿宋_GB2312" w:eastAsia="仿宋_GB2312" w:cs="Times New Roman" w:hAnsiTheme="minorEastAsia"/>
          <w:sz w:val="32"/>
          <w:szCs w:val="32"/>
          <w:highlight w:val="none"/>
          <w:lang w:val="en-US" w:eastAsia="zh-CN"/>
        </w:rPr>
        <w:t>违法企业警示教育、环评编制单位、应急预案编制单位</w:t>
      </w:r>
      <w:r>
        <w:rPr>
          <w:rFonts w:hint="eastAsia" w:ascii="仿宋_GB2312" w:hAnsi="楷体" w:eastAsia="仿宋_GB2312"/>
          <w:color w:val="000000" w:themeColor="text1"/>
          <w:sz w:val="32"/>
          <w:szCs w:val="32"/>
          <w:highlight w:val="none"/>
          <w14:textFill>
            <w14:solidFill>
              <w14:schemeClr w14:val="tx1"/>
            </w14:solidFill>
          </w14:textFill>
        </w:rPr>
        <w:t>等培训共计</w:t>
      </w:r>
      <w:r>
        <w:rPr>
          <w:rFonts w:ascii="仿宋_GB2312" w:hAnsi="楷体" w:eastAsia="仿宋_GB2312"/>
          <w:color w:val="000000" w:themeColor="text1"/>
          <w:sz w:val="32"/>
          <w:szCs w:val="32"/>
          <w:highlight w:val="none"/>
          <w14:textFill>
            <w14:solidFill>
              <w14:schemeClr w14:val="tx1"/>
            </w14:solidFill>
          </w14:textFill>
        </w:rPr>
        <w:t>3</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2</w:t>
      </w:r>
      <w:r>
        <w:rPr>
          <w:rFonts w:hint="eastAsia" w:ascii="仿宋_GB2312" w:hAnsi="楷体" w:eastAsia="仿宋_GB2312"/>
          <w:color w:val="000000" w:themeColor="text1"/>
          <w:sz w:val="32"/>
          <w:szCs w:val="32"/>
          <w:highlight w:val="none"/>
          <w14:textFill>
            <w14:solidFill>
              <w14:schemeClr w14:val="tx1"/>
            </w14:solidFill>
          </w14:textFill>
        </w:rPr>
        <w:t>场</w:t>
      </w:r>
      <w:r>
        <w:rPr>
          <w:rFonts w:hint="eastAsia" w:ascii="仿宋_GB2312" w:hAnsi="楷体" w:eastAsia="仿宋_GB2312"/>
          <w:color w:val="000000" w:themeColor="text1"/>
          <w:sz w:val="32"/>
          <w:szCs w:val="32"/>
          <w:highlight w:val="none"/>
          <w:lang w:eastAsia="zh-CN"/>
          <w14:textFill>
            <w14:solidFill>
              <w14:schemeClr w14:val="tx1"/>
            </w14:solidFill>
          </w14:textFill>
        </w:rPr>
        <w:t>，</w:t>
      </w:r>
      <w:r>
        <w:rPr>
          <w:rFonts w:hint="eastAsia" w:ascii="仿宋_GB2312" w:hAnsi="楷体" w:eastAsia="仿宋_GB2312"/>
          <w:color w:val="000000" w:themeColor="text1"/>
          <w:sz w:val="32"/>
          <w:szCs w:val="32"/>
          <w:highlight w:val="none"/>
          <w14:textFill>
            <w14:solidFill>
              <w14:schemeClr w14:val="tx1"/>
            </w14:solidFill>
          </w14:textFill>
        </w:rPr>
        <w:t>完成线下培训共计</w:t>
      </w:r>
      <w:r>
        <w:rPr>
          <w:rFonts w:ascii="仿宋_GB2312" w:hAnsi="楷体" w:eastAsia="仿宋_GB2312"/>
          <w:color w:val="000000" w:themeColor="text1"/>
          <w:sz w:val="32"/>
          <w:szCs w:val="32"/>
          <w:highlight w:val="none"/>
          <w14:textFill>
            <w14:solidFill>
              <w14:schemeClr w14:val="tx1"/>
            </w14:solidFill>
          </w14:textFill>
        </w:rPr>
        <w:t>4</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3</w:t>
      </w:r>
      <w:r>
        <w:rPr>
          <w:rFonts w:hint="eastAsia" w:ascii="仿宋_GB2312" w:hAnsi="楷体" w:eastAsia="仿宋_GB2312"/>
          <w:color w:val="000000" w:themeColor="text1"/>
          <w:sz w:val="32"/>
          <w:szCs w:val="32"/>
          <w:highlight w:val="none"/>
          <w14:textFill>
            <w14:solidFill>
              <w14:schemeClr w14:val="tx1"/>
            </w14:solidFill>
          </w14:textFill>
        </w:rPr>
        <w:t>00余家次，</w:t>
      </w:r>
      <w:r>
        <w:rPr>
          <w:rFonts w:hint="eastAsia" w:ascii="仿宋_GB2312" w:hAnsi="仿宋_GB2312" w:eastAsia="仿宋_GB2312" w:cs="仿宋_GB2312"/>
          <w:sz w:val="32"/>
          <w:szCs w:val="32"/>
          <w:highlight w:val="none"/>
        </w:rPr>
        <w:t>接受培训人员近</w:t>
      </w:r>
      <w:r>
        <w:rPr>
          <w:rFonts w:ascii="仿宋_GB2312" w:hAnsi="仿宋_GB2312" w:eastAsia="仿宋_GB2312" w:cs="仿宋_GB2312"/>
          <w:sz w:val="32"/>
          <w:szCs w:val="32"/>
          <w:highlight w:val="none"/>
        </w:rPr>
        <w:t>6</w:t>
      </w:r>
      <w:r>
        <w:rPr>
          <w:rFonts w:hint="eastAsia" w:ascii="仿宋_GB2312" w:hAnsi="仿宋_GB2312" w:eastAsia="仿宋_GB2312" w:cs="仿宋_GB2312"/>
          <w:sz w:val="32"/>
          <w:szCs w:val="32"/>
          <w:highlight w:val="none"/>
        </w:rPr>
        <w:t>000人次</w:t>
      </w:r>
      <w:r>
        <w:rPr>
          <w:rFonts w:hint="eastAsia" w:ascii="仿宋_GB2312" w:hAnsi="仿宋_GB2312" w:eastAsia="仿宋_GB2312" w:cs="仿宋_GB2312"/>
          <w:sz w:val="32"/>
          <w:szCs w:val="32"/>
          <w:highlight w:val="none"/>
          <w:lang w:eastAsia="zh-CN"/>
        </w:rPr>
        <w:t>，</w:t>
      </w:r>
      <w:r>
        <w:rPr>
          <w:rFonts w:hint="eastAsia" w:ascii="仿宋_GB2312" w:eastAsia="仿宋_GB2312" w:cs="Times New Roman" w:hAnsiTheme="minorEastAsia"/>
          <w:sz w:val="32"/>
          <w:szCs w:val="32"/>
          <w:highlight w:val="none"/>
          <w:lang w:val="en-US" w:eastAsia="zh-CN"/>
        </w:rPr>
        <w:t>并依企业诉求对22家企业开展环保政策法规上门帮扶</w:t>
      </w:r>
      <w:r>
        <w:rPr>
          <w:rFonts w:hint="eastAsia" w:ascii="仿宋_GB2312" w:eastAsia="仿宋_GB2312" w:cs="Times New Roman" w:hAnsiTheme="minorEastAsia"/>
          <w:sz w:val="32"/>
          <w:szCs w:val="32"/>
          <w:highlight w:val="none"/>
        </w:rPr>
        <w:t>。</w:t>
      </w:r>
      <w:r>
        <w:rPr>
          <w:rFonts w:hint="eastAsia" w:ascii="仿宋_GB2312" w:hAnsi="楷体" w:eastAsia="仿宋_GB2312"/>
          <w:color w:val="000000" w:themeColor="text1"/>
          <w:sz w:val="32"/>
          <w:szCs w:val="32"/>
          <w:highlight w:val="none"/>
          <w14:textFill>
            <w14:solidFill>
              <w14:schemeClr w14:val="tx1"/>
            </w14:solidFill>
          </w14:textFill>
        </w:rPr>
        <w:t>多措并举，将“谁执法谁普法”落到实处。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楷体"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做好</w:t>
      </w:r>
      <w:r>
        <w:rPr>
          <w:rFonts w:hint="eastAsia" w:ascii="仿宋_GB2312" w:eastAsia="仿宋_GB2312"/>
          <w:sz w:val="32"/>
          <w:szCs w:val="32"/>
        </w:rPr>
        <w:t>“六五”</w:t>
      </w:r>
      <w:r>
        <w:rPr>
          <w:rFonts w:hint="eastAsia" w:ascii="仿宋_GB2312" w:hAnsi="仿宋_GB2312" w:eastAsia="仿宋_GB2312" w:cs="仿宋_GB2312"/>
          <w:color w:val="000000" w:themeColor="text1"/>
          <w:sz w:val="32"/>
          <w:szCs w:val="32"/>
          <w14:textFill>
            <w14:solidFill>
              <w14:schemeClr w14:val="tx1"/>
            </w14:solidFill>
          </w14:textFill>
        </w:rPr>
        <w:t>环境日主题宣教，</w:t>
      </w:r>
      <w:r>
        <w:rPr>
          <w:rFonts w:hint="eastAsia" w:ascii="仿宋_GB2312" w:hAnsi="仿宋_GB2312" w:eastAsia="仿宋_GB2312" w:cs="仿宋_GB2312"/>
          <w:sz w:val="32"/>
          <w:szCs w:val="32"/>
        </w:rPr>
        <w:t>展示区域生态文明建设成果。</w:t>
      </w:r>
    </w:p>
    <w:p>
      <w:pPr>
        <w:keepNext w:val="0"/>
        <w:keepLines w:val="0"/>
        <w:pageBreakBefore w:val="0"/>
        <w:tabs>
          <w:tab w:val="left" w:pos="889"/>
        </w:tabs>
        <w:kinsoku/>
        <w:wordWrap/>
        <w:overflowPunct/>
        <w:topLinePunct w:val="0"/>
        <w:autoSpaceDE/>
        <w:autoSpaceDN/>
        <w:bidi w:val="0"/>
        <w:adjustRightInd/>
        <w:snapToGrid/>
        <w:spacing w:line="600" w:lineRule="exact"/>
        <w:ind w:firstLine="640"/>
        <w:textAlignment w:val="auto"/>
        <w:rPr>
          <w:rFonts w:hint="eastAsia" w:ascii="仿宋_GB2312" w:eastAsia="仿宋_GB2312"/>
          <w:sz w:val="32"/>
          <w:szCs w:val="32"/>
          <w:highlight w:val="yellow"/>
        </w:rPr>
      </w:pPr>
      <w:r>
        <w:rPr>
          <w:rFonts w:hint="eastAsia" w:ascii="仿宋_GB2312" w:eastAsia="仿宋_GB2312"/>
          <w:sz w:val="32"/>
          <w:szCs w:val="32"/>
        </w:rPr>
        <w:t>牵头落实开展“六五”环境日各项宣传</w:t>
      </w:r>
      <w:r>
        <w:rPr>
          <w:rFonts w:hint="eastAsia" w:ascii="仿宋_GB2312" w:eastAsia="仿宋_GB2312" w:cs="Times New Roman"/>
          <w:sz w:val="32"/>
          <w:szCs w:val="32"/>
        </w:rPr>
        <w:t>工作，共完成理论中心</w:t>
      </w:r>
      <w:r>
        <w:rPr>
          <w:rFonts w:hint="eastAsia" w:ascii="仿宋_GB2312" w:eastAsia="仿宋_GB2312" w:cs="Times New Roman"/>
          <w:sz w:val="32"/>
          <w:szCs w:val="32"/>
          <w:lang w:val="en-US" w:eastAsia="zh-CN"/>
        </w:rPr>
        <w:t>学习</w:t>
      </w:r>
      <w:r>
        <w:rPr>
          <w:rFonts w:hint="eastAsia" w:ascii="仿宋_GB2312" w:eastAsia="仿宋_GB2312" w:cs="Times New Roman"/>
          <w:sz w:val="32"/>
          <w:szCs w:val="32"/>
        </w:rPr>
        <w:t>组学习习近平生态文明思想</w:t>
      </w: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组织机关党委</w:t>
      </w:r>
      <w:r>
        <w:rPr>
          <w:rFonts w:hint="eastAsia" w:ascii="仿宋_GB2312" w:eastAsia="仿宋_GB2312" w:cs="Times New Roman"/>
          <w:sz w:val="32"/>
          <w:szCs w:val="32"/>
        </w:rPr>
        <w:t>各</w:t>
      </w:r>
      <w:r>
        <w:rPr>
          <w:rFonts w:hint="eastAsia" w:ascii="仿宋_GB2312" w:eastAsia="仿宋_GB2312" w:cs="Times New Roman"/>
          <w:sz w:val="32"/>
          <w:szCs w:val="32"/>
          <w:lang w:val="en-US" w:eastAsia="zh-CN"/>
        </w:rPr>
        <w:t>基层党组织</w:t>
      </w:r>
      <w:r>
        <w:rPr>
          <w:rFonts w:hint="eastAsia" w:ascii="仿宋_GB2312" w:eastAsia="仿宋_GB2312" w:cs="Times New Roman"/>
          <w:sz w:val="32"/>
          <w:szCs w:val="32"/>
        </w:rPr>
        <w:t>参观双碳大厦</w:t>
      </w:r>
      <w:r>
        <w:rPr>
          <w:rFonts w:hint="eastAsia" w:ascii="仿宋_GB2312" w:eastAsia="仿宋_GB2312" w:cs="Times New Roman"/>
          <w:sz w:val="32"/>
          <w:szCs w:val="32"/>
          <w:lang w:eastAsia="zh-CN"/>
        </w:rPr>
        <w:t>、</w:t>
      </w:r>
      <w:r>
        <w:rPr>
          <w:rFonts w:hint="eastAsia" w:ascii="仿宋_GB2312" w:eastAsia="仿宋_GB2312" w:cs="Times New Roman"/>
          <w:sz w:val="32"/>
          <w:szCs w:val="32"/>
        </w:rPr>
        <w:t>泰达建区4</w:t>
      </w:r>
      <w:r>
        <w:rPr>
          <w:rFonts w:ascii="仿宋_GB2312" w:eastAsia="仿宋_GB2312" w:cs="Times New Roman"/>
          <w:sz w:val="32"/>
          <w:szCs w:val="32"/>
        </w:rPr>
        <w:t>0周年</w:t>
      </w:r>
      <w:r>
        <w:rPr>
          <w:rFonts w:hint="eastAsia" w:ascii="仿宋_GB2312" w:eastAsia="仿宋_GB2312" w:cs="Times New Roman"/>
          <w:sz w:val="32"/>
          <w:szCs w:val="32"/>
          <w:lang w:val="en-US" w:eastAsia="zh-CN"/>
        </w:rPr>
        <w:t>企业</w:t>
      </w:r>
      <w:r>
        <w:rPr>
          <w:rFonts w:ascii="仿宋_GB2312" w:eastAsia="仿宋_GB2312" w:cs="Times New Roman"/>
          <w:sz w:val="32"/>
          <w:szCs w:val="32"/>
        </w:rPr>
        <w:t>绿色发展成果展</w:t>
      </w:r>
      <w:r>
        <w:rPr>
          <w:rFonts w:hint="eastAsia" w:ascii="仿宋_GB2312" w:eastAsia="仿宋_GB2312" w:cs="Times New Roman"/>
          <w:sz w:val="32"/>
          <w:szCs w:val="32"/>
          <w:lang w:eastAsia="zh-CN"/>
        </w:rPr>
        <w:t>、</w:t>
      </w:r>
      <w:r>
        <w:rPr>
          <w:rFonts w:ascii="仿宋_GB2312" w:eastAsia="仿宋_GB2312" w:cs="Times New Roman"/>
          <w:sz w:val="32"/>
          <w:szCs w:val="32"/>
        </w:rPr>
        <w:t>低碳健步行</w:t>
      </w: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制作并发布</w:t>
      </w:r>
      <w:r>
        <w:rPr>
          <w:rFonts w:hint="eastAsia" w:ascii="仿宋_GB2312" w:eastAsia="仿宋_GB2312" w:cs="Times New Roman"/>
          <w:sz w:val="32"/>
          <w:szCs w:val="32"/>
        </w:rPr>
        <w:t>普法动画视频</w:t>
      </w:r>
      <w:r>
        <w:rPr>
          <w:rFonts w:hint="eastAsia" w:ascii="仿宋_GB2312" w:eastAsia="仿宋_GB2312" w:cs="Times New Roman"/>
          <w:sz w:val="32"/>
          <w:szCs w:val="32"/>
          <w:lang w:eastAsia="zh-CN"/>
        </w:rPr>
        <w:t>、</w:t>
      </w:r>
      <w:r>
        <w:rPr>
          <w:rFonts w:ascii="仿宋_GB2312" w:eastAsia="仿宋_GB2312" w:cs="Times New Roman"/>
          <w:sz w:val="32"/>
          <w:szCs w:val="32"/>
        </w:rPr>
        <w:t>南港植树</w:t>
      </w:r>
      <w:r>
        <w:rPr>
          <w:rFonts w:hint="eastAsia" w:ascii="仿宋_GB2312" w:eastAsia="仿宋_GB2312" w:cs="Times New Roman"/>
          <w:sz w:val="32"/>
          <w:szCs w:val="32"/>
          <w:lang w:val="en-US" w:eastAsia="zh-CN"/>
        </w:rPr>
        <w:t>扩绿、南港</w:t>
      </w:r>
      <w:r>
        <w:rPr>
          <w:rFonts w:hint="eastAsia" w:ascii="仿宋_GB2312" w:eastAsia="仿宋_GB2312" w:cs="Times New Roman"/>
          <w:sz w:val="32"/>
          <w:szCs w:val="32"/>
        </w:rPr>
        <w:t>优秀</w:t>
      </w:r>
      <w:r>
        <w:rPr>
          <w:rFonts w:ascii="仿宋_GB2312" w:eastAsia="仿宋_GB2312" w:cs="Times New Roman"/>
          <w:sz w:val="32"/>
          <w:szCs w:val="32"/>
        </w:rPr>
        <w:t>企业</w:t>
      </w:r>
      <w:r>
        <w:rPr>
          <w:rFonts w:hint="eastAsia" w:ascii="仿宋_GB2312" w:eastAsia="仿宋_GB2312" w:cs="Times New Roman"/>
          <w:sz w:val="32"/>
          <w:szCs w:val="32"/>
          <w:lang w:val="en-US" w:eastAsia="zh-CN"/>
        </w:rPr>
        <w:t>对标</w:t>
      </w:r>
      <w:r>
        <w:rPr>
          <w:rFonts w:ascii="仿宋_GB2312" w:eastAsia="仿宋_GB2312" w:cs="Times New Roman"/>
          <w:sz w:val="32"/>
          <w:szCs w:val="32"/>
        </w:rPr>
        <w:t>交流</w:t>
      </w:r>
      <w:r>
        <w:rPr>
          <w:rFonts w:hint="eastAsia" w:ascii="仿宋_GB2312" w:eastAsia="仿宋_GB2312" w:cs="Times New Roman"/>
          <w:sz w:val="32"/>
          <w:szCs w:val="32"/>
          <w:lang w:val="en-US" w:eastAsia="zh-CN"/>
        </w:rPr>
        <w:t>、</w:t>
      </w:r>
      <w:r>
        <w:rPr>
          <w:rFonts w:hint="eastAsia" w:ascii="仿宋_GB2312" w:eastAsia="仿宋_GB2312" w:cs="Times New Roman"/>
          <w:sz w:val="32"/>
          <w:szCs w:val="32"/>
        </w:rPr>
        <w:t>发布</w:t>
      </w:r>
      <w:r>
        <w:rPr>
          <w:rFonts w:hint="eastAsia" w:ascii="仿宋_GB2312" w:eastAsia="仿宋_GB2312" w:cs="Times New Roman"/>
          <w:sz w:val="32"/>
          <w:szCs w:val="32"/>
          <w:lang w:val="en-US" w:eastAsia="zh-CN"/>
        </w:rPr>
        <w:t>主题</w:t>
      </w:r>
      <w:r>
        <w:rPr>
          <w:rFonts w:hint="eastAsia" w:ascii="仿宋_GB2312" w:eastAsia="仿宋_GB2312" w:cs="Times New Roman"/>
          <w:sz w:val="32"/>
          <w:szCs w:val="32"/>
        </w:rPr>
        <w:t>海报及宣传印刷品</w:t>
      </w:r>
      <w:r>
        <w:rPr>
          <w:rFonts w:hint="eastAsia" w:ascii="仿宋_GB2312" w:eastAsia="仿宋_GB2312" w:cs="Times New Roman"/>
          <w:sz w:val="32"/>
          <w:szCs w:val="32"/>
          <w:lang w:val="en-US" w:eastAsia="zh-CN"/>
        </w:rPr>
        <w:t>等8项主题</w:t>
      </w:r>
      <w:r>
        <w:rPr>
          <w:rFonts w:ascii="仿宋_GB2312" w:eastAsia="仿宋_GB2312" w:cs="Times New Roman"/>
          <w:sz w:val="32"/>
          <w:szCs w:val="32"/>
        </w:rPr>
        <w:t>活动</w:t>
      </w:r>
      <w:r>
        <w:rPr>
          <w:rFonts w:hint="eastAsia" w:ascii="仿宋_GB2312" w:eastAsia="仿宋_GB2312" w:cs="Times New Roman"/>
          <w:sz w:val="32"/>
          <w:szCs w:val="32"/>
        </w:rPr>
        <w:t>并完成活动总结</w:t>
      </w:r>
      <w:r>
        <w:rPr>
          <w:rFonts w:hint="eastAsia" w:ascii="仿宋_GB2312" w:eastAsia="仿宋_GB2312" w:cs="Times New Roman"/>
          <w:sz w:val="32"/>
          <w:szCs w:val="32"/>
          <w:lang w:val="en-US" w:eastAsia="zh-CN"/>
        </w:rPr>
        <w:t>和信息报送</w:t>
      </w:r>
      <w:r>
        <w:rPr>
          <w:rFonts w:hint="eastAsia" w:ascii="仿宋_GB2312" w:eastAsia="仿宋_GB2312" w:cs="Times New Roman"/>
          <w:sz w:val="32"/>
          <w:szCs w:val="32"/>
        </w:rPr>
        <w:t>，反响良</w:t>
      </w:r>
      <w:r>
        <w:rPr>
          <w:rFonts w:hint="eastAsia" w:ascii="仿宋_GB2312" w:hAnsi="宋体" w:eastAsia="仿宋_GB2312" w:cs="宋体"/>
          <w:sz w:val="32"/>
          <w:szCs w:val="32"/>
        </w:rPr>
        <w:t>好，</w:t>
      </w:r>
      <w:r>
        <w:rPr>
          <w:rFonts w:hint="eastAsia" w:ascii="仿宋_GB2312" w:eastAsia="仿宋_GB2312" w:cs="Times New Roman"/>
          <w:sz w:val="32"/>
          <w:szCs w:val="32"/>
        </w:rPr>
        <w:t>新华社、中宏网、滨海电视台、</w:t>
      </w:r>
      <w:r>
        <w:rPr>
          <w:rFonts w:ascii="仿宋_GB2312" w:eastAsia="仿宋_GB2312" w:cs="Times New Roman"/>
          <w:sz w:val="32"/>
          <w:szCs w:val="32"/>
        </w:rPr>
        <w:t>津滨海等各级媒体，以及天津生态环境、</w:t>
      </w:r>
      <w:r>
        <w:rPr>
          <w:rFonts w:hint="eastAsia" w:ascii="仿宋_GB2312" w:eastAsia="仿宋_GB2312" w:cs="Times New Roman"/>
          <w:sz w:val="32"/>
          <w:szCs w:val="32"/>
        </w:rPr>
        <w:t>滨海</w:t>
      </w:r>
      <w:r>
        <w:rPr>
          <w:rFonts w:ascii="仿宋_GB2312" w:eastAsia="仿宋_GB2312" w:cs="Times New Roman"/>
          <w:sz w:val="32"/>
          <w:szCs w:val="32"/>
        </w:rPr>
        <w:t>生态环境</w:t>
      </w:r>
      <w:r>
        <w:rPr>
          <w:rFonts w:hint="eastAsia" w:ascii="仿宋_GB2312" w:eastAsia="仿宋_GB2312" w:cs="Times New Roman"/>
          <w:sz w:val="32"/>
          <w:szCs w:val="32"/>
        </w:rPr>
        <w:t>、天津经开</w:t>
      </w:r>
      <w:r>
        <w:rPr>
          <w:rFonts w:ascii="仿宋_GB2312" w:eastAsia="仿宋_GB2312" w:cs="Times New Roman"/>
          <w:sz w:val="32"/>
          <w:szCs w:val="32"/>
        </w:rPr>
        <w:t>区-泰达</w:t>
      </w:r>
      <w:r>
        <w:rPr>
          <w:rFonts w:hint="eastAsia" w:ascii="仿宋_GB2312" w:eastAsia="仿宋_GB2312" w:cs="Times New Roman"/>
          <w:sz w:val="32"/>
          <w:szCs w:val="32"/>
        </w:rPr>
        <w:t>、天津经开区</w:t>
      </w:r>
      <w:r>
        <w:rPr>
          <w:rFonts w:ascii="仿宋_GB2312" w:eastAsia="仿宋_GB2312" w:cs="Times New Roman"/>
          <w:sz w:val="32"/>
          <w:szCs w:val="32"/>
        </w:rPr>
        <w:t>生态环境局等各级公众号均刊登了相关活动信息</w:t>
      </w:r>
      <w:r>
        <w:rPr>
          <w:rFonts w:hint="eastAsia" w:ascii="仿宋_GB2312" w:hAnsi="宋体" w:eastAsia="仿宋_GB2312" w:cs="宋体"/>
          <w:sz w:val="32"/>
          <w:szCs w:val="32"/>
        </w:rPr>
        <w:t>。</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5"/>
        <w:textAlignment w:val="auto"/>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智慧支撑，精准治污，持续推进泰达智慧环保建设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w:t>
      </w:r>
      <w:r>
        <w:rPr>
          <w:rFonts w:hint="eastAsia"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年持续推进泰达智慧环保平台建设，集成业务需求，充分运用互联网、大数据等技术手段，着力提升环境信息化与法治化深度融合。以泰达智慧环保法律法规库、环保专家管理系统、第三方环境服务机构自主信息公开平台、企业一企一档等功能模块为企业提供“少填报，负担轻；易统计，底账清”的生态环境业务综合系统服务。为依法治污、科学治污、精准治污提供有力支撑。法律法规库共</w:t>
      </w:r>
      <w:r>
        <w:rPr>
          <w:rFonts w:hint="eastAsia" w:ascii="仿宋_GB2312" w:hAnsi="宋体" w:eastAsia="仿宋_GB2312" w:cs="宋体"/>
          <w:sz w:val="32"/>
          <w:szCs w:val="32"/>
        </w:rPr>
        <w:t>收录并动态更新生态环境领域现行有效法律法规</w:t>
      </w:r>
      <w:r>
        <w:rPr>
          <w:rFonts w:hint="eastAsia" w:ascii="仿宋_GB2312" w:hAnsi="宋体" w:eastAsia="仿宋_GB2312" w:cs="宋体"/>
          <w:sz w:val="32"/>
          <w:szCs w:val="32"/>
          <w:lang w:val="en-US" w:eastAsia="zh-CN"/>
        </w:rPr>
        <w:t>247</w:t>
      </w:r>
      <w:r>
        <w:rPr>
          <w:rFonts w:ascii="仿宋_GB2312" w:hAnsi="宋体" w:eastAsia="仿宋_GB2312" w:cs="宋体"/>
          <w:sz w:val="32"/>
          <w:szCs w:val="32"/>
        </w:rPr>
        <w:t>部</w:t>
      </w:r>
      <w:r>
        <w:rPr>
          <w:rFonts w:hint="eastAsia" w:ascii="仿宋_GB2312" w:hAnsi="宋体" w:eastAsia="仿宋_GB2312" w:cs="宋体"/>
          <w:sz w:val="32"/>
          <w:szCs w:val="32"/>
        </w:rPr>
        <w:t>、司法解释</w:t>
      </w:r>
      <w:r>
        <w:rPr>
          <w:rFonts w:hint="eastAsia" w:ascii="仿宋_GB2312" w:hAnsi="宋体" w:eastAsia="仿宋_GB2312" w:cs="宋体"/>
          <w:sz w:val="32"/>
          <w:szCs w:val="32"/>
          <w:lang w:val="en-US" w:eastAsia="zh-CN"/>
        </w:rPr>
        <w:t>56</w:t>
      </w:r>
      <w:r>
        <w:rPr>
          <w:rFonts w:hint="eastAsia" w:ascii="仿宋_GB2312" w:hAnsi="宋体" w:eastAsia="仿宋_GB2312" w:cs="宋体"/>
          <w:sz w:val="32"/>
          <w:szCs w:val="32"/>
        </w:rPr>
        <w:t>部、规范标准</w:t>
      </w:r>
      <w:r>
        <w:rPr>
          <w:rFonts w:hint="eastAsia" w:ascii="仿宋_GB2312" w:hAnsi="宋体" w:eastAsia="仿宋_GB2312" w:cs="宋体"/>
          <w:sz w:val="32"/>
          <w:szCs w:val="32"/>
          <w:lang w:val="en-US" w:eastAsia="zh-CN"/>
        </w:rPr>
        <w:t>1481</w:t>
      </w:r>
      <w:r>
        <w:rPr>
          <w:rFonts w:hint="eastAsia" w:ascii="仿宋_GB2312" w:hAnsi="宋体" w:eastAsia="仿宋_GB2312" w:cs="宋体"/>
          <w:sz w:val="32"/>
          <w:szCs w:val="32"/>
        </w:rPr>
        <w:t>部、政策文件</w:t>
      </w:r>
      <w:r>
        <w:rPr>
          <w:rFonts w:hint="eastAsia" w:ascii="仿宋_GB2312" w:hAnsi="宋体" w:eastAsia="仿宋_GB2312" w:cs="宋体"/>
          <w:sz w:val="32"/>
          <w:szCs w:val="32"/>
          <w:lang w:val="en-US" w:eastAsia="zh-CN"/>
        </w:rPr>
        <w:t>228</w:t>
      </w:r>
      <w:r>
        <w:rPr>
          <w:rFonts w:hint="eastAsia" w:ascii="仿宋_GB2312" w:hAnsi="宋体" w:eastAsia="仿宋_GB2312" w:cs="宋体"/>
          <w:sz w:val="32"/>
          <w:szCs w:val="32"/>
        </w:rPr>
        <w:t>部、培训课件3</w:t>
      </w:r>
      <w:r>
        <w:rPr>
          <w:rFonts w:ascii="仿宋_GB2312" w:hAnsi="宋体" w:eastAsia="仿宋_GB2312" w:cs="宋体"/>
          <w:sz w:val="32"/>
          <w:szCs w:val="32"/>
        </w:rPr>
        <w:t>2</w:t>
      </w:r>
      <w:r>
        <w:rPr>
          <w:rFonts w:hint="eastAsia" w:ascii="仿宋_GB2312" w:hAnsi="宋体" w:eastAsia="仿宋_GB2312" w:cs="宋体"/>
          <w:sz w:val="32"/>
          <w:szCs w:val="32"/>
        </w:rPr>
        <w:t>部、内部文件</w:t>
      </w:r>
      <w:r>
        <w:rPr>
          <w:rFonts w:ascii="仿宋_GB2312" w:hAnsi="宋体" w:eastAsia="仿宋_GB2312" w:cs="宋体"/>
          <w:sz w:val="32"/>
          <w:szCs w:val="32"/>
        </w:rPr>
        <w:t>5</w:t>
      </w:r>
      <w:r>
        <w:rPr>
          <w:rFonts w:hint="eastAsia" w:ascii="仿宋_GB2312" w:hAnsi="宋体" w:eastAsia="仿宋_GB2312" w:cs="宋体"/>
          <w:sz w:val="32"/>
          <w:szCs w:val="32"/>
          <w:lang w:val="en-US" w:eastAsia="zh-CN"/>
        </w:rPr>
        <w:t>9</w:t>
      </w:r>
      <w:r>
        <w:rPr>
          <w:rFonts w:hint="eastAsia" w:ascii="仿宋_GB2312" w:hAnsi="宋体" w:eastAsia="仿宋_GB2312" w:cs="宋体"/>
          <w:sz w:val="32"/>
          <w:szCs w:val="32"/>
        </w:rPr>
        <w:t>部。</w:t>
      </w:r>
    </w:p>
    <w:p>
      <w:pPr>
        <w:keepNext w:val="0"/>
        <w:keepLines w:val="0"/>
        <w:pageBreakBefore w:val="0"/>
        <w:numPr>
          <w:ilvl w:val="0"/>
          <w:numId w:val="2"/>
        </w:numPr>
        <w:kinsoku/>
        <w:wordWrap/>
        <w:overflowPunct/>
        <w:topLinePunct w:val="0"/>
        <w:autoSpaceDE/>
        <w:autoSpaceDN/>
        <w:bidi w:val="0"/>
        <w:adjustRightInd/>
        <w:snapToGrid/>
        <w:spacing w:line="600" w:lineRule="exact"/>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履行推进法治建设第一责任人职责情况</w:t>
      </w:r>
    </w:p>
    <w:p>
      <w:pPr>
        <w:keepNext w:val="0"/>
        <w:keepLines w:val="0"/>
        <w:pageBreakBefore w:val="0"/>
        <w:numPr>
          <w:ilvl w:val="0"/>
          <w:numId w:val="3"/>
        </w:numPr>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严格落实主要负责人第一责任人职责</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生态环境局主要负责同志深入贯彻落实习近平新时代中国特色社会主义思想，持续将</w:t>
      </w:r>
      <w:r>
        <w:rPr>
          <w:rFonts w:hint="eastAsia" w:ascii="仿宋_GB2312" w:eastAsia="仿宋_GB2312"/>
          <w:color w:val="000000" w:themeColor="text1"/>
          <w:sz w:val="32"/>
          <w:szCs w:val="32"/>
          <w14:textFill>
            <w14:solidFill>
              <w14:schemeClr w14:val="tx1"/>
            </w14:solidFill>
          </w14:textFill>
        </w:rPr>
        <w:t>习近平法治思想、习近平生态文明思想列为202</w:t>
      </w:r>
      <w:r>
        <w:rPr>
          <w:rFonts w:hint="eastAsia"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年全局重点学习议题。</w:t>
      </w:r>
      <w:r>
        <w:rPr>
          <w:rFonts w:hint="eastAsia" w:ascii="仿宋_GB2312" w:eastAsia="仿宋_GB2312"/>
          <w:color w:val="000000" w:themeColor="text1"/>
          <w:sz w:val="32"/>
          <w:szCs w:val="32"/>
          <w:lang w:val="en-US" w:eastAsia="zh-CN"/>
          <w14:textFill>
            <w14:solidFill>
              <w14:schemeClr w14:val="tx1"/>
            </w14:solidFill>
          </w14:textFill>
        </w:rPr>
        <w:t>通过召开支委会、局长办公会等，研究年度执法工作计划及法制相关制度制修订及落实，坚持在法治轨道上高效统筹经济社会发展和生态环境保护。</w:t>
      </w:r>
    </w:p>
    <w:p>
      <w:pPr>
        <w:keepNext w:val="0"/>
        <w:keepLines w:val="0"/>
        <w:pageBreakBefore w:val="0"/>
        <w:numPr>
          <w:ilvl w:val="0"/>
          <w:numId w:val="4"/>
        </w:numPr>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落实重大行政决策程序规定</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认真贯彻落实生态环境局党建、行政管理、业务工作制度，严格依法依规规范重大行政决策程序，切实提高决策质量和效率，切实提高依法行政水平。</w:t>
      </w:r>
    </w:p>
    <w:p>
      <w:pPr>
        <w:keepNext w:val="0"/>
        <w:keepLines w:val="0"/>
        <w:pageBreakBefore w:val="0"/>
        <w:numPr>
          <w:ilvl w:val="0"/>
          <w:numId w:val="4"/>
        </w:numPr>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加大政务公开力度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认真贯彻政府信息公开制度，法定主动公开内容全部依法公开，依法依规完成依申请公开工作，持续提升信息公开质量。</w:t>
      </w:r>
    </w:p>
    <w:p>
      <w:pPr>
        <w:keepNext w:val="0"/>
        <w:keepLines w:val="0"/>
        <w:pageBreakBefore w:val="0"/>
        <w:numPr>
          <w:ilvl w:val="0"/>
          <w:numId w:val="4"/>
        </w:numPr>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依法做好矛盾纠纷化解工作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妥善防范化解环境信访矛盾风险，稳妥做好全年各类环境信访处置工作。严格依法开展行政执法工作，实现全年全局行政复议及行政诉讼零案件。</w:t>
      </w:r>
    </w:p>
    <w:p>
      <w:pPr>
        <w:keepNext w:val="0"/>
        <w:keepLines w:val="0"/>
        <w:pageBreakBefore w:val="0"/>
        <w:numPr>
          <w:ilvl w:val="0"/>
          <w:numId w:val="2"/>
        </w:numPr>
        <w:kinsoku/>
        <w:wordWrap/>
        <w:overflowPunct/>
        <w:topLinePunct w:val="0"/>
        <w:autoSpaceDE/>
        <w:autoSpaceDN/>
        <w:bidi w:val="0"/>
        <w:adjustRightInd/>
        <w:snapToGrid/>
        <w:spacing w:line="600" w:lineRule="exact"/>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2024年法治政府建设工作存在的不足</w:t>
      </w:r>
    </w:p>
    <w:p>
      <w:pPr>
        <w:keepNext w:val="0"/>
        <w:keepLines w:val="0"/>
        <w:pageBreakBefore w:val="0"/>
        <w:numPr>
          <w:ilvl w:val="0"/>
          <w:numId w:val="5"/>
        </w:numPr>
        <w:kinsoku/>
        <w:wordWrap/>
        <w:overflowPunct/>
        <w:topLinePunct w:val="0"/>
        <w:autoSpaceDE/>
        <w:autoSpaceDN/>
        <w:bidi w:val="0"/>
        <w:adjustRightInd/>
        <w:snapToGrid/>
        <w:spacing w:line="600" w:lineRule="exact"/>
        <w:ind w:firstLine="640" w:firstLineChars="200"/>
        <w:textAlignment w:val="auto"/>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环境政策激励效果有待提升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依据国家、天津市、新区、经开区产业、能源、绿色发展相关激励政策，充分发挥市场、信用、财税等政策对企业的激励效应，积极推动企业主动、自觉落实环境主体责任。</w:t>
      </w:r>
    </w:p>
    <w:p>
      <w:pPr>
        <w:keepNext w:val="0"/>
        <w:keepLines w:val="0"/>
        <w:pageBreakBefore w:val="0"/>
        <w:numPr>
          <w:ilvl w:val="0"/>
          <w:numId w:val="5"/>
        </w:numPr>
        <w:kinsoku/>
        <w:wordWrap/>
        <w:overflowPunct/>
        <w:topLinePunct w:val="0"/>
        <w:autoSpaceDE/>
        <w:autoSpaceDN/>
        <w:bidi w:val="0"/>
        <w:adjustRightInd/>
        <w:snapToGrid/>
        <w:spacing w:line="600" w:lineRule="exact"/>
        <w:ind w:firstLine="640" w:firstLineChars="200"/>
        <w:textAlignment w:val="auto"/>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科学精准执法有待加强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进一步推进全过程执法记录设备、执法手机等线上执法工具的完善更新，努力解决硬件设备老旧卡顿等问题，不断提高执法效率。</w:t>
      </w:r>
    </w:p>
    <w:p>
      <w:pPr>
        <w:keepNext w:val="0"/>
        <w:keepLines w:val="0"/>
        <w:pageBreakBefore w:val="0"/>
        <w:numPr>
          <w:ilvl w:val="0"/>
          <w:numId w:val="2"/>
        </w:numPr>
        <w:kinsoku/>
        <w:wordWrap/>
        <w:overflowPunct/>
        <w:topLinePunct w:val="0"/>
        <w:autoSpaceDE/>
        <w:autoSpaceDN/>
        <w:bidi w:val="0"/>
        <w:adjustRightInd/>
        <w:snapToGrid/>
        <w:spacing w:line="600" w:lineRule="exact"/>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202</w:t>
      </w:r>
      <w:r>
        <w:rPr>
          <w:rFonts w:hint="eastAsia" w:ascii="黑体" w:hAnsi="黑体" w:eastAsia="黑体"/>
          <w:color w:val="000000" w:themeColor="text1"/>
          <w:sz w:val="32"/>
          <w:szCs w:val="32"/>
          <w:lang w:val="en-US" w:eastAsia="zh-CN"/>
          <w14:textFill>
            <w14:solidFill>
              <w14:schemeClr w14:val="tx1"/>
            </w14:solidFill>
          </w14:textFill>
        </w:rPr>
        <w:t>5</w:t>
      </w:r>
      <w:r>
        <w:rPr>
          <w:rFonts w:hint="eastAsia" w:ascii="黑体" w:hAnsi="黑体" w:eastAsia="黑体"/>
          <w:color w:val="000000" w:themeColor="text1"/>
          <w:sz w:val="32"/>
          <w:szCs w:val="32"/>
          <w14:textFill>
            <w14:solidFill>
              <w14:schemeClr w14:val="tx1"/>
            </w14:solidFill>
          </w14:textFill>
        </w:rPr>
        <w:t>年法治政府建设</w:t>
      </w:r>
      <w:r>
        <w:rPr>
          <w:rFonts w:hint="eastAsia" w:ascii="黑体" w:hAnsi="黑体" w:eastAsia="黑体"/>
          <w:color w:val="000000" w:themeColor="text1"/>
          <w:sz w:val="32"/>
          <w:szCs w:val="32"/>
          <w:lang w:val="en-US" w:eastAsia="zh-CN"/>
          <w14:textFill>
            <w14:solidFill>
              <w14:schemeClr w14:val="tx1"/>
            </w14:solidFill>
          </w14:textFill>
        </w:rPr>
        <w:t>主要工作安排</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w:t>
      </w: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年</w:t>
      </w:r>
      <w:r>
        <w:rPr>
          <w:rFonts w:ascii="仿宋_GB2312" w:eastAsia="仿宋_GB2312"/>
          <w:color w:val="000000" w:themeColor="text1"/>
          <w:sz w:val="32"/>
          <w:szCs w:val="32"/>
          <w14:textFill>
            <w14:solidFill>
              <w14:schemeClr w14:val="tx1"/>
            </w14:solidFill>
          </w14:textFill>
        </w:rPr>
        <w:t>将深入</w:t>
      </w:r>
      <w:r>
        <w:rPr>
          <w:rFonts w:hint="eastAsia" w:ascii="仿宋_GB2312" w:eastAsia="仿宋_GB2312"/>
          <w:color w:val="000000" w:themeColor="text1"/>
          <w:sz w:val="32"/>
          <w:szCs w:val="32"/>
          <w14:textFill>
            <w14:solidFill>
              <w14:schemeClr w14:val="tx1"/>
            </w14:solidFill>
          </w14:textFill>
        </w:rPr>
        <w:t>学习</w:t>
      </w:r>
      <w:r>
        <w:rPr>
          <w:rFonts w:ascii="仿宋_GB2312" w:eastAsia="仿宋_GB2312"/>
          <w:color w:val="000000" w:themeColor="text1"/>
          <w:sz w:val="32"/>
          <w:szCs w:val="32"/>
          <w14:textFill>
            <w14:solidFill>
              <w14:schemeClr w14:val="tx1"/>
            </w14:solidFill>
          </w14:textFill>
        </w:rPr>
        <w:t>贯彻党的</w:t>
      </w:r>
      <w:r>
        <w:rPr>
          <w:rFonts w:hint="eastAsia" w:ascii="仿宋_GB2312" w:eastAsia="仿宋_GB2312"/>
          <w:color w:val="000000" w:themeColor="text1"/>
          <w:sz w:val="32"/>
          <w:szCs w:val="32"/>
          <w14:textFill>
            <w14:solidFill>
              <w14:schemeClr w14:val="tx1"/>
            </w14:solidFill>
          </w14:textFill>
        </w:rPr>
        <w:t>二十大</w:t>
      </w:r>
      <w:r>
        <w:rPr>
          <w:rFonts w:ascii="仿宋_GB2312" w:eastAsia="仿宋_GB2312"/>
          <w:color w:val="000000" w:themeColor="text1"/>
          <w:sz w:val="32"/>
          <w:szCs w:val="32"/>
          <w14:textFill>
            <w14:solidFill>
              <w14:schemeClr w14:val="tx1"/>
            </w14:solidFill>
          </w14:textFill>
        </w:rPr>
        <w:t>精神，</w:t>
      </w:r>
      <w:r>
        <w:rPr>
          <w:rFonts w:hint="eastAsia" w:ascii="仿宋_GB2312" w:eastAsia="仿宋_GB2312"/>
          <w:color w:val="000000" w:themeColor="text1"/>
          <w:sz w:val="32"/>
          <w:szCs w:val="32"/>
          <w14:textFill>
            <w14:solidFill>
              <w14:schemeClr w14:val="tx1"/>
            </w14:solidFill>
          </w14:textFill>
        </w:rPr>
        <w:t>深入</w:t>
      </w:r>
      <w:r>
        <w:rPr>
          <w:rFonts w:ascii="仿宋_GB2312" w:eastAsia="仿宋_GB2312"/>
          <w:color w:val="000000" w:themeColor="text1"/>
          <w:sz w:val="32"/>
          <w:szCs w:val="32"/>
          <w14:textFill>
            <w14:solidFill>
              <w14:schemeClr w14:val="tx1"/>
            </w14:solidFill>
          </w14:textFill>
        </w:rPr>
        <w:t>贯彻落实习近平法治思想，严格落实法治政府建设工作部署</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numPr>
          <w:ilvl w:val="0"/>
          <w:numId w:val="6"/>
        </w:numPr>
        <w:kinsoku/>
        <w:wordWrap/>
        <w:overflowPunct/>
        <w:topLinePunct w:val="0"/>
        <w:autoSpaceDE/>
        <w:autoSpaceDN/>
        <w:bidi w:val="0"/>
        <w:adjustRightInd/>
        <w:snapToGrid/>
        <w:spacing w:line="600" w:lineRule="exact"/>
        <w:ind w:firstLine="640" w:firstLineChars="200"/>
        <w:textAlignment w:val="auto"/>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持续深入学习贯彻习近平法治思想</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楷体"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深入学习贯彻习近平法治思想、习近平生态文明思想，贯彻实施《天津市法治政府建设实施纲要（2021-2025）》，持续学习不断深化。</w:t>
      </w:r>
    </w:p>
    <w:p>
      <w:pPr>
        <w:keepNext w:val="0"/>
        <w:keepLines w:val="0"/>
        <w:pageBreakBefore w:val="0"/>
        <w:numPr>
          <w:ilvl w:val="0"/>
          <w:numId w:val="6"/>
        </w:numPr>
        <w:kinsoku/>
        <w:wordWrap/>
        <w:overflowPunct/>
        <w:topLinePunct w:val="0"/>
        <w:autoSpaceDE/>
        <w:autoSpaceDN/>
        <w:bidi w:val="0"/>
        <w:adjustRightInd/>
        <w:snapToGrid/>
        <w:spacing w:line="600" w:lineRule="exact"/>
        <w:ind w:firstLine="640" w:firstLineChars="200"/>
        <w:textAlignment w:val="auto"/>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持续优化营商环境，依法积极服务企业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楷体"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积极落实“放管服”工作举措，贯彻落实“十四五”生态环境保护目标、任务，健全以环境影响评价制度为主体的源头预防体系，构建以排污许可制为核心的固定污染源监管制度体系，协同推进经济高质量发展和生态环境高水平保护。</w:t>
      </w:r>
    </w:p>
    <w:p>
      <w:pPr>
        <w:keepNext w:val="0"/>
        <w:keepLines w:val="0"/>
        <w:pageBreakBefore w:val="0"/>
        <w:numPr>
          <w:ilvl w:val="0"/>
          <w:numId w:val="6"/>
        </w:numPr>
        <w:kinsoku/>
        <w:wordWrap/>
        <w:overflowPunct/>
        <w:topLinePunct w:val="0"/>
        <w:autoSpaceDE/>
        <w:autoSpaceDN/>
        <w:bidi w:val="0"/>
        <w:adjustRightInd/>
        <w:snapToGrid/>
        <w:spacing w:line="600" w:lineRule="exact"/>
        <w:ind w:firstLine="640" w:firstLineChars="200"/>
        <w:textAlignment w:val="auto"/>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深入推进行政执法严格规范公正文明</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楷体"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紧盯生态环境领域法律法规标准规范的修改废立，做好政策解读服务，不断规范行政执法，持续提高执法效能。</w:t>
      </w:r>
    </w:p>
    <w:p>
      <w:pPr>
        <w:keepNext w:val="0"/>
        <w:keepLines w:val="0"/>
        <w:pageBreakBefore w:val="0"/>
        <w:numPr>
          <w:ilvl w:val="0"/>
          <w:numId w:val="6"/>
        </w:numPr>
        <w:kinsoku/>
        <w:wordWrap/>
        <w:overflowPunct/>
        <w:topLinePunct w:val="0"/>
        <w:autoSpaceDE/>
        <w:autoSpaceDN/>
        <w:bidi w:val="0"/>
        <w:adjustRightInd/>
        <w:snapToGrid/>
        <w:spacing w:line="600" w:lineRule="exact"/>
        <w:ind w:firstLine="640" w:firstLineChars="200"/>
        <w:textAlignment w:val="auto"/>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深入开展法治宣传教育</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楷体" w:eastAsia="仿宋_GB2312"/>
          <w:color w:val="000000" w:themeColor="text1"/>
          <w:sz w:val="32"/>
          <w:szCs w:val="32"/>
          <w14:textFill>
            <w14:solidFill>
              <w14:schemeClr w14:val="tx1"/>
            </w14:solidFill>
          </w14:textFill>
        </w:rPr>
      </w:pPr>
      <w:r>
        <w:rPr>
          <w:rFonts w:ascii="仿宋_GB2312" w:hAnsi="楷体" w:eastAsia="仿宋_GB2312"/>
          <w:color w:val="000000" w:themeColor="text1"/>
          <w:sz w:val="32"/>
          <w:szCs w:val="32"/>
          <w14:textFill>
            <w14:solidFill>
              <w14:schemeClr w14:val="tx1"/>
            </w14:solidFill>
          </w14:textFill>
        </w:rPr>
        <w:t>主动</w:t>
      </w:r>
      <w:r>
        <w:rPr>
          <w:rFonts w:hint="eastAsia" w:ascii="仿宋_GB2312" w:hAnsi="楷体" w:eastAsia="仿宋_GB2312"/>
          <w:color w:val="000000" w:themeColor="text1"/>
          <w:sz w:val="32"/>
          <w:szCs w:val="32"/>
          <w14:textFill>
            <w14:solidFill>
              <w14:schemeClr w14:val="tx1"/>
            </w14:solidFill>
          </w14:textFill>
        </w:rPr>
        <w:t>开展生态环境</w:t>
      </w:r>
      <w:r>
        <w:rPr>
          <w:rFonts w:ascii="仿宋_GB2312" w:hAnsi="楷体" w:eastAsia="仿宋_GB2312"/>
          <w:color w:val="000000" w:themeColor="text1"/>
          <w:sz w:val="32"/>
          <w:szCs w:val="32"/>
          <w14:textFill>
            <w14:solidFill>
              <w14:schemeClr w14:val="tx1"/>
            </w14:solidFill>
          </w14:textFill>
        </w:rPr>
        <w:t>领域政策解读，组织面向企业、公众的宣传培训，加强信息公开，不断强化企业自主守法意识，发挥社会监督作用。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（五）加强人才队伍建设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深入推进生态环境行政执法工作培训，持续提升生态环境执法队伍的综合素质和业务能力，加快打造生态环境保护铁军主力军，为深入打好污染防治攻坚战提供坚实的法治保障。</w:t>
      </w:r>
    </w:p>
    <w:p>
      <w:pPr>
        <w:rPr>
          <w:rFonts w:ascii="仿宋_GB2312" w:eastAsia="仿宋_GB2312"/>
          <w:color w:val="000000" w:themeColor="text1"/>
          <w:sz w:val="32"/>
          <w:szCs w:val="32"/>
          <w14:textFill>
            <w14:solidFill>
              <w14:schemeClr w14:val="tx1"/>
            </w14:solidFill>
          </w14:textFill>
        </w:rPr>
      </w:pPr>
    </w:p>
    <w:p>
      <w:pPr>
        <w:rPr>
          <w:rFonts w:ascii="仿宋_GB2312" w:eastAsia="仿宋_GB2312"/>
          <w:color w:val="000000" w:themeColor="text1"/>
          <w:sz w:val="32"/>
          <w:szCs w:val="32"/>
          <w14:textFill>
            <w14:solidFill>
              <w14:schemeClr w14:val="tx1"/>
            </w14:solidFill>
          </w14:textFill>
        </w:rPr>
      </w:pPr>
    </w:p>
    <w:p>
      <w:pP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宋体" w:hAnsi="宋体" w:eastAsia="宋体" w:cs="宋体"/>
                              <w:sz w:val="28"/>
                              <w:szCs w:val="28"/>
                            </w:rPr>
                            <w:id w:val="21661551"/>
                          </w:sdtPr>
                          <w:sdtEndPr>
                            <w:rPr>
                              <w:rFonts w:hint="eastAsia" w:ascii="宋体" w:hAnsi="宋体" w:eastAsia="宋体" w:cs="宋体"/>
                              <w:sz w:val="28"/>
                              <w:szCs w:val="28"/>
                            </w:rPr>
                          </w:sdtEndPr>
                          <w:sdtContent>
                            <w:p>
                              <w:pPr>
                                <w:pStyle w:val="4"/>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7</w:t>
                              </w:r>
                              <w:r>
                                <w:rPr>
                                  <w:rFonts w:hint="eastAsia" w:ascii="宋体" w:hAnsi="宋体" w:eastAsia="宋体" w:cs="宋体"/>
                                  <w:sz w:val="28"/>
                                  <w:szCs w:val="28"/>
                                  <w:lang w:val="zh-CN"/>
                                </w:rPr>
                                <w:fldChar w:fldCharType="end"/>
                              </w:r>
                            </w:p>
                          </w:sdtContent>
                        </w:sdt>
                        <w:p>
                          <w:pPr>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rPr>
                        <w:rFonts w:hint="eastAsia" w:ascii="宋体" w:hAnsi="宋体" w:eastAsia="宋体" w:cs="宋体"/>
                        <w:sz w:val="28"/>
                        <w:szCs w:val="28"/>
                      </w:rPr>
                      <w:id w:val="21661551"/>
                    </w:sdtPr>
                    <w:sdtEndPr>
                      <w:rPr>
                        <w:rFonts w:hint="eastAsia" w:ascii="宋体" w:hAnsi="宋体" w:eastAsia="宋体" w:cs="宋体"/>
                        <w:sz w:val="28"/>
                        <w:szCs w:val="28"/>
                      </w:rPr>
                    </w:sdtEndPr>
                    <w:sdtContent>
                      <w:p>
                        <w:pPr>
                          <w:pStyle w:val="4"/>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7</w:t>
                        </w:r>
                        <w:r>
                          <w:rPr>
                            <w:rFonts w:hint="eastAsia" w:ascii="宋体" w:hAnsi="宋体" w:eastAsia="宋体" w:cs="宋体"/>
                            <w:sz w:val="28"/>
                            <w:szCs w:val="28"/>
                            <w:lang w:val="zh-CN"/>
                          </w:rPr>
                          <w:fldChar w:fldCharType="end"/>
                        </w:r>
                      </w:p>
                    </w:sdtContent>
                  </w:sdt>
                  <w:p>
                    <w:pPr>
                      <w:rPr>
                        <w:rFonts w:hint="eastAsia" w:ascii="宋体" w:hAnsi="宋体" w:eastAsia="宋体" w:cs="宋体"/>
                        <w:sz w:val="28"/>
                        <w:szCs w:val="2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0D92C6"/>
    <w:multiLevelType w:val="singleLevel"/>
    <w:tmpl w:val="A80D92C6"/>
    <w:lvl w:ilvl="0" w:tentative="0">
      <w:start w:val="2"/>
      <w:numFmt w:val="chineseCounting"/>
      <w:suff w:val="nothing"/>
      <w:lvlText w:val="（%1）"/>
      <w:lvlJc w:val="left"/>
      <w:rPr>
        <w:rFonts w:hint="eastAsia"/>
      </w:rPr>
    </w:lvl>
  </w:abstractNum>
  <w:abstractNum w:abstractNumId="1">
    <w:nsid w:val="C3CD3137"/>
    <w:multiLevelType w:val="singleLevel"/>
    <w:tmpl w:val="C3CD3137"/>
    <w:lvl w:ilvl="0" w:tentative="0">
      <w:start w:val="1"/>
      <w:numFmt w:val="chineseCounting"/>
      <w:suff w:val="nothing"/>
      <w:lvlText w:val="（%1）"/>
      <w:lvlJc w:val="left"/>
      <w:rPr>
        <w:rFonts w:hint="eastAsia"/>
      </w:rPr>
    </w:lvl>
  </w:abstractNum>
  <w:abstractNum w:abstractNumId="2">
    <w:nsid w:val="F3CE202E"/>
    <w:multiLevelType w:val="singleLevel"/>
    <w:tmpl w:val="F3CE202E"/>
    <w:lvl w:ilvl="0" w:tentative="0">
      <w:start w:val="7"/>
      <w:numFmt w:val="chineseCounting"/>
      <w:suff w:val="nothing"/>
      <w:lvlText w:val="（%1）"/>
      <w:lvlJc w:val="left"/>
      <w:rPr>
        <w:rFonts w:hint="eastAsia"/>
      </w:rPr>
    </w:lvl>
  </w:abstractNum>
  <w:abstractNum w:abstractNumId="3">
    <w:nsid w:val="FC74E6EE"/>
    <w:multiLevelType w:val="singleLevel"/>
    <w:tmpl w:val="FC74E6EE"/>
    <w:lvl w:ilvl="0" w:tentative="0">
      <w:start w:val="2"/>
      <w:numFmt w:val="chineseCounting"/>
      <w:suff w:val="nothing"/>
      <w:lvlText w:val="%1、"/>
      <w:lvlJc w:val="left"/>
      <w:rPr>
        <w:rFonts w:hint="eastAsia"/>
      </w:rPr>
    </w:lvl>
  </w:abstractNum>
  <w:abstractNum w:abstractNumId="4">
    <w:nsid w:val="60CDF66F"/>
    <w:multiLevelType w:val="singleLevel"/>
    <w:tmpl w:val="60CDF66F"/>
    <w:lvl w:ilvl="0" w:tentative="0">
      <w:start w:val="1"/>
      <w:numFmt w:val="chineseCounting"/>
      <w:suff w:val="space"/>
      <w:lvlText w:val="(%1)"/>
      <w:lvlJc w:val="left"/>
      <w:rPr>
        <w:rFonts w:hint="eastAsia"/>
      </w:rPr>
    </w:lvl>
  </w:abstractNum>
  <w:abstractNum w:abstractNumId="5">
    <w:nsid w:val="75370D36"/>
    <w:multiLevelType w:val="singleLevel"/>
    <w:tmpl w:val="75370D36"/>
    <w:lvl w:ilvl="0" w:tentative="0">
      <w:start w:val="1"/>
      <w:numFmt w:val="chineseCounting"/>
      <w:suff w:val="nothing"/>
      <w:lvlText w:val="（%1）"/>
      <w:lvlJc w:val="left"/>
      <w:rPr>
        <w:rFonts w:hint="eastAsia"/>
      </w:r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MmUwODVmM2YzNmNkM2Q4ODg4OWMyMzkyNTYyM2IifQ=="/>
    <w:docVar w:name="KSO_WPS_MARK_KEY" w:val="e212662f-f319-4f09-9fdd-5749cb59c43c"/>
  </w:docVars>
  <w:rsids>
    <w:rsidRoot w:val="00815C73"/>
    <w:rsid w:val="00053069"/>
    <w:rsid w:val="0005428D"/>
    <w:rsid w:val="0007253A"/>
    <w:rsid w:val="000A6FA0"/>
    <w:rsid w:val="000E1C4A"/>
    <w:rsid w:val="00124C44"/>
    <w:rsid w:val="001538C5"/>
    <w:rsid w:val="001735A3"/>
    <w:rsid w:val="001E7E88"/>
    <w:rsid w:val="0023284E"/>
    <w:rsid w:val="00245A37"/>
    <w:rsid w:val="00287ED1"/>
    <w:rsid w:val="002D0541"/>
    <w:rsid w:val="002D6498"/>
    <w:rsid w:val="00383C8F"/>
    <w:rsid w:val="003E71A6"/>
    <w:rsid w:val="004362F5"/>
    <w:rsid w:val="00446C35"/>
    <w:rsid w:val="005508FE"/>
    <w:rsid w:val="005973EE"/>
    <w:rsid w:val="005D0E3B"/>
    <w:rsid w:val="006E4A4C"/>
    <w:rsid w:val="00744107"/>
    <w:rsid w:val="007B230E"/>
    <w:rsid w:val="007C431E"/>
    <w:rsid w:val="007E2E0C"/>
    <w:rsid w:val="007E5713"/>
    <w:rsid w:val="007F6EC1"/>
    <w:rsid w:val="008154D5"/>
    <w:rsid w:val="00815C73"/>
    <w:rsid w:val="00827305"/>
    <w:rsid w:val="00890A9A"/>
    <w:rsid w:val="008C1C25"/>
    <w:rsid w:val="00926860"/>
    <w:rsid w:val="00993656"/>
    <w:rsid w:val="009B55A0"/>
    <w:rsid w:val="009F6199"/>
    <w:rsid w:val="00A5176B"/>
    <w:rsid w:val="00A5535F"/>
    <w:rsid w:val="00A60F18"/>
    <w:rsid w:val="00B52B8A"/>
    <w:rsid w:val="00BA3720"/>
    <w:rsid w:val="00C30BC8"/>
    <w:rsid w:val="00C81C4E"/>
    <w:rsid w:val="00CA61BB"/>
    <w:rsid w:val="00CB6F34"/>
    <w:rsid w:val="00D00B26"/>
    <w:rsid w:val="00D34152"/>
    <w:rsid w:val="00DC216D"/>
    <w:rsid w:val="00E06465"/>
    <w:rsid w:val="00E0676D"/>
    <w:rsid w:val="00E22F88"/>
    <w:rsid w:val="00E708C9"/>
    <w:rsid w:val="00E900CC"/>
    <w:rsid w:val="00F17E89"/>
    <w:rsid w:val="032F43FC"/>
    <w:rsid w:val="076F79D7"/>
    <w:rsid w:val="0AE61DC4"/>
    <w:rsid w:val="0D8B6C53"/>
    <w:rsid w:val="0DEA53F1"/>
    <w:rsid w:val="0E5005EE"/>
    <w:rsid w:val="0F1B02E8"/>
    <w:rsid w:val="0F9067A2"/>
    <w:rsid w:val="13D36C5E"/>
    <w:rsid w:val="16CB4564"/>
    <w:rsid w:val="19B94B48"/>
    <w:rsid w:val="19ED659F"/>
    <w:rsid w:val="1AC87BFB"/>
    <w:rsid w:val="1B7302D1"/>
    <w:rsid w:val="1D5D6D92"/>
    <w:rsid w:val="1FAA3455"/>
    <w:rsid w:val="22E6330B"/>
    <w:rsid w:val="230402DA"/>
    <w:rsid w:val="237A0EA4"/>
    <w:rsid w:val="23C40172"/>
    <w:rsid w:val="26311B27"/>
    <w:rsid w:val="2B45448D"/>
    <w:rsid w:val="2C971AF0"/>
    <w:rsid w:val="2E8A0170"/>
    <w:rsid w:val="2ED76807"/>
    <w:rsid w:val="328C43C0"/>
    <w:rsid w:val="33A15DF5"/>
    <w:rsid w:val="34CB54BF"/>
    <w:rsid w:val="353C6BA8"/>
    <w:rsid w:val="35C506A4"/>
    <w:rsid w:val="361C4D58"/>
    <w:rsid w:val="383F4E9B"/>
    <w:rsid w:val="39653723"/>
    <w:rsid w:val="3A9A5109"/>
    <w:rsid w:val="3C4340D1"/>
    <w:rsid w:val="3CD72A6B"/>
    <w:rsid w:val="3F1E31C0"/>
    <w:rsid w:val="411B4AB9"/>
    <w:rsid w:val="42A8532D"/>
    <w:rsid w:val="43E20674"/>
    <w:rsid w:val="447909CF"/>
    <w:rsid w:val="4B831889"/>
    <w:rsid w:val="4DF72F6D"/>
    <w:rsid w:val="4EEC05F8"/>
    <w:rsid w:val="50700DB5"/>
    <w:rsid w:val="51171367"/>
    <w:rsid w:val="52DF13E6"/>
    <w:rsid w:val="563141CD"/>
    <w:rsid w:val="5635717C"/>
    <w:rsid w:val="5887032B"/>
    <w:rsid w:val="59530F16"/>
    <w:rsid w:val="5A475C5F"/>
    <w:rsid w:val="5AE445AB"/>
    <w:rsid w:val="5CD50862"/>
    <w:rsid w:val="5D647EF4"/>
    <w:rsid w:val="5E9F5687"/>
    <w:rsid w:val="6333032D"/>
    <w:rsid w:val="6436785D"/>
    <w:rsid w:val="64A82DBC"/>
    <w:rsid w:val="65ED0C14"/>
    <w:rsid w:val="68E23B02"/>
    <w:rsid w:val="6A155210"/>
    <w:rsid w:val="6EF831F4"/>
    <w:rsid w:val="712F5427"/>
    <w:rsid w:val="736D0603"/>
    <w:rsid w:val="7C426066"/>
    <w:rsid w:val="7F494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bjh-p"/>
    <w:basedOn w:val="8"/>
    <w:qFormat/>
    <w:uiPriority w:val="0"/>
  </w:style>
  <w:style w:type="character" w:customStyle="1" w:styleId="12">
    <w:name w:val="批注框文本 Char"/>
    <w:basedOn w:val="8"/>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1CB83E-35BF-4732-9E13-92260602642B}">
  <ds:schemaRefs/>
</ds:datastoreItem>
</file>

<file path=docProps/app.xml><?xml version="1.0" encoding="utf-8"?>
<Properties xmlns="http://schemas.openxmlformats.org/officeDocument/2006/extended-properties" xmlns:vt="http://schemas.openxmlformats.org/officeDocument/2006/docPropsVTypes">
  <Template>Normal</Template>
  <Pages>7</Pages>
  <Words>3004</Words>
  <Characters>3112</Characters>
  <Lines>22</Lines>
  <Paragraphs>6</Paragraphs>
  <TotalTime>3</TotalTime>
  <ScaleCrop>false</ScaleCrop>
  <LinksUpToDate>false</LinksUpToDate>
  <CharactersWithSpaces>3151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2021-12-05T07:36:00Z</dcterms:created>
  <dc:creator>闫家豪</dc:creator>
  <cp:lastModifiedBy>笑笑不说话</cp:lastModifiedBy>
  <cp:lastPrinted>2024-11-12T05:58:00Z</cp:lastPrinted>
  <dcterms:modified xsi:type="dcterms:W3CDTF">2024-11-12T06:37:34Z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5F07138DC26D4E0384A58E277AEBFCE3</vt:lpwstr>
  </property>
</Properties>
</file>