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天津经济技术开发区贯彻落实《扎实稳住经济一揽子政策措施》的工作方案</w:t>
      </w:r>
    </w:p>
    <w:bookmarkEnd w:id="0"/>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贯彻落实党中央、国务院决策部署，落实天津市委市政府、滨海新区区委区政府系列要求，高效统筹疫情防控和经济社会发展，最大限度减少疫情对经济社会发展的影响，努力实现全年经济社会发展预期目标，以实际工作成效迎接党的二十大胜利召开，根据《天津市人民政府关于印发天津市贯彻落实&lt;扎实稳住经济的一揽子政策措施&gt;实施方案的通知》（津政发〔2022〕12号）和《天津市滨海新区人民政府关于印发滨海新区贯彻落实&lt;扎实稳住经济一揽子政策措施&gt;工作方案的通知》（津滨政发〔2022〕11号）等文件精神，结合经开区实际，制定本工作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一、全面落实国家财政政策</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1.落实增值税留抵退税扩围政策。</w:t>
      </w:r>
      <w:r>
        <w:rPr>
          <w:rFonts w:hint="eastAsia" w:ascii="仿宋_GB2312" w:eastAsia="仿宋_GB2312"/>
          <w:sz w:val="32"/>
          <w:szCs w:val="32"/>
        </w:rPr>
        <w:t>持续完善税务、财政、人民银行联动机制。建立“日沟通、周对账、月谋划”机制，强化资金调度，提前留足备好退税资金，确保13个行业增量及存量税款有序退付。</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2.加快财政支出进度。</w:t>
      </w:r>
      <w:r>
        <w:rPr>
          <w:rFonts w:hint="eastAsia" w:ascii="仿宋_GB2312" w:eastAsia="仿宋_GB2312"/>
          <w:sz w:val="32"/>
          <w:szCs w:val="32"/>
        </w:rPr>
        <w:t>强化预算管理一体化系统数据二次开发，持续加强资金调度，严格落实国库集中支付结余不再按照权责发生制列支；对部门结转结余资金，严格落实清收制度，上缴国库。</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3.加快专项债券发行使用并扩大支持范围。</w:t>
      </w:r>
      <w:r>
        <w:rPr>
          <w:rFonts w:hint="eastAsia" w:ascii="仿宋_GB2312" w:eastAsia="仿宋_GB2312"/>
          <w:sz w:val="32"/>
          <w:szCs w:val="32"/>
        </w:rPr>
        <w:t>策划新一批专项债券储备项目；加快剩余双入库专项债券项目的前期手续办理，力促项目达到发行条件，今年已下达的专项债券6月底前基本发行完毕，力争在8月底前基本使用完毕。</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4.加大促进出口工作力度。</w:t>
      </w:r>
      <w:r>
        <w:rPr>
          <w:rFonts w:hint="eastAsia" w:ascii="仿宋_GB2312" w:eastAsia="仿宋_GB2312"/>
          <w:sz w:val="32"/>
          <w:szCs w:val="32"/>
        </w:rPr>
        <w:t>借助天津经开区贸易联盟，举行不少于10场贸易专场银企对接活动。</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5.政府采购继续向中小微企业倾斜。</w:t>
      </w:r>
      <w:r>
        <w:rPr>
          <w:rFonts w:hint="eastAsia" w:ascii="仿宋_GB2312" w:eastAsia="仿宋_GB2312"/>
          <w:sz w:val="32"/>
          <w:szCs w:val="32"/>
        </w:rPr>
        <w:t>根据全市及滨海新区政策调整情况，及时调整经开区面向小微企业的价格扣除比例，适宜由中小企业提供的200万元以上货物和服务项目中，非专门面向中小企业的采购项目或者采购包，确保给予小微企业的价格扣除比例提高至10%-20%。</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6.实施更大力度援企稳岗政策。</w:t>
      </w:r>
      <w:r>
        <w:rPr>
          <w:rFonts w:hint="eastAsia" w:ascii="仿宋_GB2312" w:eastAsia="仿宋_GB2312"/>
          <w:sz w:val="32"/>
          <w:szCs w:val="32"/>
        </w:rPr>
        <w:t>按照滨海新区创业担保贷款政策，助力新市民法人和创业企业获得创业启动资金，对于以个人名义申请贷款支持的给予最高30万元的免息贷款，对于企业申请贷款的给予最高300万元、50%的贴息支持；进一步加大援企稳岗、扩岗补贴政策宣传力度，补贴支持企业不少于5000家，稳定职工群体不少于20万人；支持中小微企业、特困行业企业缓缴社会保险至今年年底；全年促进大学生区内就业增长10%，吸纳大学生不低于5500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二、用足用好货币金融支持</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7.对受困领域实行延期还本付息。</w:t>
      </w:r>
      <w:r>
        <w:rPr>
          <w:rFonts w:hint="eastAsia" w:ascii="仿宋_GB2312" w:eastAsia="仿宋_GB2312"/>
          <w:sz w:val="32"/>
          <w:szCs w:val="32"/>
        </w:rPr>
        <w:t>组织区内金融机构做好对受困领域企业贷款延期政策宣传工作；建立区内符合延期还本付息政策的企业动态库，并建立未能享受政策的企业台账，分析研判后报人民银行等相关监管部门，并通报区内金融机构；配合人民银行、银保监局等部门，协助商业银行争取再贷款的资金支持。</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8.加大普惠小微贷款支持力度。</w:t>
      </w:r>
      <w:r>
        <w:rPr>
          <w:rFonts w:hint="eastAsia" w:ascii="仿宋_GB2312" w:eastAsia="仿宋_GB2312"/>
          <w:sz w:val="32"/>
          <w:szCs w:val="32"/>
        </w:rPr>
        <w:t>落实产业链“主办行”制度，组织金融机构与区内汽车及新能源汽车、高端装备、集成电路、生物医药、绿色石化、新能源、新材料等重点产业链高效对接，并举办链上企业融资专场对接会；鼓励金融机构对疫情防控重点保障企业，以及受疫情影响较大的交通、餐饮、住宿、旅游等中小微企业提供信用贷款支持；制定经开区疫情防控暖企金融产品服务手册，通过网格全面发放企业融资需求问卷，逐月汇总，建立健全银企对接机制，第二季度累计实现各类贷款授信60亿元，第三季度累计实现各类贷款授信120亿元，全年累计实现各类贷款授信180亿元。</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9.提高资本市场融资效率。</w:t>
      </w:r>
      <w:r>
        <w:rPr>
          <w:rFonts w:hint="eastAsia" w:ascii="仿宋_GB2312" w:eastAsia="仿宋_GB2312"/>
          <w:sz w:val="32"/>
          <w:szCs w:val="32"/>
        </w:rPr>
        <w:t>与天津OTC合作建立泰达企业上市预备板，做大做优区内上市后备企业梯次；加大对区内拟上市企业的服务力度，组织企业申报新区重点培育上市企业后备资源库；按照辅导阶段建立企业辅导上市快捷服务通道，加快推动企业上市融资；梳理区内符合条件的中概股企业，推动符合条件的企业赴境外上市；支持区内法人机构发行金融债券。</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10.加大金融机构对基础设施建设和重大项目的支持力度。</w:t>
      </w:r>
      <w:r>
        <w:rPr>
          <w:rFonts w:hint="eastAsia" w:ascii="仿宋_GB2312" w:eastAsia="仿宋_GB2312"/>
          <w:sz w:val="32"/>
          <w:szCs w:val="32"/>
        </w:rPr>
        <w:t>利用好滨海基金小镇、天津商业保理创新基地等载体，高频次组织经开区政银企融资对接活动；积极争取政策性银行中长期低息贷款支持；鼓励商业银行、保险公司等金融机构加大</w:t>
      </w:r>
      <w:r>
        <w:rPr>
          <w:rFonts w:hint="eastAsia" w:ascii="仿宋_GB2312" w:eastAsia="仿宋_GB2312"/>
          <w:sz w:val="32"/>
          <w:szCs w:val="32"/>
          <w:lang w:val="en-US" w:eastAsia="zh-CN"/>
        </w:rPr>
        <w:t>对</w:t>
      </w:r>
      <w:r>
        <w:rPr>
          <w:rFonts w:hint="eastAsia" w:ascii="仿宋_GB2312" w:eastAsia="仿宋_GB2312"/>
          <w:sz w:val="32"/>
          <w:szCs w:val="32"/>
        </w:rPr>
        <w:t>涉及京津冀协同发展、重大基础设施、绿色产业、高新技术产业等领域</w:t>
      </w:r>
      <w:r>
        <w:rPr>
          <w:rFonts w:hint="eastAsia" w:ascii="仿宋_GB2312" w:eastAsia="仿宋_GB2312"/>
          <w:sz w:val="32"/>
          <w:szCs w:val="32"/>
          <w:lang w:val="en-US" w:eastAsia="zh-CN"/>
        </w:rPr>
        <w:t>的</w:t>
      </w:r>
      <w:r>
        <w:rPr>
          <w:rFonts w:hint="eastAsia" w:ascii="仿宋_GB2312" w:eastAsia="仿宋_GB2312"/>
          <w:sz w:val="32"/>
          <w:szCs w:val="32"/>
        </w:rPr>
        <w:t>信贷支持。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三、稳投资、促消费、扩大内需</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11.加快推动交通基础设施投资。</w:t>
      </w:r>
      <w:r>
        <w:rPr>
          <w:rFonts w:hint="eastAsia" w:ascii="仿宋_GB2312" w:eastAsia="仿宋_GB2312"/>
          <w:sz w:val="32"/>
          <w:szCs w:val="32"/>
        </w:rPr>
        <w:t>总结推广“大乙烯”高效供地经验，加大对重点供地项目审批服务保障；积极推行“以函代证”，加快高铁东配套道路、天碱二期配套道路、建材路、西区小镇配套道路等项目审批；推动天津港大港港区10万吨级航道提升工程加快前期手续办理，加快推进北燃LNG等港口项目建设；研究推进液化天然气（LNG）直供模式。</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12.扩大民间投资。</w:t>
      </w:r>
      <w:r>
        <w:rPr>
          <w:rFonts w:hint="eastAsia" w:ascii="仿宋_GB2312" w:eastAsia="仿宋_GB2312"/>
          <w:sz w:val="32"/>
          <w:szCs w:val="32"/>
        </w:rPr>
        <w:t>使用好科技企业再贷款等政策措施，及时为有需要的科技创新型企业解决周转资金问题。全面扩大“三张清单”覆盖面，解决企业难题；组织专精特新中小企业、小巨人企业互访互学和产需对接系列活动；辅导企业申报荣誉称号，力争获评市级专精特新中小企业35家、国家级专精特新小巨人7家。</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13.促进平台经济规范发展。</w:t>
      </w:r>
      <w:r>
        <w:rPr>
          <w:rFonts w:hint="eastAsia" w:ascii="仿宋_GB2312" w:eastAsia="仿宋_GB2312"/>
          <w:sz w:val="32"/>
          <w:szCs w:val="32"/>
        </w:rPr>
        <w:t>培育一批工业互联网系统解决方案供应商和服务商；支持区内企业建设工业互联网平台；推广一批信息技术与制造业融合、工业互联网创新发展示范项目，打造一批数字化典型应用场景；启动经开区数字人民币试点相关工作，实现首批业务落地；持续推动数字人民币场景业务创新，支持数字人民币扩大到区内全部商圈；积极对接市相关部门争取成品油互联网零售许可证等审批权限下放；积极对接市相关部门争取针对部分重点行业市级权限审批，推动数字疗法类二类医疗器械审批开辟绿色通道等服务体制创新；就互联网医院等数字医疗平台创新监管制度；新增数字医疗企业5家以上，初步形成数字医疗平台聚集区。</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14.积极扩大消费。</w:t>
      </w:r>
      <w:r>
        <w:rPr>
          <w:rFonts w:hint="eastAsia" w:ascii="仿宋_GB2312" w:eastAsia="仿宋_GB2312"/>
          <w:sz w:val="32"/>
          <w:szCs w:val="32"/>
        </w:rPr>
        <w:t>举办经开区第三届“泰划算”消费购物季活动，向区内汽车、零售、餐饮、住宿、旅游等服务业行业发放500万元消费券，提振消费信心。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四、保障能源安全</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15.抓紧实施一批能源项目。</w:t>
      </w:r>
      <w:r>
        <w:rPr>
          <w:rFonts w:hint="eastAsia" w:ascii="仿宋_GB2312" w:eastAsia="仿宋_GB2312"/>
          <w:sz w:val="32"/>
          <w:szCs w:val="32"/>
        </w:rPr>
        <w:t>加快推进三峡海上风电、中石化新星海上光伏、中圣冷能综合利用等项目的海域手续前期办理工作；推动各园区有条件的企业建设分布式光伏和风电项目，加快煤改燃工作进度，加快东区泰达热源四厂、西区泰达热源二厂煤改燃工程建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五、稳定畅通产业链、供应链</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16.降低市场主体用水用电用网等成本。</w:t>
      </w:r>
      <w:r>
        <w:rPr>
          <w:rFonts w:hint="eastAsia" w:ascii="仿宋_GB2312" w:eastAsia="仿宋_GB2312"/>
          <w:sz w:val="32"/>
          <w:szCs w:val="32"/>
        </w:rPr>
        <w:t>协助企业开展中央财政支持住房租赁市场发展试点工作专项资金奖补申请。</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17.减免市场主体房屋租金。</w:t>
      </w:r>
      <w:r>
        <w:rPr>
          <w:rFonts w:hint="eastAsia" w:ascii="仿宋_GB2312" w:eastAsia="仿宋_GB2312"/>
          <w:sz w:val="32"/>
          <w:szCs w:val="32"/>
        </w:rPr>
        <w:t>对承租经开区区属国有企业所属房屋的服务业小微企业和个体工商户减免3-6个月租金；全年减免租金约1.5亿元，惠及900余户服务业小微企业和个体工商户；对不属于规定减免对象的中小企业提出减免房租申请的，鼓励区属国有企业在能力范围内给予必要帮扶；引导区内国有银行对区内减免租金的各类出租人提供优惠利率质押贷款、加大流动资金和授信额度支持。</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18.优化企业复工达产政策。</w:t>
      </w:r>
      <w:r>
        <w:rPr>
          <w:rFonts w:hint="eastAsia" w:ascii="仿宋_GB2312" w:eastAsia="仿宋_GB2312"/>
          <w:sz w:val="32"/>
          <w:szCs w:val="32"/>
        </w:rPr>
        <w:t>指导产业链重点企业制定应急预案，如发生疫情，按照天津市、滨海新区复工复产政策，保障企业闭环生产，原则上不停产；推动</w:t>
      </w:r>
      <w:r>
        <w:rPr>
          <w:rFonts w:hint="eastAsia" w:ascii="仿宋_GB2312" w:eastAsia="仿宋_GB2312"/>
          <w:sz w:val="32"/>
          <w:szCs w:val="32"/>
          <w:lang w:val="en-US" w:eastAsia="zh-CN"/>
        </w:rPr>
        <w:t>经开区</w:t>
      </w:r>
      <w:r>
        <w:rPr>
          <w:rFonts w:hint="eastAsia" w:ascii="仿宋_GB2312" w:eastAsia="仿宋_GB2312"/>
          <w:sz w:val="32"/>
          <w:szCs w:val="32"/>
        </w:rPr>
        <w:t>有需求的企业纳入天津市重点物资运输车辆通行证企业“白名单”，并办理通行证，及时满足企业生产需要；指导企业采取“点对点”包车运输、集中居住、相对隔离等方式，确保足够人员开展生产工作；加强产业链撮合对接，结合主题园区，建立共同缔造工作机制，推动产业链上下游供需对接，上半年举办不少于10场撮合对接，全年不少于20场。</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19.加快推进重大外资项目。</w:t>
      </w:r>
      <w:r>
        <w:rPr>
          <w:rFonts w:hint="eastAsia" w:ascii="仿宋_GB2312" w:eastAsia="仿宋_GB2312"/>
          <w:sz w:val="32"/>
          <w:szCs w:val="32"/>
        </w:rPr>
        <w:t>推进重点外资项目建设，在手续办理、开工建设等方面实施全流程协调服务，及时解决项目建设过程中的困难和问题；帮扶外资科技型企业争取政策支持，申报国家高新技术企业和市级企业技术中心。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六、兜牢民生保障底线</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20.完善社会民生兜底保障措施。</w:t>
      </w:r>
      <w:r>
        <w:rPr>
          <w:rFonts w:hint="eastAsia" w:ascii="仿宋_GB2312" w:eastAsia="仿宋_GB2312"/>
          <w:sz w:val="32"/>
          <w:szCs w:val="32"/>
        </w:rPr>
        <w:t>与滨海新区商促局建立重要民生商品保供对接机制，督促区内大型商场、超市、农贸市场，围绕米面油蔬菜等重要民生商品制定保供预案，确保供应充足、有序。</w:t>
      </w:r>
    </w:p>
    <w:p>
      <w:pPr>
        <w:spacing w:line="560" w:lineRule="exact"/>
        <w:ind w:firstLine="640" w:firstLineChars="200"/>
        <w:rPr>
          <w:rFonts w:ascii="仿宋_GB2312" w:eastAsia="仿宋_GB2312"/>
          <w:sz w:val="32"/>
          <w:szCs w:val="32"/>
        </w:rPr>
      </w:pPr>
      <w:r>
        <w:rPr>
          <w:rFonts w:hint="eastAsia" w:ascii="楷体" w:hAnsi="楷体" w:eastAsia="楷体"/>
          <w:sz w:val="32"/>
          <w:szCs w:val="32"/>
        </w:rPr>
        <w:t>21.统筹发展和安全。</w:t>
      </w:r>
      <w:r>
        <w:rPr>
          <w:rFonts w:hint="eastAsia" w:ascii="仿宋_GB2312" w:eastAsia="仿宋_GB2312"/>
          <w:sz w:val="32"/>
          <w:szCs w:val="32"/>
        </w:rPr>
        <w:t>广泛开展安全生产宣教培训，建成并推广使用“安全泰达”APP，组织安全文化示范企业创建工作，开展安全泰达大讲堂和安全文化“五进”活动，切实提升全区企业员工安全生产意识和安全技能；开展安全生产帮扶，积极研判安全风险，针对事故企业、安全管理差的企业、复工复产和减量减产企业开展专项帮扶，分类做好安全生产提示，警示安全生产风险，狠抓全过程风险防控。</w:t>
      </w:r>
    </w:p>
    <w:p>
      <w:pPr>
        <w:spacing w:line="560" w:lineRule="exact"/>
        <w:ind w:firstLine="640" w:firstLineChars="200"/>
        <w:rPr>
          <w:rFonts w:ascii="仿宋_GB2312" w:eastAsia="仿宋_GB2312"/>
          <w:sz w:val="32"/>
          <w:szCs w:val="32"/>
        </w:rPr>
      </w:pPr>
    </w:p>
    <w:sectPr>
      <w:footerReference r:id="rId3" w:type="default"/>
      <w:pgSz w:w="11906" w:h="16838"/>
      <w:pgMar w:top="204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80734"/>
      <w:docPartObj>
        <w:docPartGallery w:val="AutoText"/>
      </w:docPartObj>
    </w:sdtPr>
    <w:sdtEndPr>
      <w:rPr>
        <w:rFonts w:ascii="Times New Roman" w:hAnsi="Times New Roman" w:cs="Times New Roman"/>
        <w:sz w:val="24"/>
        <w:szCs w:val="24"/>
      </w:rPr>
    </w:sdtEndPr>
    <w:sdtContent>
      <w:p>
        <w:pPr>
          <w:pStyle w:val="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4 -</w:t>
        </w:r>
        <w:r>
          <w:rPr>
            <w:rFonts w:ascii="Times New Roman" w:hAnsi="Times New Roman" w:cs="Times New Roman"/>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CC1078"/>
    <w:rsid w:val="00030C6A"/>
    <w:rsid w:val="000420D7"/>
    <w:rsid w:val="0005349D"/>
    <w:rsid w:val="00096296"/>
    <w:rsid w:val="001F0A61"/>
    <w:rsid w:val="00222A74"/>
    <w:rsid w:val="0029583D"/>
    <w:rsid w:val="002C27F5"/>
    <w:rsid w:val="00305D5A"/>
    <w:rsid w:val="003C4AD6"/>
    <w:rsid w:val="004D5C82"/>
    <w:rsid w:val="005B5EA9"/>
    <w:rsid w:val="005B665A"/>
    <w:rsid w:val="005C1624"/>
    <w:rsid w:val="00616132"/>
    <w:rsid w:val="00622569"/>
    <w:rsid w:val="007B753B"/>
    <w:rsid w:val="007F3EC4"/>
    <w:rsid w:val="00804A69"/>
    <w:rsid w:val="008227BA"/>
    <w:rsid w:val="00881E06"/>
    <w:rsid w:val="00886418"/>
    <w:rsid w:val="00942C76"/>
    <w:rsid w:val="00962476"/>
    <w:rsid w:val="009E7FFB"/>
    <w:rsid w:val="00A06856"/>
    <w:rsid w:val="00A070A3"/>
    <w:rsid w:val="00A507C4"/>
    <w:rsid w:val="00A579D2"/>
    <w:rsid w:val="00AA5B25"/>
    <w:rsid w:val="00AB4E9A"/>
    <w:rsid w:val="00AD15B8"/>
    <w:rsid w:val="00B121FD"/>
    <w:rsid w:val="00B551E9"/>
    <w:rsid w:val="00BF42A9"/>
    <w:rsid w:val="00BF79EB"/>
    <w:rsid w:val="00C01D3F"/>
    <w:rsid w:val="00C62C9D"/>
    <w:rsid w:val="00C64C92"/>
    <w:rsid w:val="00C70E86"/>
    <w:rsid w:val="00C8151D"/>
    <w:rsid w:val="00CA40FE"/>
    <w:rsid w:val="00CC1078"/>
    <w:rsid w:val="00CF7B87"/>
    <w:rsid w:val="00DD59B7"/>
    <w:rsid w:val="00E2370D"/>
    <w:rsid w:val="00E83726"/>
    <w:rsid w:val="00E90E1E"/>
    <w:rsid w:val="00E96234"/>
    <w:rsid w:val="00EB03D3"/>
    <w:rsid w:val="00F260EE"/>
    <w:rsid w:val="00F96B59"/>
    <w:rsid w:val="00FA4A02"/>
    <w:rsid w:val="00FF6768"/>
    <w:rsid w:val="1CFF4FD5"/>
    <w:rsid w:val="70192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506</Words>
  <Characters>2886</Characters>
  <Lines>24</Lines>
  <Paragraphs>6</Paragraphs>
  <TotalTime>197</TotalTime>
  <ScaleCrop>false</ScaleCrop>
  <LinksUpToDate>false</LinksUpToDate>
  <CharactersWithSpaces>3386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2022-06-03T11:34:00Z</dcterms:created>
  <dc:creator>Z</dc:creator>
  <cp:lastModifiedBy>绿色♧永恒</cp:lastModifiedBy>
  <cp:lastPrinted>2022-06-03T16:02:00Z</cp:lastPrinted>
  <dcterms:modified xsi:type="dcterms:W3CDTF">2022-06-04T12:01:43Z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96A094EB56BC44698980DFBF639DD3CF</vt:lpwstr>
  </property>
</Properties>
</file>