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_GB2312" w:eastAsia="仿宋_GB2312"/>
          <w:sz w:val="32"/>
          <w:szCs w:val="32"/>
        </w:rPr>
      </w:pPr>
      <w:bookmarkStart w:id="0" w:name="_GoBack"/>
      <w:r>
        <w:rPr>
          <w:rFonts w:hint="eastAsia" w:ascii="仿宋_GB2312" w:eastAsia="仿宋_GB2312"/>
          <w:sz w:val="32"/>
          <w:szCs w:val="32"/>
        </w:rPr>
        <w:t>附件4</w:t>
      </w:r>
    </w:p>
    <w:p>
      <w:pPr>
        <w:spacing w:line="560" w:lineRule="exact"/>
        <w:rPr>
          <w:rFonts w:ascii="仿宋_GB2312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天津经济技术开发区2021年度营业利润</w:t>
      </w:r>
    </w:p>
    <w:p>
      <w:pPr>
        <w:spacing w:line="560" w:lineRule="exact"/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最大50家企业</w:t>
      </w:r>
    </w:p>
    <w:p>
      <w:pPr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bookmarkEnd w:id="0"/>
    <w:tbl>
      <w:tblPr>
        <w:tblStyle w:val="2"/>
        <w:tblW w:w="920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0"/>
        <w:gridCol w:w="81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1060" w:type="dxa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sz w:val="32"/>
                <w:szCs w:val="32"/>
              </w:rPr>
              <w:t>序号</w:t>
            </w:r>
          </w:p>
        </w:tc>
        <w:tc>
          <w:tcPr>
            <w:tcW w:w="8140" w:type="dxa"/>
            <w:tcBorders>
              <w:top w:val="double" w:color="auto" w:sz="6" w:space="0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sz w:val="32"/>
                <w:szCs w:val="32"/>
              </w:rPr>
              <w:t>企业名称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一汽-大众汽车有限公司天津分公司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一汽丰田汽车有限公司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大众汽车自动变速器（天津）有限公司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兴业金融租赁有限责任公司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5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腾讯数码（天津）有限公司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6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天弘基金管理有限公司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7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富联精密电子（天津）有限公司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8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中国石油化工股份有限公司天然气分公司华北天然气销售中心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9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天津礼仁投资管理合伙企业（有限合伙）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10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康希诺生物股份公司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11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渤海证券股份有限公司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12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天津长城滨银汽车金融有限公司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13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工银金融租赁有限公司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14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中沙（天津）石化有限公司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15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诺和诺德(中国)制药有限公司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1060" w:type="dxa"/>
            <w:tcBorders>
              <w:top w:val="double" w:color="auto" w:sz="6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sz w:val="32"/>
                <w:szCs w:val="32"/>
              </w:rPr>
              <w:t>序号</w:t>
            </w:r>
          </w:p>
        </w:tc>
        <w:tc>
          <w:tcPr>
            <w:tcW w:w="8140" w:type="dxa"/>
            <w:tcBorders>
              <w:top w:val="double" w:color="auto" w:sz="6" w:space="0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sz w:val="32"/>
                <w:szCs w:val="32"/>
              </w:rPr>
              <w:t>企业名称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16</w:t>
            </w:r>
          </w:p>
        </w:tc>
        <w:tc>
          <w:tcPr>
            <w:tcW w:w="8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滴滴出行科技有限公司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17</w:t>
            </w:r>
          </w:p>
        </w:tc>
        <w:tc>
          <w:tcPr>
            <w:tcW w:w="8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天津电装电子有限公司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18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摩拜出行服务有限公司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19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天津三星视界移动有限公司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20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中国银行股份有限公司天津滨海分行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21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中国建设银行股份有限公司天津开发分行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22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天津农村商业银行股份有限公司滨海分行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23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天津银行股份有限公司滨海分行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24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天津建龙钢铁实业有限公司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25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康师傅饮品投资（中国）有限公司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26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恒天财富投资管理股份有限公司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27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维斯塔斯风力技术（中国）有限公司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28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邦银金融租赁股份有限公司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29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贝壳技术有限公司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30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国新商业保理有限公司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31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赛威传动(中国)投资有限公司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32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PPG涂料(天津)有限公司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33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天津三星电机有限公司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34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天津药明康德新药开发有限公司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35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摩拜信息技术有限公司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sz w:val="32"/>
                <w:szCs w:val="32"/>
              </w:rPr>
              <w:t>序号</w:t>
            </w:r>
          </w:p>
        </w:tc>
        <w:tc>
          <w:tcPr>
            <w:tcW w:w="8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jc w:val="center"/>
              <w:rPr>
                <w:rFonts w:ascii="黑体" w:hAnsi="宋体" w:eastAsia="黑体" w:cs="宋体"/>
                <w:bCs/>
                <w:sz w:val="32"/>
                <w:szCs w:val="32"/>
              </w:rPr>
            </w:pPr>
            <w:r>
              <w:rPr>
                <w:rFonts w:hint="eastAsia" w:ascii="黑体" w:hAnsi="宋体" w:eastAsia="黑体" w:cs="宋体"/>
                <w:bCs/>
                <w:sz w:val="32"/>
                <w:szCs w:val="32"/>
              </w:rPr>
              <w:t>企业名称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36</w:t>
            </w:r>
          </w:p>
        </w:tc>
        <w:tc>
          <w:tcPr>
            <w:tcW w:w="8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中石化天津液化天然气有限责任公司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37</w:t>
            </w:r>
          </w:p>
        </w:tc>
        <w:tc>
          <w:tcPr>
            <w:tcW w:w="8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天津七一二通信广播股份有限公司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38</w:t>
            </w:r>
          </w:p>
        </w:tc>
        <w:tc>
          <w:tcPr>
            <w:tcW w:w="8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德佑（天津）房地产经纪服务有限公司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39</w:t>
            </w:r>
          </w:p>
        </w:tc>
        <w:tc>
          <w:tcPr>
            <w:tcW w:w="8140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天津顶益食品有限公司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40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迪安汽车部件（天津）有限公司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41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渤海银行股份有限公司天津滨海新区分行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42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中国工商银行股份有限公司天津经济技术开发区分行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43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SEW-传动设备(天津)有限公司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44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正大预混料（天津）有限公司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45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中国农业银行股份有限公司天津经济技术开发区分行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46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捷信消费金融有限公司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47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天津海昌房地产开发有限公司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48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中国建设银行股份有限公司天津自由贸易试验区分行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49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天津荣程祥泰投资控股集团有限公司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10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50</w:t>
            </w:r>
          </w:p>
        </w:tc>
        <w:tc>
          <w:tcPr>
            <w:tcW w:w="814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000000" w:fill="FFFFFF"/>
            <w:noWrap/>
            <w:vAlign w:val="center"/>
          </w:tcPr>
          <w:p>
            <w:pPr>
              <w:rPr>
                <w:rFonts w:ascii="仿宋_GB2312" w:eastAsia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eastAsia="仿宋_GB2312"/>
                <w:color w:val="000000"/>
                <w:sz w:val="32"/>
                <w:szCs w:val="32"/>
              </w:rPr>
              <w:t>三星（天津）电池有限公司</w:t>
            </w:r>
          </w:p>
        </w:tc>
      </w:tr>
    </w:tbl>
    <w:p>
      <w:pPr>
        <w:spacing w:line="560" w:lineRule="exact"/>
        <w:jc w:val="left"/>
        <w:rPr>
          <w:rFonts w:ascii="方正小标宋简体" w:eastAsia="方正小标宋简体"/>
          <w:sz w:val="44"/>
          <w:szCs w:val="4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4MTZiYjNhYzRkOTMxMjExNTk0NmQyOTY2YTY0YjIifQ=="/>
  </w:docVars>
  <w:rsids>
    <w:rsidRoot w:val="101F6BC0"/>
    <w:rsid w:val="101F6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2022-06-16T09:52:00Z</dcterms:created>
  <dc:creator>日新月异的小王子～</dc:creator>
  <cp:lastModifiedBy>日新月异的小王子～</cp:lastModifiedBy>
  <dcterms:modified xsi:type="dcterms:W3CDTF">2022-06-16T09:53:10Z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007FAE225FBB46159F5C0290820D2BCC</vt:lpwstr>
  </property>
</Properties>
</file>