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line="580" w:lineRule="exact"/>
        <w:rPr>
          <w:rFonts w:asci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天津市企业技术中心申请报告编写提纲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黑体" w:eastAsia="黑体" w:cs="仿宋_GB2312"/>
          <w:kern w:val="0"/>
          <w:sz w:val="32"/>
          <w:szCs w:val="32"/>
        </w:rPr>
      </w:pPr>
      <w:r>
        <w:rPr>
          <w:rFonts w:hint="eastAsia" w:ascii="黑体" w:eastAsia="黑体" w:cs="仿宋_GB2312"/>
          <w:kern w:val="0"/>
          <w:sz w:val="32"/>
          <w:szCs w:val="32"/>
        </w:rPr>
        <w:t>一、企业（集团）的基本情况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（一）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企业近三年经营管理等基本情况，包括所有制性质、职工人数、企业总资产、资产负债率、银行信用等级、销售收入、利润、主导产品及市场占有率、技术来源等。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（二）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企业在行业中的地位和作用。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（三）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企业在本产业领域技术创新中的作用和竞争能力。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黑体" w:eastAsia="黑体" w:cs="仿宋_GB2312"/>
          <w:kern w:val="0"/>
          <w:sz w:val="32"/>
          <w:szCs w:val="32"/>
        </w:rPr>
      </w:pPr>
      <w:r>
        <w:rPr>
          <w:rFonts w:hint="eastAsia" w:ascii="黑体" w:eastAsia="黑体" w:cs="仿宋_GB2312"/>
          <w:kern w:val="0"/>
          <w:sz w:val="32"/>
          <w:szCs w:val="32"/>
        </w:rPr>
        <w:t>二、企业技术中心的基本情况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（一）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企业技术中心的发展规划及近中期目标。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（二）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目前企业技术中心的组织机构及运行机制，包括：各项制度建立，组织建设、研发经费的保障，激励机制，创新环境，产学研合作等。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（三）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企业技术中心研究开发及试验的基础条件。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（四）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企业技术中心的研究开发工作开展情况，包括：原创性创新、自主开发、引进技术消化吸收、产学研合作、企业间技术合作等。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（五）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企业技术中心信息化建设。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（六）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企业技术中心技术带头人及创新团队的情况，以及人才培养情况。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（七）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企业技术中心取得的主要创新成果（</w:t>
      </w: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年之内）及其经济效益。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黑体" w:eastAsia="黑体" w:cs="仿宋_GB2312"/>
          <w:kern w:val="0"/>
          <w:sz w:val="32"/>
          <w:szCs w:val="32"/>
        </w:rPr>
      </w:pPr>
      <w:r>
        <w:rPr>
          <w:rFonts w:hint="eastAsia" w:ascii="黑体" w:eastAsia="黑体" w:cs="仿宋_GB2312"/>
          <w:kern w:val="0"/>
          <w:sz w:val="32"/>
          <w:szCs w:val="32"/>
        </w:rPr>
        <w:t>三、主管部门的推荐意见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141EF"/>
    <w:rsid w:val="16871597"/>
    <w:rsid w:val="51F1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宋体小四"/>
    <w:basedOn w:val="1"/>
    <w:uiPriority w:val="0"/>
    <w:rPr>
      <w:rFonts w:eastAsia="宋体" w:asciiTheme="minorAscii" w:hAnsiTheme="minorAsci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2019-04-02T09:08:00Z</dcterms:created>
  <dc:creator>王铎</dc:creator>
  <cp:lastModifiedBy>王铎</cp:lastModifiedBy>
  <dcterms:modified xsi:type="dcterms:W3CDTF">2019-04-02T09:10:59Z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