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spacing w:line="520" w:lineRule="exact"/>
        <w:jc w:val="left"/>
        <w:rPr>
          <w:rFonts w:ascii="黑体" w:hAnsi="黑体" w:eastAsia="黑体"/>
          <w:sz w:val="32"/>
          <w:szCs w:val="32"/>
        </w:rPr>
      </w:pPr>
    </w:p>
    <w:p>
      <w:pPr>
        <w:adjustRightInd w:val="0"/>
        <w:snapToGrid w:val="0"/>
        <w:spacing w:after="156" w:line="588" w:lineRule="exact"/>
        <w:jc w:val="center"/>
        <w:rPr>
          <w:rFonts w:ascii="方正小标宋简体" w:hAnsi="宋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/>
          <w:sz w:val="44"/>
          <w:szCs w:val="44"/>
        </w:rPr>
        <w:t>天津开发区迎接国家卫生区更名暗访责任清单</w:t>
      </w:r>
      <w:bookmarkEnd w:id="0"/>
    </w:p>
    <w:tbl>
      <w:tblPr>
        <w:tblStyle w:val="3"/>
        <w:tblW w:w="9796" w:type="dxa"/>
        <w:jc w:val="center"/>
        <w:tblInd w:w="-2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3"/>
        <w:gridCol w:w="3119"/>
        <w:gridCol w:w="850"/>
        <w:gridCol w:w="1256"/>
        <w:gridCol w:w="352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43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项目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内容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分值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牵头单位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总  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1000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一、综合评价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50.0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建设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城市总体规划建设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基础设施配套建设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建交局、公用事业局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管理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城市卫生面貌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精细化管理程度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各部门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创卫宣传氛围营造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委办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委办、各部门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二、健康教育和健康促进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70.0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健康教育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（36分）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媒体健康教育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委办、教文卫体局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街道社区健康教育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大型公共场所和窗口单位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教文卫体局、各行业主管部门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医院健康教育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教文卫体局、各医疗卫生单位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城中村、城乡结合部健康教育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全民健身活动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（14分）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居民区、休闲场所体育健身</w:t>
            </w:r>
          </w:p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设施建设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教文卫体局、各相关职能部门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健康步道、健康主题公园建设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市民参与健身活动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教文卫体局、各部门、各单位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控制吸烟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ind w:right="-155" w:rightChars="-74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健康教育有控制吸烟宣传内容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教文卫体局、各有关部门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ind w:right="-155" w:rightChars="-74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公共场所及公共交通工具有醒目禁烟标识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教文卫体局、市场监管局、城管局、公安开发分局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禁烟区域无吸烟现象，有劝阻吸烟措施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教文卫体局、各有关部门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tabs>
                <w:tab w:val="left" w:pos="1521"/>
              </w:tabs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城区无任何形式烟草广告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sz w:val="24"/>
              </w:rPr>
              <w:t>教文卫体局、市场监管局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三、市容环卫与环境保护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230.0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清扫保洁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（22分）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保洁人员着装规范、作业工具实用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门前三包落实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垃圾清扫、清运及时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未见扬尘作业，机械化清扫车辆定时规范工作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主次干道、背街小巷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路面平坦、完好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建交局、公用事业局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基础设施完好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建交局、公用事业局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无垃圾积存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无占道经营、店外经营现象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城市立面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56"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立面整洁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56"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环保局、城管局、建交局、公用事业局、公安开发分局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户外广告、牌匾设置规范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城管局、环保局、行政审批局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城市绿化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绿地绿化整齐，养护良好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绿化带内无垃圾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公共水域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（12分）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河道、湖泊等水体水面清洁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环保局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岸坡整洁完好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无直排污水现象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建交局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建交局、环保局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*“十乱”整治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（32分）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无乱贴乱画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城管局、公安局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无乱泼乱倒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城管局、环保局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无乱拉乱挂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无乱搭乱建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无乱停乱放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交警大队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交警大队、城管局、建交局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城市照明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（5分）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城市功能照明设施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建交局、环保局、</w:t>
            </w:r>
            <w:r>
              <w:rPr>
                <w:rFonts w:eastAsia="仿宋_GB2312"/>
                <w:bCs/>
                <w:sz w:val="24"/>
              </w:rPr>
              <w:t>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亮灯情况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Cs/>
                <w:sz w:val="24"/>
              </w:rPr>
              <w:t>公用事业局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建交局、环保局、</w:t>
            </w:r>
            <w:r>
              <w:rPr>
                <w:rFonts w:eastAsia="仿宋_GB2312"/>
                <w:bCs/>
                <w:sz w:val="24"/>
              </w:rPr>
              <w:t>公用事业局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垃圾收集运输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（15分）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收集容器整洁密闭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设置符合规范、摆放整齐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无散落垃圾和积存污水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无苍蝇孳生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运输车辆密闭整洁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垃圾中转站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（14分）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设置规范，垃圾日产日清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场地内外整洁，对周围环境无明显影响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垃圾装卸作业规范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蝇密度低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公厕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公厕免费开放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重点区域达二类建设标准上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照明、洗手等设施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卫生整洁无明显臭味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无旱厕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公厕标志标识规范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铁路</w:t>
            </w:r>
          </w:p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（公路）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沿线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无“十乱”现象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无垃圾积存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56"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56"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*流动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商贩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管理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（18分）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定时定点定品种管理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ind w:right="-155" w:rightChars="-74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散装食品摊贩防蝇防尘防食品污染措施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无现场烹饪菜肴现象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*早夜市卫生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（12分）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定时定点定品种规范设置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餐饮摊点亮证经营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管理及卫生状况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建筑（待建、拆迁）工地卫生（10分）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工地围挡规范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出入口硬化并有清洗设施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建交局、施工单位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无生活垃圾积存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建交局、施工单位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环境保护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无噪音扰民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无秸秆焚烧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无烟囱冒黑烟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四、农贸市场卫生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100.0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基本信息公示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卫生管理制度、功能分区平面图及健康教育宣传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农药残留检测公示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ind w:right="-155" w:rightChars="-74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公示内容符合实际并及时更新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建设与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管理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划行规市合理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硬件建设符合行业规范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商品摆放规范有序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清扫保洁到位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垃圾收集容器配置合理、清理及时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无店外经营现象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市场公厕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达二类以上建设标准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设施维护良好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内外环境整洁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*活禽</w:t>
            </w:r>
          </w:p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售卖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设置相对独立的区域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隔离宰杀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卫生管理良好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水产区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设施完好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整洁卫生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食品安全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醒目位置亮证经营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设施设置规范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卫生管理良好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市场监管局</w:t>
            </w:r>
            <w:r>
              <w:rPr>
                <w:rFonts w:eastAsia="仿宋_GB2312"/>
                <w:sz w:val="24"/>
              </w:rPr>
              <w:t>、市场开办单位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五、食品安全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120.0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基本信息公示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（40分）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醒目位置亮证经营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量化分级管理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卫生管理制度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从业人员健康证明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群众监督举报电话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设施与管理</w:t>
            </w:r>
          </w:p>
          <w:p>
            <w:pPr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（50分）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内外环境整洁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消毒保洁设施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防尘、防蝇、防鼠设施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市场监管局、城管局、责任单位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垃圾收集设施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市场监管局、环保局、责任单位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从业人员个人卫生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基本无蝇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ind w:right="-15" w:rightChars="-7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*小饭店、小熟食店、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小食品加工店（30分）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防尘、防蝇设施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内外环境整洁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六、重点场所卫生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sz w:val="24"/>
              </w:rPr>
              <w:t>110.0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基本信息公示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（40分）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证照齐全并亮证经营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量化分级管理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卫生管理制度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从业人员健康证明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群众监督举报电话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设施与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管理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（35分）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内外环境整洁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消毒保洁措施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从业人员个人卫生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*小型理发店、小旅店、小歌舞厅、小浴室等（35分）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基本设施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内外环境卫生整洁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有禁烟标识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浴池有禁止性病、皮肤病患者入浴标识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理发店有皮肤病专用工具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七、病媒生物预防控制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sz w:val="24"/>
              </w:rPr>
              <w:t>100.0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鼠防制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鼠迹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环保局、市场监管局、教文卫体局、建交局、各机关企业事业单位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重点行业防鼠设施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灭鼠毒饵站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环保局、市场监管局、教文卫体局、建交局、各机关企业事业单位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蝇防制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成蝇密度控制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餐饮店灭蝇、防蝇设施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蝇孳生地控制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蚊防制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蚊幼虫孳生环境治理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环保局、建交局、教文卫体局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旅业等公共场所防蚊设施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56"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市场监管局、建交局、教文卫体局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居民反映成蚊叮扰情况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蟑螂防制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（20分）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蟑迹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教文卫体局、各机关企业事业单位位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居民反映蟑螂侵害情况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八、公共卫生与医疗服务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sz w:val="24"/>
              </w:rPr>
              <w:t>50.0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免疫门诊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（8分）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制度上墙，程序清晰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设置及管理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预检分诊点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（8分）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设置、标识明显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有医护人员值守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发热与肠道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门诊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规范设置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标识明显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有医护人员值守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医疗废弃物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储存（8分）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按规定安全贮存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标识明显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基层医疗卫生机构标准化建设（10分）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基层医疗卫生机构建设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基层医疗卫生机构管理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院内环卫设施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及清扫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保洁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（6分）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环卫设施数量充足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清扫保洁状况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教文卫体局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九、社区与单位卫生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sz w:val="24"/>
              </w:rPr>
              <w:t>50.0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环境卫生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（18分）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垃圾收集、转运容器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垃圾日产日清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公共厕所整洁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sz w:val="24"/>
              </w:rPr>
              <w:t>路面、绿化带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（12分）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sz w:val="24"/>
              </w:rPr>
              <w:t>路面硬化、平坦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sz w:val="24"/>
              </w:rPr>
              <w:t>庭院绿化美化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sz w:val="24"/>
              </w:rPr>
              <w:t>绿化带内无垃圾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/>
                <w:bCs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*卫生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秩序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(20分)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“十乱”治理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城管局、各责任单位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“五小行业”管理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市场监管局、各责任单位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废品回收站管理规范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after="156"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市场监管局</w:t>
            </w: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公安开发分局、建交局、环保局、市场监管局、城管局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十、城中村及城乡结合部卫生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sz w:val="24"/>
              </w:rPr>
              <w:t>70.0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基础设施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环卫设施配置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路面平整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沟渠密闭通畅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垃圾收运容器管理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公共厕所整洁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五小行业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（10分）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醒目位置亮证经营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店面整洁、消毒措施落实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卫生管理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（30分）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清扫保洁到位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无“十乱”治理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废品回收站管理规范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color w:val="FF0000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无禽畜散养现象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4162" w:type="dxa"/>
            <w:gridSpan w:val="2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十一、群众满意率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/>
                <w:b/>
                <w:sz w:val="24"/>
              </w:rPr>
              <w:t>50.0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043" w:type="dxa"/>
            <w:vMerge w:val="restart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*现场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随访</w:t>
            </w:r>
            <w:r>
              <w:rPr>
                <w:rFonts w:eastAsia="仿宋_GB2312"/>
                <w:sz w:val="24"/>
              </w:rPr>
              <w:br w:type="textWrapping"/>
            </w:r>
            <w:r>
              <w:rPr>
                <w:rFonts w:eastAsia="仿宋_GB2312"/>
                <w:sz w:val="24"/>
              </w:rPr>
              <w:t>（50分）</w:t>
            </w: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市民满意度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外来游客满意度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  <w:jc w:val="center"/>
        </w:trPr>
        <w:tc>
          <w:tcPr>
            <w:tcW w:w="1043" w:type="dxa"/>
            <w:vMerge w:val="continue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11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出租车司机评价</w:t>
            </w:r>
          </w:p>
        </w:tc>
        <w:tc>
          <w:tcPr>
            <w:tcW w:w="850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10.0</w:t>
            </w:r>
          </w:p>
        </w:tc>
        <w:tc>
          <w:tcPr>
            <w:tcW w:w="1256" w:type="dxa"/>
            <w:tcBorders>
              <w:righ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528" w:type="dxa"/>
            <w:tcBorders>
              <w:left w:val="single" w:color="auto" w:sz="4" w:space="0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</w:tr>
    </w:tbl>
    <w:p>
      <w:pPr>
        <w:spacing w:line="260" w:lineRule="exact"/>
        <w:rPr>
          <w:rFonts w:hint="eastAsia" w:eastAsia="仿宋_GB2312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文星仿宋">
    <w:altName w:val="宋体"/>
    <w:panose1 w:val="02010604000101010101"/>
    <w:charset w:val="86"/>
    <w:family w:val="auto"/>
    <w:pitch w:val="default"/>
    <w:sig w:usb0="00000000" w:usb1="00000000" w:usb2="0000001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宋体-PUA">
    <w:altName w:val="宋体"/>
    <w:panose1 w:val="02010600030101010101"/>
    <w:charset w:val="86"/>
    <w:family w:val="auto"/>
    <w:pitch w:val="default"/>
    <w:sig w:usb0="00000000" w:usb1="00000000" w:usb2="0000001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1F6B5C"/>
    <w:rsid w:val="481F6B5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2017-08-07T08:57:00Z</dcterms:created>
  <dc:creator>Administrator</dc:creator>
  <cp:lastModifiedBy>Administrator</cp:lastModifiedBy>
  <dcterms:modified xsi:type="dcterms:W3CDTF">2017-08-07T08:58:14Z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