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widowControl/>
        <w:spacing w:line="24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88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天津经济技术开发区2017年民生实事项目</w:t>
      </w:r>
    </w:p>
    <w:bookmarkEnd w:id="0"/>
    <w:p>
      <w:pPr>
        <w:spacing w:line="588" w:lineRule="exact"/>
        <w:ind w:firstLine="880" w:firstLineChars="200"/>
        <w:rPr>
          <w:rFonts w:hint="eastAsia" w:ascii="方正小标宋简体" w:eastAsia="方正小标宋简体"/>
          <w:i/>
          <w:sz w:val="44"/>
          <w:szCs w:val="44"/>
          <w:u w:val="single"/>
        </w:rPr>
      </w:pPr>
    </w:p>
    <w:p>
      <w:pPr>
        <w:spacing w:line="588" w:lineRule="exact"/>
        <w:ind w:firstLine="640" w:firstLineChars="20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eastAsia="黑体"/>
          <w:bCs/>
          <w:color w:val="000000"/>
          <w:sz w:val="32"/>
          <w:szCs w:val="32"/>
        </w:rPr>
        <w:t>老旧小区公用设施改造工程</w:t>
      </w:r>
    </w:p>
    <w:p>
      <w:pPr>
        <w:spacing w:line="588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继续开展居民老旧小区燃气设施改造</w:t>
      </w:r>
      <w:r>
        <w:rPr>
          <w:rFonts w:hint="eastAsia" w:ascii="仿宋_GB2312" w:eastAsia="仿宋_GB2312"/>
          <w:color w:val="000000"/>
          <w:sz w:val="32"/>
          <w:szCs w:val="32"/>
        </w:rPr>
        <w:t>、老旧小区电力管网改造及居民燃气用户更换灶具连接软管二期项目。主要内容包括：对康隆苑、豪威园等6个居民小区的庭院燃气管道及燃气立管改造、对海望园等14个老旧小区电力管网改造、将区内5000户居民燃气胶管更换为不锈钢波纹管并加装安全阀。</w:t>
      </w:r>
    </w:p>
    <w:p>
      <w:pPr>
        <w:spacing w:line="588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二、街区改造市容环境提升工程</w:t>
      </w:r>
    </w:p>
    <w:p>
      <w:pPr>
        <w:spacing w:line="588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改造鲲鹏街，对鲲鹏街沿线康隆苑、鲲鹏苑、鸿港小区、南江小区、中盈小区、贻成园西区、汇泉园(西北角底商)等小区进行市容环境综合整治；提升改造伴景湾小区，对小区外立面、屋顶、灯光、公共服务设施和人行道进行改造提升；对太湖路两侧</w:t>
      </w:r>
      <w:r>
        <w:rPr>
          <w:rFonts w:hint="eastAsia" w:ascii="仿宋_GB2312" w:eastAsia="仿宋_GB2312"/>
          <w:sz w:val="32"/>
          <w:szCs w:val="32"/>
        </w:rPr>
        <w:t>人行道进行铺装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88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三、公寓功能提升工程</w:t>
      </w:r>
    </w:p>
    <w:p>
      <w:pPr>
        <w:spacing w:line="588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建设天滨公寓职工之家和天翔公寓职工之家，开拓文艺、体育、成长发展三大功能，满足公寓居民文化休闲、体育健身、学习提升等多方面的需求。</w:t>
      </w:r>
    </w:p>
    <w:p>
      <w:pPr>
        <w:spacing w:line="588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四、在电梯、食品安全监管中引入安全责任保险项目</w:t>
      </w:r>
    </w:p>
    <w:p>
      <w:pPr>
        <w:spacing w:line="588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居民小区、机关事业单位在用电梯投保安全责任保险；以学校、企事业单位、建筑工地食堂等集中供餐单位为重点设立食品安全责任保险，推动辖区内餐饮企业、食品生产企业参与食品安全责任保险。通过引入安全责任保险转移经济赔偿责任，增强相关方的责任意识和社会监管力量。</w:t>
      </w:r>
    </w:p>
    <w:p>
      <w:pPr>
        <w:spacing w:line="588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五、泰达养老服务综合提升项目</w:t>
      </w:r>
    </w:p>
    <w:p>
      <w:pPr>
        <w:spacing w:line="588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设泰达社区及家庭养老服务体系。为区内2000名高龄老人配备可穿戴设备，为泰达老人购买老年人意外伤害险。委托专业社会组织运营管理6个社区老年日间照料服务中心。为居家养老服务企业（家政类）给予服务补贴。委托专业心理咨询机构进行为期一年的泰达老年人精神慰藉等服务。</w:t>
      </w:r>
    </w:p>
    <w:p>
      <w:pPr>
        <w:spacing w:line="588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六、委属幼儿园安装新风系统项目</w:t>
      </w:r>
    </w:p>
    <w:p>
      <w:pPr>
        <w:spacing w:line="588" w:lineRule="exact"/>
        <w:ind w:firstLine="640" w:firstLineChars="200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为委属幼儿园安装新风系统，有效改善幼儿教育</w:t>
      </w:r>
      <w:r>
        <w:rPr>
          <w:rFonts w:hint="eastAsia" w:ascii="仿宋_GB2312" w:eastAsia="仿宋_GB2312"/>
          <w:sz w:val="32"/>
          <w:szCs w:val="32"/>
        </w:rPr>
        <w:t>教学环境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，确保幼儿身体健康。</w:t>
      </w:r>
    </w:p>
    <w:p>
      <w:pPr>
        <w:spacing w:line="588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七、文化惠民工程</w:t>
      </w:r>
    </w:p>
    <w:p>
      <w:pPr>
        <w:spacing w:line="588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包括2017泰达夏日艺术季项目、泰达经典音乐文化广场音乐会项目、泰达文化艺术精品剧场系列演出项目、泰达艺术空间项目、全民阅读计划之“书香泰达阅读季”项目。其中，泰达艺术空间项目</w:t>
      </w:r>
      <w:r>
        <w:rPr>
          <w:rFonts w:hint="eastAsia" w:ascii="仿宋_GB2312" w:eastAsia="仿宋_GB2312"/>
          <w:color w:val="000000"/>
          <w:sz w:val="32"/>
          <w:szCs w:val="32"/>
        </w:rPr>
        <w:t>整合艺术家创作、展览、交流、论坛为一体，全年开办10场以上公益类展览主题活动，全方位搭建泰达艺术空间的高端平台。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全民阅读计划之“书香泰达阅读季”项目将</w:t>
      </w:r>
      <w:r>
        <w:rPr>
          <w:rFonts w:hint="eastAsia" w:ascii="仿宋_GB2312" w:eastAsia="仿宋_GB2312"/>
          <w:color w:val="000000"/>
          <w:sz w:val="32"/>
          <w:szCs w:val="32"/>
        </w:rPr>
        <w:t>打造泰达书香文化品牌，建设泰达全民阅读云平台，设立“泰达文化讲坛”，开展科创阅读。营造泰达阅读氛围，提升公众阅读体验，改善阅览环境。</w:t>
      </w:r>
    </w:p>
    <w:p>
      <w:pPr>
        <w:spacing w:line="588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八、体育惠民工程</w:t>
      </w:r>
    </w:p>
    <w:p>
      <w:pPr>
        <w:spacing w:line="588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满足全民健身的需要，举办2017泰达全民马拉松赛，开放开发区第二中学体育场，对开发区第二体育场进行提升改造。</w:t>
      </w:r>
    </w:p>
    <w:p>
      <w:pPr>
        <w:spacing w:line="588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九、科技提升政府效能工程</w:t>
      </w:r>
    </w:p>
    <w:p>
      <w:pPr>
        <w:spacing w:line="588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建设“互联网+大数据”综合治理信息平台，包含综治业务平台、大数据平台，创建社会治理综合指标体系以及数据模型，进行社会综合治理大数据分析，为政府的社会治理提供支持和决策参考。建设开发区政务服务平台二期项目，在2016年初步建成的开发区政务服务平台基础上，按照国家“互联网+政务服务”的具体要求，进一步深入推进，重点进行“统一后台和统一授权”建设，实现“单点登录、全网通办”，建成全国领先的“互联网+政务服务”平台。</w:t>
      </w:r>
    </w:p>
    <w:p>
      <w:pPr>
        <w:spacing w:line="540" w:lineRule="exact"/>
        <w:ind w:left="-540" w:leftChars="-257" w:firstLine="660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540" w:lineRule="exact"/>
        <w:ind w:left="-540" w:leftChars="-257" w:firstLine="660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540" w:lineRule="exact"/>
        <w:ind w:left="-540" w:leftChars="-257" w:firstLine="660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540" w:lineRule="exact"/>
        <w:ind w:left="-540" w:leftChars="-257" w:firstLine="660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540" w:lineRule="exact"/>
        <w:ind w:left="-540" w:leftChars="-257" w:firstLine="660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540" w:lineRule="exact"/>
        <w:ind w:left="-540" w:leftChars="-257" w:firstLine="660"/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540" w:lineRule="exact"/>
        <w:ind w:left="-540" w:leftChars="-257" w:firstLine="660"/>
        <w:rPr>
          <w:rFonts w:hint="eastAsia" w:ascii="宋体" w:hAnsi="宋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1116C"/>
    <w:rsid w:val="5A111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2017-08-11T09:21:00Z</dcterms:created>
  <dc:creator>Administrator</dc:creator>
  <cp:lastModifiedBy>Administrator</cp:lastModifiedBy>
  <dcterms:modified xsi:type="dcterms:W3CDTF">2017-08-11T09:21:27Z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