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216" w:firstLineChars="50"/>
        <w:rPr>
          <w:rFonts w:hint="eastAsia" w:ascii="方正小标宋简体" w:eastAsia="方正小标宋简体"/>
          <w:b/>
          <w:snapToGrid w:val="0"/>
          <w:color w:val="FF0000"/>
          <w:spacing w:val="-8"/>
          <w:w w:val="62"/>
          <w:kern w:val="0"/>
          <w:sz w:val="72"/>
          <w:szCs w:val="72"/>
        </w:rPr>
      </w:pPr>
    </w:p>
    <w:p>
      <w:pPr>
        <w:spacing w:line="1000" w:lineRule="exact"/>
        <w:ind w:firstLine="216" w:firstLineChars="50"/>
        <w:rPr>
          <w:rFonts w:hint="eastAsia" w:ascii="方正小标宋简体" w:eastAsia="方正小标宋简体"/>
          <w:b/>
          <w:snapToGrid w:val="0"/>
          <w:color w:val="FF0000"/>
          <w:spacing w:val="-8"/>
          <w:w w:val="62"/>
          <w:kern w:val="0"/>
          <w:sz w:val="72"/>
          <w:szCs w:val="72"/>
        </w:rPr>
      </w:pPr>
      <w:r>
        <w:rPr>
          <w:rFonts w:hint="eastAsia" w:ascii="方正小标宋简体" w:eastAsia="方正小标宋简体"/>
          <w:b/>
          <w:snapToGrid w:val="0"/>
          <w:color w:val="FF0000"/>
          <w:spacing w:val="-8"/>
          <w:w w:val="62"/>
          <w:kern w:val="0"/>
          <w:sz w:val="72"/>
          <w:szCs w:val="72"/>
        </w:rPr>
        <w:t xml:space="preserve"> </w:t>
      </w:r>
    </w:p>
    <w:p>
      <w:pPr>
        <w:spacing w:line="1000" w:lineRule="exact"/>
        <w:ind w:firstLine="216" w:firstLineChars="50"/>
        <w:rPr>
          <w:rFonts w:hint="eastAsia" w:ascii="方正小标宋简体" w:eastAsia="方正小标宋简体"/>
          <w:b/>
          <w:snapToGrid w:val="0"/>
          <w:color w:val="FF0000"/>
          <w:spacing w:val="-8"/>
          <w:w w:val="62"/>
          <w:kern w:val="0"/>
          <w:sz w:val="72"/>
          <w:szCs w:val="72"/>
        </w:rPr>
      </w:pPr>
    </w:p>
    <w:p>
      <w:pPr>
        <w:spacing w:line="240" w:lineRule="exact"/>
        <w:jc w:val="center"/>
        <w:rPr>
          <w:rFonts w:hint="eastAsia" w:ascii="仿宋_GB2312" w:eastAsia="仿宋_GB2312"/>
          <w:sz w:val="32"/>
          <w:szCs w:val="32"/>
        </w:rPr>
      </w:pPr>
    </w:p>
    <w:p>
      <w:pPr>
        <w:spacing w:line="240" w:lineRule="exact"/>
        <w:jc w:val="center"/>
        <w:rPr>
          <w:rFonts w:hint="eastAsia" w:ascii="仿宋_GB2312" w:eastAsia="仿宋_GB2312"/>
          <w:sz w:val="32"/>
          <w:szCs w:val="32"/>
        </w:rPr>
      </w:pPr>
    </w:p>
    <w:p>
      <w:pPr>
        <w:spacing w:line="240" w:lineRule="exact"/>
        <w:jc w:val="center"/>
        <w:rPr>
          <w:rFonts w:hint="eastAsia" w:ascii="仿宋_GB2312" w:eastAsia="仿宋_GB2312"/>
          <w:sz w:val="32"/>
          <w:szCs w:val="32"/>
        </w:rPr>
      </w:pPr>
    </w:p>
    <w:p>
      <w:pPr>
        <w:spacing w:line="300" w:lineRule="exact"/>
        <w:jc w:val="center"/>
        <w:rPr>
          <w:rFonts w:hint="eastAsia" w:ascii="仿宋" w:hAnsi="仿宋" w:eastAsia="仿宋"/>
          <w:sz w:val="32"/>
          <w:szCs w:val="32"/>
        </w:rPr>
      </w:pPr>
      <w:r>
        <w:rPr>
          <w:rFonts w:hint="eastAsia" w:ascii="仿宋" w:hAnsi="仿宋" w:eastAsia="仿宋"/>
          <w:sz w:val="32"/>
          <w:szCs w:val="32"/>
        </w:rPr>
        <w:t>津滨中塘环准〔202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17</w:t>
      </w:r>
      <w:r>
        <w:rPr>
          <w:rFonts w:hint="eastAsia" w:ascii="仿宋" w:hAnsi="仿宋" w:eastAsia="仿宋"/>
          <w:sz w:val="32"/>
          <w:szCs w:val="32"/>
        </w:rPr>
        <w:t>号</w:t>
      </w:r>
    </w:p>
    <w:p>
      <w:pPr>
        <w:keepNext w:val="0"/>
        <w:keepLines w:val="0"/>
        <w:widowControl/>
        <w:suppressLineNumbers w:val="0"/>
        <w:jc w:val="center"/>
        <w:rPr>
          <w:rFonts w:hint="eastAsia" w:ascii="宋体" w:hAnsi="宋体" w:eastAsia="宋体" w:cs="宋体"/>
          <w:b/>
          <w:bCs/>
          <w:sz w:val="44"/>
          <w:szCs w:val="44"/>
        </w:rPr>
      </w:pPr>
    </w:p>
    <w:p>
      <w:pPr>
        <w:keepNext w:val="0"/>
        <w:keepLines w:val="0"/>
        <w:widowControl/>
        <w:suppressLineNumbers w:val="0"/>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关于</w:t>
      </w:r>
      <w:r>
        <w:rPr>
          <w:rFonts w:hint="eastAsia"/>
          <w:b/>
          <w:bCs/>
          <w:color w:val="000000" w:themeColor="text1"/>
          <w:sz w:val="44"/>
          <w:szCs w:val="44"/>
          <w:lang w:val="en-US" w:eastAsia="zh-CN"/>
          <w14:textFill>
            <w14:solidFill>
              <w14:schemeClr w14:val="tx1"/>
            </w14:solidFill>
          </w14:textFill>
        </w:rPr>
        <w:t>旗星（天津）科技有限公司新建金属制品生产项目</w:t>
      </w:r>
      <w:r>
        <w:rPr>
          <w:rFonts w:hint="eastAsia" w:ascii="宋体" w:hAnsi="宋体" w:eastAsia="宋体" w:cs="宋体"/>
          <w:b/>
          <w:bCs/>
          <w:sz w:val="44"/>
          <w:szCs w:val="44"/>
        </w:rPr>
        <w:t>环境影响报告表的批复</w:t>
      </w:r>
    </w:p>
    <w:p>
      <w:pPr>
        <w:widowControl/>
        <w:jc w:val="center"/>
        <w:rPr>
          <w:rFonts w:hint="eastAsia" w:ascii="宋体" w:hAnsi="宋体" w:cs="宋体"/>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仿宋" w:hAnsi="仿宋" w:eastAsia="仿宋" w:cs="仿宋"/>
          <w:b w:val="0"/>
          <w:bCs w:val="0"/>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旗星（天津）科技有限公司</w:t>
      </w:r>
      <w:r>
        <w:rPr>
          <w:rFonts w:hint="eastAsia" w:ascii="仿宋" w:hAnsi="仿宋" w:eastAsia="仿宋" w:cs="仿宋"/>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你单位呈报的《</w:t>
      </w:r>
      <w:r>
        <w:rPr>
          <w:rFonts w:hint="eastAsia" w:ascii="仿宋" w:hAnsi="仿宋" w:eastAsia="仿宋" w:cs="仿宋"/>
          <w:b w:val="0"/>
          <w:bCs w:val="0"/>
          <w:color w:val="000000" w:themeColor="text1"/>
          <w:sz w:val="32"/>
          <w:szCs w:val="32"/>
          <w:lang w:val="en-US" w:eastAsia="zh-CN"/>
          <w14:textFill>
            <w14:solidFill>
              <w14:schemeClr w14:val="tx1"/>
            </w14:solidFill>
          </w14:textFill>
        </w:rPr>
        <w:t>旗星（天津）科技有限公司新建金属制品生产项目</w:t>
      </w:r>
      <w:r>
        <w:rPr>
          <w:rFonts w:hint="eastAsia" w:ascii="仿宋" w:hAnsi="仿宋" w:eastAsia="仿宋" w:cs="仿宋"/>
          <w:b w:val="0"/>
          <w:bCs w:val="0"/>
          <w:sz w:val="32"/>
          <w:szCs w:val="32"/>
        </w:rPr>
        <w:t>环境影响报告表》（以下简称“报告表”）收悉。经研究，现批复如下：</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color w:val="000000" w:themeColor="text1"/>
          <w:sz w:val="32"/>
          <w:szCs w:val="32"/>
          <w:lang w:val="en-US" w:eastAsia="zh-CN"/>
          <w14:textFill>
            <w14:solidFill>
              <w14:schemeClr w14:val="tx1"/>
            </w14:solidFill>
          </w14:textFill>
        </w:rPr>
        <w:t>旗星（天津）科技有限公司</w:t>
      </w:r>
      <w:r>
        <w:rPr>
          <w:rFonts w:hint="eastAsia" w:ascii="仿宋" w:hAnsi="仿宋" w:eastAsia="仿宋" w:cs="仿宋"/>
          <w:b w:val="0"/>
          <w:bCs w:val="0"/>
          <w:sz w:val="32"/>
          <w:szCs w:val="32"/>
        </w:rPr>
        <w:t>（以下简称“建设单位”）</w:t>
      </w:r>
      <w:r>
        <w:rPr>
          <w:rFonts w:hint="eastAsia" w:ascii="仿宋" w:hAnsi="仿宋" w:eastAsia="仿宋" w:cs="仿宋"/>
          <w:b w:val="0"/>
          <w:bCs w:val="0"/>
          <w:sz w:val="32"/>
          <w:szCs w:val="32"/>
          <w:lang w:val="en-US" w:eastAsia="zh-CN"/>
        </w:rPr>
        <w:t>拟</w:t>
      </w:r>
      <w:r>
        <w:rPr>
          <w:rFonts w:hint="eastAsia" w:ascii="仿宋" w:hAnsi="仿宋" w:eastAsia="仿宋" w:cs="仿宋"/>
          <w:b w:val="0"/>
          <w:bCs w:val="0"/>
          <w:sz w:val="32"/>
          <w:szCs w:val="32"/>
          <w:lang w:eastAsia="zh-CN"/>
        </w:rPr>
        <w:t>租赁位于</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天津市滨海新区中塘镇安裕路256号的厂区</w:t>
      </w:r>
      <w:r>
        <w:rPr>
          <w:rFonts w:hint="eastAsia" w:ascii="仿宋" w:hAnsi="仿宋" w:eastAsia="仿宋" w:cs="仿宋"/>
          <w:b w:val="0"/>
          <w:bCs w:val="0"/>
          <w:color w:val="000000"/>
          <w:sz w:val="32"/>
          <w:szCs w:val="32"/>
          <w:highlight w:val="none"/>
          <w:lang w:val="en-US" w:eastAsia="zh-CN"/>
        </w:rPr>
        <w:t>的现有</w:t>
      </w:r>
      <w:r>
        <w:rPr>
          <w:rFonts w:hint="eastAsia" w:ascii="仿宋" w:hAnsi="仿宋" w:eastAsia="仿宋" w:cs="仿宋"/>
          <w:b w:val="0"/>
          <w:bCs w:val="0"/>
          <w:color w:val="auto"/>
          <w:sz w:val="32"/>
          <w:szCs w:val="32"/>
          <w:lang w:val="en-US" w:eastAsia="zh-CN"/>
        </w:rPr>
        <w:t>闲置厂房</w:t>
      </w:r>
      <w:r>
        <w:rPr>
          <w:rFonts w:hint="eastAsia" w:ascii="仿宋" w:hAnsi="仿宋" w:eastAsia="仿宋" w:cs="仿宋"/>
          <w:b w:val="0"/>
          <w:bCs w:val="0"/>
          <w:color w:val="000000"/>
          <w:sz w:val="32"/>
          <w:szCs w:val="32"/>
          <w:highlight w:val="none"/>
          <w:lang w:val="en-US" w:eastAsia="zh-CN"/>
        </w:rPr>
        <w:t>进行“</w:t>
      </w:r>
      <w:r>
        <w:rPr>
          <w:rFonts w:hint="eastAsia" w:ascii="仿宋" w:hAnsi="仿宋" w:eastAsia="仿宋" w:cs="仿宋"/>
          <w:b w:val="0"/>
          <w:bCs w:val="0"/>
          <w:color w:val="000000" w:themeColor="text1"/>
          <w:sz w:val="32"/>
          <w:szCs w:val="32"/>
          <w:lang w:val="en-US" w:eastAsia="zh-CN"/>
          <w14:textFill>
            <w14:solidFill>
              <w14:schemeClr w14:val="tx1"/>
            </w14:solidFill>
          </w14:textFill>
        </w:rPr>
        <w:t>旗星（天津）科技有限公司新建金属制品生产项目</w:t>
      </w:r>
      <w:r>
        <w:rPr>
          <w:rFonts w:hint="eastAsia" w:ascii="仿宋" w:hAnsi="仿宋" w:eastAsia="仿宋" w:cs="仿宋"/>
          <w:b w:val="0"/>
          <w:bCs w:val="0"/>
          <w:color w:val="000000"/>
          <w:sz w:val="32"/>
          <w:szCs w:val="32"/>
          <w:highlight w:val="none"/>
          <w:lang w:val="en-US" w:eastAsia="zh-CN"/>
        </w:rPr>
        <w:t>”建设</w:t>
      </w:r>
      <w:r>
        <w:rPr>
          <w:rFonts w:hint="eastAsia" w:ascii="仿宋" w:hAnsi="仿宋" w:eastAsia="仿宋" w:cs="仿宋"/>
          <w:b w:val="0"/>
          <w:bCs w:val="0"/>
          <w:color w:val="000000"/>
          <w:kern w:val="0"/>
          <w:sz w:val="32"/>
          <w:szCs w:val="32"/>
          <w:lang w:bidi="ar"/>
        </w:rPr>
        <w:t>。项目</w:t>
      </w:r>
      <w:r>
        <w:rPr>
          <w:rFonts w:hint="eastAsia" w:ascii="仿宋" w:hAnsi="仿宋" w:eastAsia="仿宋" w:cs="仿宋"/>
          <w:b w:val="0"/>
          <w:bCs w:val="0"/>
          <w:kern w:val="0"/>
          <w:sz w:val="32"/>
          <w:szCs w:val="32"/>
        </w:rPr>
        <w:t>主要建设内容</w:t>
      </w:r>
      <w:r>
        <w:rPr>
          <w:rFonts w:hint="eastAsia" w:ascii="仿宋" w:hAnsi="仿宋" w:eastAsia="仿宋" w:cs="仿宋"/>
          <w:b w:val="0"/>
          <w:bCs w:val="0"/>
          <w:sz w:val="32"/>
          <w:szCs w:val="32"/>
        </w:rPr>
        <w:t>:</w:t>
      </w:r>
      <w:r>
        <w:rPr>
          <w:rFonts w:hint="eastAsia" w:ascii="仿宋" w:hAnsi="仿宋" w:eastAsia="仿宋" w:cs="仿宋"/>
          <w:b w:val="0"/>
          <w:bCs w:val="0"/>
          <w:color w:val="000000"/>
          <w:sz w:val="32"/>
          <w:szCs w:val="32"/>
          <w:highlight w:val="none"/>
          <w:lang w:val="en-US" w:eastAsia="zh-CN"/>
        </w:rPr>
        <w:t>购置安装</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钣金机加工设备若干以及1条电泳线、2条喷粉线、1条喷漆线、1条酸洗线</w:t>
      </w:r>
      <w:r>
        <w:rPr>
          <w:rFonts w:hint="eastAsia" w:ascii="仿宋" w:hAnsi="仿宋" w:eastAsia="仿宋" w:cs="仿宋"/>
          <w:b w:val="0"/>
          <w:bCs w:val="0"/>
          <w:sz w:val="32"/>
          <w:szCs w:val="32"/>
          <w:lang w:val="en-US" w:eastAsia="zh-CN"/>
        </w:rPr>
        <w:t>和环保设备</w:t>
      </w:r>
      <w:r>
        <w:rPr>
          <w:rFonts w:hint="eastAsia" w:ascii="仿宋" w:hAnsi="仿宋" w:eastAsia="仿宋" w:cs="仿宋"/>
          <w:b w:val="0"/>
          <w:bCs w:val="0"/>
          <w:color w:val="000000"/>
          <w:sz w:val="32"/>
          <w:szCs w:val="32"/>
          <w:highlight w:val="none"/>
          <w:lang w:val="en-US" w:eastAsia="zh-CN"/>
        </w:rPr>
        <w:t>进行生产</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kern w:val="0"/>
          <w:sz w:val="32"/>
          <w:szCs w:val="32"/>
          <w:lang w:bidi="ar"/>
        </w:rPr>
        <w:t>项目总投资</w:t>
      </w:r>
      <w:r>
        <w:rPr>
          <w:rFonts w:hint="eastAsia" w:ascii="仿宋" w:hAnsi="仿宋" w:eastAsia="仿宋" w:cs="仿宋"/>
          <w:b w:val="0"/>
          <w:bCs w:val="0"/>
          <w:sz w:val="32"/>
          <w:szCs w:val="32"/>
          <w:lang w:val="en-US" w:eastAsia="zh-CN"/>
        </w:rPr>
        <w:t>2000</w:t>
      </w:r>
      <w:r>
        <w:rPr>
          <w:rFonts w:hint="eastAsia" w:ascii="仿宋" w:hAnsi="仿宋" w:eastAsia="仿宋" w:cs="仿宋"/>
          <w:b w:val="0"/>
          <w:bCs w:val="0"/>
          <w:kern w:val="0"/>
          <w:sz w:val="32"/>
          <w:szCs w:val="32"/>
          <w:lang w:bidi="ar"/>
        </w:rPr>
        <w:t>万元，其中环保</w:t>
      </w:r>
      <w:r>
        <w:rPr>
          <w:rFonts w:hint="eastAsia" w:ascii="仿宋" w:hAnsi="仿宋" w:eastAsia="仿宋" w:cs="仿宋"/>
          <w:b w:val="0"/>
          <w:bCs w:val="0"/>
          <w:sz w:val="32"/>
          <w:szCs w:val="32"/>
        </w:rPr>
        <w:t>投资</w:t>
      </w:r>
      <w:r>
        <w:rPr>
          <w:rFonts w:hint="eastAsia" w:ascii="仿宋" w:hAnsi="仿宋" w:eastAsia="仿宋" w:cs="仿宋"/>
          <w:b w:val="0"/>
          <w:bCs w:val="0"/>
          <w:sz w:val="32"/>
          <w:szCs w:val="32"/>
          <w:lang w:val="en-US" w:eastAsia="zh-CN"/>
        </w:rPr>
        <w:t>156</w:t>
      </w:r>
      <w:r>
        <w:rPr>
          <w:rFonts w:hint="eastAsia" w:ascii="仿宋" w:hAnsi="仿宋" w:eastAsia="仿宋" w:cs="仿宋"/>
          <w:b w:val="0"/>
          <w:bCs w:val="0"/>
          <w:sz w:val="32"/>
          <w:szCs w:val="32"/>
        </w:rPr>
        <w:t>万元，环保投资占比</w:t>
      </w:r>
      <w:r>
        <w:rPr>
          <w:rFonts w:hint="eastAsia" w:ascii="仿宋" w:hAnsi="仿宋" w:eastAsia="仿宋" w:cs="仿宋"/>
          <w:b w:val="0"/>
          <w:bCs w:val="0"/>
          <w:sz w:val="32"/>
          <w:szCs w:val="32"/>
          <w:lang w:val="en-US" w:eastAsia="zh-CN"/>
        </w:rPr>
        <w:t>7.8</w:t>
      </w:r>
      <w:r>
        <w:rPr>
          <w:rFonts w:hint="eastAsia" w:ascii="仿宋" w:hAnsi="仿宋" w:eastAsia="仿宋" w:cs="仿宋"/>
          <w:b w:val="0"/>
          <w:bCs w:val="0"/>
          <w:sz w:val="32"/>
          <w:szCs w:val="32"/>
        </w:rPr>
        <w:t>%。项目建成后，</w:t>
      </w:r>
      <w:r>
        <w:rPr>
          <w:rFonts w:hint="eastAsia" w:ascii="仿宋" w:hAnsi="仿宋" w:eastAsia="仿宋" w:cs="仿宋"/>
          <w:b w:val="0"/>
          <w:bCs w:val="0"/>
          <w:kern w:val="0"/>
          <w:sz w:val="32"/>
          <w:szCs w:val="32"/>
          <w:lang w:bidi="ar"/>
        </w:rPr>
        <w:t>预计</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color w:val="000000"/>
          <w:sz w:val="32"/>
          <w:szCs w:val="32"/>
          <w:highlight w:val="none"/>
          <w:lang w:val="en-US" w:eastAsia="zh-CN"/>
        </w:rPr>
        <w:t>生产</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环保设备100套，汽车零部件表面处理300万件</w:t>
      </w:r>
      <w:r>
        <w:rPr>
          <w:rFonts w:hint="eastAsia" w:ascii="仿宋" w:hAnsi="仿宋" w:eastAsia="仿宋" w:cs="仿宋"/>
          <w:b w:val="0"/>
          <w:bCs w:val="0"/>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日至202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29</w:t>
      </w:r>
      <w:r>
        <w:rPr>
          <w:rFonts w:hint="eastAsia" w:ascii="仿宋" w:hAnsi="仿宋" w:eastAsia="仿宋" w:cs="仿宋"/>
          <w:b w:val="0"/>
          <w:bCs w:val="0"/>
          <w:sz w:val="32"/>
          <w:szCs w:val="32"/>
        </w:rPr>
        <w:t>日，我中心将该项目受理情况进行公示；202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04</w:t>
      </w:r>
      <w:r>
        <w:rPr>
          <w:rFonts w:hint="eastAsia" w:ascii="仿宋" w:hAnsi="仿宋" w:eastAsia="仿宋" w:cs="仿宋"/>
          <w:b w:val="0"/>
          <w:bCs w:val="0"/>
          <w:sz w:val="32"/>
          <w:szCs w:val="32"/>
        </w:rPr>
        <w:t>日202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至</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08</w:t>
      </w:r>
      <w:r>
        <w:rPr>
          <w:rFonts w:hint="eastAsia" w:ascii="仿宋" w:hAnsi="仿宋" w:eastAsia="仿宋" w:cs="仿宋"/>
          <w:b w:val="0"/>
          <w:bCs w:val="0"/>
          <w:sz w:val="32"/>
          <w:szCs w:val="32"/>
        </w:rPr>
        <w:t>日，我中心将该项目拟批复情况进行公示；根据公示期间公众反馈意见、环评报告结论，在严格落实环评报告所提出的各项污染防治措施、确保各类污染物稳定达标的前提下，项目</w:t>
      </w:r>
      <w:r>
        <w:rPr>
          <w:rFonts w:hint="eastAsia" w:ascii="仿宋" w:hAnsi="仿宋" w:eastAsia="仿宋" w:cs="仿宋"/>
          <w:b w:val="0"/>
          <w:bCs w:val="0"/>
          <w:sz w:val="32"/>
          <w:szCs w:val="32"/>
          <w:lang w:val="en-US" w:eastAsia="zh-CN"/>
        </w:rPr>
        <w:t>具备环境可行性</w:t>
      </w:r>
      <w:r>
        <w:rPr>
          <w:rFonts w:hint="eastAsia" w:ascii="仿宋" w:hAnsi="仿宋" w:eastAsia="仿宋" w:cs="仿宋"/>
          <w:b w:val="0"/>
          <w:bCs w:val="0"/>
          <w:sz w:val="32"/>
          <w:szCs w:val="32"/>
        </w:rPr>
        <w: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二、在项目建设期间，你公司应重点做好以下工作：</w:t>
      </w:r>
    </w:p>
    <w:p>
      <w:pPr>
        <w:keepNext w:val="0"/>
        <w:keepLines w:val="0"/>
        <w:pageBreakBefore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kern w:val="0"/>
          <w:sz w:val="32"/>
          <w:szCs w:val="32"/>
          <w:lang w:bidi="ar"/>
        </w:rPr>
      </w:pPr>
      <w:r>
        <w:rPr>
          <w:rFonts w:hint="eastAsia" w:ascii="仿宋" w:hAnsi="仿宋" w:eastAsia="仿宋" w:cs="仿宋"/>
          <w:b w:val="0"/>
          <w:bCs w:val="0"/>
          <w:sz w:val="32"/>
          <w:szCs w:val="32"/>
        </w:rPr>
        <w:t>严格贯彻《天津市大气污染防治条例》、《天津市环境噪声污染防治管理办法》、《天津市建设工程文明施工管理规定》等环保法规要求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合理安排施工时间</w:t>
      </w:r>
      <w:r>
        <w:rPr>
          <w:rFonts w:hint="eastAsia" w:ascii="仿宋" w:hAnsi="仿宋" w:eastAsia="仿宋" w:cs="仿宋"/>
          <w:b w:val="0"/>
          <w:bCs w:val="0"/>
          <w:sz w:val="32"/>
          <w:szCs w:val="32"/>
          <w:lang w:eastAsia="zh-CN"/>
        </w:rPr>
        <w:t>，</w:t>
      </w:r>
      <w:r>
        <w:rPr>
          <w:rFonts w:hint="eastAsia" w:ascii="仿宋" w:hAnsi="仿宋" w:eastAsia="仿宋" w:cs="仿宋"/>
          <w:b w:val="0"/>
          <w:bCs w:val="0"/>
          <w:kern w:val="0"/>
          <w:sz w:val="32"/>
          <w:szCs w:val="32"/>
          <w:lang w:bidi="ar"/>
        </w:rPr>
        <w:t>落实施工噪声、固废、废水等各项污染防治措施，确保施工期不会对周边环境产生不良影响。</w:t>
      </w:r>
    </w:p>
    <w:p>
      <w:pPr>
        <w:keepNext w:val="0"/>
        <w:keepLines w:val="0"/>
        <w:pageBreakBefore w:val="0"/>
        <w:numPr>
          <w:ilvl w:val="0"/>
          <w:numId w:val="1"/>
        </w:numPr>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项目运营期间，你公司应重点做好以下工作：</w:t>
      </w:r>
    </w:p>
    <w:p>
      <w:pPr>
        <w:pStyle w:val="18"/>
        <w:keepNext w:val="0"/>
        <w:keepLines w:val="0"/>
        <w:pageBreakBefore w:val="0"/>
        <w:kinsoku/>
        <w:wordWrap/>
        <w:overflowPunct/>
        <w:topLinePunct w:val="0"/>
        <w:autoSpaceDE/>
        <w:autoSpaceDN/>
        <w:bidi w:val="0"/>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1、本项目</w:t>
      </w:r>
      <w:r>
        <w:rPr>
          <w:rFonts w:hint="eastAsia" w:ascii="仿宋" w:hAnsi="仿宋" w:eastAsia="仿宋" w:cs="仿宋"/>
          <w:b w:val="0"/>
          <w:bCs w:val="0"/>
          <w:sz w:val="32"/>
          <w:szCs w:val="32"/>
          <w:lang w:val="en-US" w:eastAsia="zh-CN"/>
        </w:rPr>
        <w:t>废水主要为生活污水（劳动定员100）</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经化粪池沉淀后，通过厂区废水总排口排入市政污水管网，</w:t>
      </w:r>
      <w:r>
        <w:rPr>
          <w:rFonts w:hint="eastAsia" w:ascii="仿宋" w:hAnsi="仿宋" w:eastAsia="仿宋" w:cs="仿宋"/>
          <w:b w:val="0"/>
          <w:bCs w:val="0"/>
          <w:color w:val="000000" w:themeColor="text1"/>
          <w:sz w:val="32"/>
          <w:szCs w:val="32"/>
          <w:lang w:eastAsia="zh-CN"/>
          <w14:textFill>
            <w14:solidFill>
              <w14:schemeClr w14:val="tx1"/>
            </w14:solidFill>
          </w14:textFill>
        </w:rPr>
        <w:t>最终排入</w:t>
      </w:r>
      <w:r>
        <w:rPr>
          <w:rFonts w:hint="eastAsia" w:ascii="仿宋" w:hAnsi="仿宋" w:eastAsia="仿宋" w:cs="仿宋"/>
          <w:b w:val="0"/>
          <w:bCs w:val="0"/>
          <w:color w:val="000000" w:themeColor="text1"/>
          <w:sz w:val="32"/>
          <w:szCs w:val="32"/>
          <w:lang w:val="en-US" w:eastAsia="zh-CN"/>
          <w14:textFill>
            <w14:solidFill>
              <w14:schemeClr w14:val="tx1"/>
            </w14:solidFill>
          </w14:textFill>
        </w:rPr>
        <w:t>安达污水处理厂</w:t>
      </w:r>
      <w:r>
        <w:rPr>
          <w:rFonts w:hint="eastAsia" w:ascii="仿宋" w:hAnsi="仿宋" w:eastAsia="仿宋" w:cs="仿宋"/>
          <w:b w:val="0"/>
          <w:bCs w:val="0"/>
          <w:color w:val="000000"/>
          <w:sz w:val="32"/>
          <w:szCs w:val="32"/>
          <w:highlight w:val="none"/>
          <w:lang w:val="en-US" w:eastAsia="zh-CN"/>
        </w:rPr>
        <w:t>；生产废水为</w:t>
      </w: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热水洗废水、脱脂废水、脱脂后水洗废水、表调废水、磷化废水、磷化后水洗废水、硅烷化废水、硅烷化后水洗废水、电泳废水、电泳后水洗废水、脱漆废水、脱漆后水洗废水、酸洗废水、</w:t>
      </w:r>
      <w:r>
        <w:rPr>
          <w:rFonts w:hint="eastAsia" w:ascii="仿宋" w:hAnsi="仿宋" w:eastAsia="仿宋" w:cs="仿宋"/>
          <w:b w:val="0"/>
          <w:bCs w:val="0"/>
          <w:color w:val="000000" w:themeColor="text1"/>
          <w:sz w:val="32"/>
          <w:szCs w:val="32"/>
          <w:highlight w:val="none"/>
          <w:vertAlign w:val="baseline"/>
          <w:lang w:val="en-US" w:eastAsia="zh-CN"/>
          <w14:textFill>
            <w14:solidFill>
              <w14:schemeClr w14:val="tx1"/>
            </w14:solidFill>
          </w14:textFill>
        </w:rPr>
        <w:t>酸洗后水洗废水、防锈废水、锅炉排浓水、纯水制备排浓水、超滤膜清洗废水</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磷化工序产生废水排入磷化废水收集池，经TW001磷化废水预处理“氧化反应+机械过滤+金属吸附+电催化氧化”处理后，与脱脂工序产生废水一同排入脱脂废水收集池，再经TW002脱脂废水预处理“酸化破乳+电催化氧化+沉降”处理后，与其它工艺废水一同排入综合废水收集池，经TW003综合废水处理“氧化反应+回调反应+初沉+溶气气浮+深度沉降+机械过滤”处理后，与经化粪池沉淀的生活污水一同经废水总排口排入市政污水管网，</w:t>
      </w:r>
      <w:r>
        <w:rPr>
          <w:rFonts w:hint="eastAsia" w:ascii="仿宋" w:hAnsi="仿宋" w:eastAsia="仿宋" w:cs="仿宋"/>
          <w:b w:val="0"/>
          <w:bCs w:val="0"/>
          <w:color w:val="000000" w:themeColor="text1"/>
          <w:sz w:val="32"/>
          <w:szCs w:val="32"/>
          <w:lang w:eastAsia="zh-CN"/>
          <w14:textFill>
            <w14:solidFill>
              <w14:schemeClr w14:val="tx1"/>
            </w14:solidFill>
          </w14:textFill>
        </w:rPr>
        <w:t>最终排入</w:t>
      </w:r>
      <w:r>
        <w:rPr>
          <w:rFonts w:hint="eastAsia" w:ascii="仿宋" w:hAnsi="仿宋" w:eastAsia="仿宋" w:cs="仿宋"/>
          <w:b w:val="0"/>
          <w:bCs w:val="0"/>
          <w:color w:val="000000" w:themeColor="text1"/>
          <w:sz w:val="32"/>
          <w:szCs w:val="32"/>
          <w:lang w:val="en-US" w:eastAsia="zh-CN"/>
          <w14:textFill>
            <w14:solidFill>
              <w14:schemeClr w14:val="tx1"/>
            </w14:solidFill>
          </w14:textFill>
        </w:rPr>
        <w:t>安达污水处理厂</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r>
        <w:rPr>
          <w:rFonts w:hint="eastAsia" w:ascii="仿宋" w:hAnsi="仿宋" w:eastAsia="仿宋" w:cs="仿宋"/>
          <w:b w:val="0"/>
          <w:bCs w:val="0"/>
          <w:color w:val="000000"/>
          <w:kern w:val="0"/>
          <w:sz w:val="32"/>
          <w:szCs w:val="32"/>
          <w:lang w:bidi="ar"/>
        </w:rPr>
        <w:t>确保不对周边环境产生二次污染。</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2、严格落实大气污染防治措施。</w:t>
      </w:r>
      <w:r>
        <w:rPr>
          <w:rFonts w:hint="eastAsia" w:ascii="仿宋" w:hAnsi="仿宋" w:eastAsia="仿宋" w:cs="仿宋"/>
          <w:b w:val="0"/>
          <w:bCs w:val="0"/>
          <w:kern w:val="0"/>
          <w:sz w:val="32"/>
          <w:szCs w:val="32"/>
          <w:lang w:bidi="ar"/>
        </w:rPr>
        <w:t>本项目废气主要</w:t>
      </w:r>
      <w:r>
        <w:rPr>
          <w:rFonts w:hint="eastAsia" w:ascii="仿宋" w:hAnsi="仿宋" w:eastAsia="仿宋" w:cs="仿宋"/>
          <w:b w:val="0"/>
          <w:bCs w:val="0"/>
          <w:kern w:val="0"/>
          <w:sz w:val="32"/>
          <w:szCs w:val="32"/>
          <w:lang w:val="en-US" w:eastAsia="zh-CN" w:bidi="ar"/>
        </w:rPr>
        <w:t>为</w:t>
      </w: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切割烟尘、焊接烟尘、抛丸粉尘、喷砂粉尘、打磨粉尘、电泳废气、电泳烘干废气、烘干燃气废气、喷粉固化废气、喷粉废气、喷漆废气、调漆废气、流平废气、烘干废气、喷枪清洗废气、活性炭脱附再生废气、脱漆废气、酸洗废气、电泳线热水锅炉燃气废气、热水锅炉燃气废气、热洁炉废气</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机加工线：抛丸、喷砂产生的颗粒物经设备自带除尘器处理；激光切割、焊接、打磨工序产生的颗粒物通过TA001脉冲滤筒除尘器处理；经处理的废气引至18m高DA001排气筒达标排放；电泳线：电泳废气、烘干废气引至TA002“干式过滤+两级活性炭”吸附设施处理，经18m高DA002排气筒达标排放。配套热水锅炉燃气废气通过27m高DA006排气筒达标排放；喷粉线：2条喷粉线废气引至TA003“干式过滤+两级活性炭”吸附设施处理，经18m高DA003排气筒达标排放。配套热水锅炉燃气废气通过27m高DA007排气筒达标排放；喷漆线：喷漆线废气引至TA004“水喷淋+干式过滤+活性炭吸附+脱附催化燃烧设施”处理，经18m高DA004排气筒达标排放；酸洗线：酸性废气经TA005碱洗塔吸收处理后，经18m高DA005排气筒达标排放；热洁炉废气通过18m高DA008排气筒达标排放</w:t>
      </w:r>
      <w:r>
        <w:rPr>
          <w:rFonts w:hint="eastAsia" w:ascii="仿宋" w:hAnsi="仿宋" w:eastAsia="仿宋" w:cs="仿宋"/>
          <w:b w:val="0"/>
          <w:bCs w:val="0"/>
          <w:color w:val="auto"/>
          <w:sz w:val="32"/>
          <w:szCs w:val="32"/>
          <w:highlight w:val="none"/>
          <w:shd w:val="clear" w:color="auto" w:fill="auto"/>
          <w:vertAlign w:val="baseline"/>
          <w:lang w:val="en-US" w:eastAsia="zh-CN"/>
        </w:rPr>
        <w:t>。</w:t>
      </w:r>
      <w:r>
        <w:rPr>
          <w:rFonts w:hint="eastAsia" w:ascii="仿宋" w:hAnsi="仿宋" w:eastAsia="仿宋" w:cs="仿宋"/>
          <w:b w:val="0"/>
          <w:bCs w:val="0"/>
          <w:sz w:val="32"/>
          <w:szCs w:val="32"/>
        </w:rPr>
        <w:t>严格控制无组织废气排放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确保厂界大气污染物达标排放。建设单位须根据《天津市涉气工业污染源自动监控系统建设工作方案》文件相关内容要求执行。</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本项目实施后，根据天津市滨海新区生态环境局《关于</w:t>
      </w:r>
      <w:r>
        <w:rPr>
          <w:rFonts w:hint="eastAsia" w:ascii="仿宋" w:hAnsi="仿宋" w:eastAsia="仿宋" w:cs="仿宋"/>
          <w:b w:val="0"/>
          <w:bCs w:val="0"/>
          <w:color w:val="000000" w:themeColor="text1"/>
          <w:sz w:val="32"/>
          <w:szCs w:val="32"/>
          <w:lang w:val="en-US" w:eastAsia="zh-CN"/>
          <w14:textFill>
            <w14:solidFill>
              <w14:schemeClr w14:val="tx1"/>
            </w14:solidFill>
          </w14:textFill>
        </w:rPr>
        <w:t>旗星（天津）科技有限公司新建金属制品生产项目</w:t>
      </w:r>
      <w:r>
        <w:rPr>
          <w:rFonts w:hint="eastAsia" w:ascii="仿宋" w:hAnsi="仿宋" w:eastAsia="仿宋" w:cs="仿宋"/>
          <w:b w:val="0"/>
          <w:bCs w:val="0"/>
          <w:sz w:val="32"/>
          <w:szCs w:val="32"/>
          <w:lang w:val="en-US" w:eastAsia="zh-CN"/>
        </w:rPr>
        <w:t>新增主要污染物总量指标的说明</w:t>
      </w:r>
      <w:r>
        <w:rPr>
          <w:rFonts w:hint="eastAsia" w:ascii="仿宋" w:hAnsi="仿宋" w:eastAsia="仿宋" w:cs="仿宋"/>
          <w:b w:val="0"/>
          <w:bCs w:val="0"/>
          <w:sz w:val="32"/>
          <w:szCs w:val="32"/>
        </w:rPr>
        <w:t>》，上述新增污染物总量指标均有来源。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、强化噪声污染防治措施。</w:t>
      </w:r>
      <w:r>
        <w:rPr>
          <w:rFonts w:hint="eastAsia" w:ascii="仿宋" w:hAnsi="仿宋" w:eastAsia="仿宋" w:cs="仿宋"/>
          <w:b w:val="0"/>
          <w:bCs w:val="0"/>
          <w:sz w:val="32"/>
          <w:szCs w:val="32"/>
          <w:lang w:val="en-US" w:eastAsia="zh-CN"/>
        </w:rPr>
        <w:t>本项目采用</w:t>
      </w:r>
      <w:r>
        <w:rPr>
          <w:rFonts w:hint="eastAsia" w:ascii="仿宋" w:hAnsi="仿宋" w:eastAsia="仿宋" w:cs="仿宋"/>
          <w:b w:val="0"/>
          <w:bCs w:val="0"/>
          <w:color w:val="000000"/>
          <w:sz w:val="32"/>
          <w:szCs w:val="32"/>
          <w:highlight w:val="none"/>
          <w:shd w:val="clear" w:color="auto" w:fill="auto"/>
          <w:vertAlign w:val="baseline"/>
          <w:lang w:val="en-US" w:eastAsia="zh-CN"/>
        </w:rPr>
        <w:t>合理布局，距离衰减、厂房隔声、</w:t>
      </w:r>
      <w:r>
        <w:rPr>
          <w:rFonts w:hint="eastAsia" w:ascii="仿宋" w:hAnsi="仿宋" w:eastAsia="仿宋" w:cs="仿宋"/>
          <w:b w:val="0"/>
          <w:bCs w:val="0"/>
          <w:color w:val="000000"/>
          <w:kern w:val="0"/>
          <w:sz w:val="32"/>
          <w:szCs w:val="32"/>
          <w:highlight w:val="none"/>
          <w:lang w:val="en-US" w:eastAsia="zh-CN" w:bidi="ar"/>
        </w:rPr>
        <w:t>等降噪措施</w:t>
      </w:r>
      <w:r>
        <w:rPr>
          <w:rFonts w:hint="eastAsia" w:ascii="仿宋" w:hAnsi="仿宋" w:eastAsia="仿宋" w:cs="仿宋"/>
          <w:b w:val="0"/>
          <w:bCs w:val="0"/>
          <w:kern w:val="0"/>
          <w:sz w:val="32"/>
          <w:szCs w:val="32"/>
          <w:lang w:bidi="ar"/>
        </w:rPr>
        <w:t>降低噪声</w:t>
      </w:r>
      <w:r>
        <w:rPr>
          <w:rFonts w:hint="eastAsia" w:ascii="仿宋" w:hAnsi="仿宋" w:eastAsia="仿宋" w:cs="仿宋"/>
          <w:b w:val="0"/>
          <w:bCs w:val="0"/>
          <w:kern w:val="0"/>
          <w:sz w:val="32"/>
          <w:szCs w:val="32"/>
          <w:lang w:eastAsia="zh-CN" w:bidi="ar"/>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室外产噪设备通过减振、软连接或设置消声器</w:t>
      </w:r>
      <w:r>
        <w:rPr>
          <w:rFonts w:hint="eastAsia" w:ascii="仿宋" w:hAnsi="仿宋" w:eastAsia="仿宋" w:cs="仿宋"/>
          <w:b w:val="0"/>
          <w:bCs w:val="0"/>
          <w:color w:val="000000"/>
          <w:kern w:val="0"/>
          <w:sz w:val="32"/>
          <w:szCs w:val="32"/>
          <w:highlight w:val="none"/>
          <w:lang w:val="en-US" w:eastAsia="zh-CN" w:bidi="ar"/>
        </w:rPr>
        <w:t>等降噪措施</w:t>
      </w:r>
      <w:r>
        <w:rPr>
          <w:rFonts w:hint="eastAsia" w:ascii="仿宋" w:hAnsi="仿宋" w:eastAsia="仿宋" w:cs="仿宋"/>
          <w:b w:val="0"/>
          <w:bCs w:val="0"/>
          <w:kern w:val="0"/>
          <w:sz w:val="32"/>
          <w:szCs w:val="32"/>
          <w:lang w:bidi="ar"/>
        </w:rPr>
        <w:t>降低噪声</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r>
        <w:rPr>
          <w:rFonts w:hint="eastAsia" w:ascii="仿宋" w:hAnsi="仿宋" w:eastAsia="仿宋" w:cs="仿宋"/>
          <w:b w:val="0"/>
          <w:bCs w:val="0"/>
          <w:sz w:val="32"/>
          <w:szCs w:val="32"/>
        </w:rPr>
        <w:t>确保厂界噪声达标排放。</w:t>
      </w:r>
    </w:p>
    <w:p>
      <w:pPr>
        <w:keepNext w:val="0"/>
        <w:keepLines w:val="0"/>
        <w:pageBreakBefore w:val="0"/>
        <w:kinsoku/>
        <w:wordWrap/>
        <w:overflowPunct/>
        <w:topLinePunct w:val="0"/>
        <w:autoSpaceDE/>
        <w:autoSpaceDN/>
        <w:bidi w:val="0"/>
        <w:spacing w:line="34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、做好各类固体废物的收集、贮存、运输和处置，做到资源化、减量化、无害化。本项目产生</w:t>
      </w:r>
      <w:r>
        <w:rPr>
          <w:rFonts w:hint="eastAsia" w:ascii="仿宋" w:hAnsi="仿宋" w:eastAsia="仿宋" w:cs="仿宋"/>
          <w:b w:val="0"/>
          <w:bCs w:val="0"/>
          <w:kern w:val="0"/>
          <w:sz w:val="32"/>
          <w:szCs w:val="32"/>
        </w:rPr>
        <w:t>的</w:t>
      </w: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废边角料、废钢砂、废布袋、废包材（纸质）、废包材（塑料）、废滤筒、炉渣、粉尘灰、报废件</w:t>
      </w:r>
      <w:r>
        <w:rPr>
          <w:rFonts w:hint="eastAsia" w:ascii="仿宋" w:hAnsi="仿宋" w:eastAsia="仿宋" w:cs="仿宋"/>
          <w:b w:val="0"/>
          <w:bCs w:val="0"/>
          <w:color w:val="auto"/>
          <w:sz w:val="32"/>
          <w:szCs w:val="32"/>
          <w:highlight w:val="none"/>
          <w:shd w:val="clear" w:color="auto" w:fill="auto"/>
          <w:vertAlign w:val="baseline"/>
          <w:lang w:val="en-US" w:eastAsia="zh-CN"/>
        </w:rPr>
        <w:t>暂存至一般固废暂存间，定期交物资回收部门处理；</w:t>
      </w: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废机油、含油抹布、废油桶、废液压油、废切削液、脱脂槽渣、表调槽渣、磷化槽渣、电泳漆渣、硅烷槽渣、废纸盒、废漆桶、废清洗剂、脱漆废液、脱漆槽渣、酸洗废液、酸洗槽渣、污泥、废树脂、废酸液、废活性炭、废催化剂、废过滤棉、废漆渣、废药剂包装、检验废液</w:t>
      </w:r>
      <w:r>
        <w:rPr>
          <w:rFonts w:hint="eastAsia" w:ascii="仿宋" w:hAnsi="仿宋" w:eastAsia="仿宋" w:cs="仿宋"/>
          <w:b w:val="0"/>
          <w:bCs w:val="0"/>
          <w:color w:val="auto"/>
          <w:sz w:val="32"/>
          <w:szCs w:val="32"/>
          <w:highlight w:val="none"/>
          <w:lang w:val="en-US" w:eastAsia="zh-CN"/>
        </w:rPr>
        <w:t>暂存危废暂存间，</w:t>
      </w:r>
      <w:r>
        <w:rPr>
          <w:rFonts w:hint="eastAsia" w:ascii="仿宋" w:hAnsi="仿宋" w:eastAsia="仿宋" w:cs="仿宋"/>
          <w:b w:val="0"/>
          <w:bCs w:val="0"/>
          <w:color w:val="auto"/>
          <w:sz w:val="32"/>
          <w:szCs w:val="32"/>
          <w:highlight w:val="none"/>
          <w:shd w:val="clear" w:color="auto" w:fill="auto"/>
          <w:vertAlign w:val="baseline"/>
          <w:lang w:val="en-US" w:eastAsia="zh-CN"/>
        </w:rPr>
        <w:t>定期委托具有相应处理资质单位处理；生活垃圾交由城管委统一清运。</w:t>
      </w:r>
      <w:r>
        <w:rPr>
          <w:rFonts w:hint="eastAsia" w:ascii="仿宋" w:hAnsi="仿宋" w:eastAsia="仿宋" w:cs="仿宋"/>
          <w:b w:val="0"/>
          <w:bCs w:val="0"/>
          <w:sz w:val="32"/>
          <w:szCs w:val="32"/>
        </w:rPr>
        <w:t>确保不对周边环境产生二次污染。</w:t>
      </w:r>
    </w:p>
    <w:p>
      <w:pPr>
        <w:keepNext w:val="0"/>
        <w:keepLines w:val="0"/>
        <w:pageBreakBefore w:val="0"/>
        <w:kinsoku/>
        <w:wordWrap/>
        <w:overflowPunct/>
        <w:topLinePunct w:val="0"/>
        <w:autoSpaceDE/>
        <w:autoSpaceDN/>
        <w:bidi w:val="0"/>
        <w:adjustRightInd w:val="0"/>
        <w:snapToGrid w:val="0"/>
        <w:spacing w:line="34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、项目主要风险类型</w:t>
      </w:r>
      <w:r>
        <w:rPr>
          <w:rFonts w:hint="eastAsia" w:ascii="仿宋" w:hAnsi="仿宋" w:eastAsia="仿宋" w:cs="仿宋"/>
          <w:b w:val="0"/>
          <w:bCs w:val="0"/>
          <w:kern w:val="0"/>
          <w:sz w:val="32"/>
          <w:szCs w:val="32"/>
        </w:rPr>
        <w:t>为</w:t>
      </w:r>
      <w:r>
        <w:rPr>
          <w:rFonts w:hint="eastAsia" w:ascii="仿宋" w:hAnsi="仿宋" w:eastAsia="仿宋" w:cs="仿宋"/>
          <w:b w:val="0"/>
          <w:bCs w:val="0"/>
          <w:color w:val="000000" w:themeColor="text1"/>
          <w:sz w:val="32"/>
          <w:szCs w:val="32"/>
          <w:lang w:val="en-US" w:eastAsia="zh-CN"/>
          <w14:textFill>
            <w14:solidFill>
              <w14:schemeClr w14:val="tx1"/>
            </w14:solidFill>
          </w14:textFill>
        </w:rPr>
        <w:t>磷化剂、硅烷剂、硅烷添加剂、磷化补充剂、磷化添加剂（镍）、磷化添加剂（酸）、环氧底漆、环氧云铁中间漆、聚氨酯面漆、稀释剂、清洗剂、硫酸（污水处理用）、天然气、废机油、废液压油、脱漆废液、酸洗废液</w:t>
      </w:r>
      <w:r>
        <w:rPr>
          <w:rFonts w:hint="eastAsia" w:ascii="仿宋" w:hAnsi="仿宋" w:eastAsia="仿宋" w:cs="仿宋"/>
          <w:b w:val="0"/>
          <w:bCs w:val="0"/>
          <w:kern w:val="0"/>
          <w:sz w:val="32"/>
          <w:szCs w:val="32"/>
          <w:lang w:bidi="ar"/>
        </w:rPr>
        <w:t>在</w:t>
      </w:r>
      <w:r>
        <w:rPr>
          <w:rFonts w:hint="eastAsia" w:ascii="仿宋" w:hAnsi="仿宋" w:eastAsia="仿宋" w:cs="仿宋"/>
          <w:b w:val="0"/>
          <w:bCs w:val="0"/>
          <w:kern w:val="0"/>
          <w:sz w:val="32"/>
          <w:szCs w:val="32"/>
          <w:lang w:val="en-US" w:eastAsia="zh-CN" w:bidi="ar"/>
        </w:rPr>
        <w:t>使用</w:t>
      </w:r>
      <w:r>
        <w:rPr>
          <w:rFonts w:hint="eastAsia" w:ascii="仿宋" w:hAnsi="仿宋" w:eastAsia="仿宋" w:cs="仿宋"/>
          <w:b w:val="0"/>
          <w:bCs w:val="0"/>
          <w:kern w:val="0"/>
          <w:sz w:val="32"/>
          <w:szCs w:val="32"/>
        </w:rPr>
        <w:t>过程中因管理不当导致的泄漏</w:t>
      </w:r>
      <w:r>
        <w:rPr>
          <w:rFonts w:hint="eastAsia" w:ascii="仿宋" w:hAnsi="仿宋" w:eastAsia="仿宋" w:cs="仿宋"/>
          <w:b w:val="0"/>
          <w:bCs w:val="0"/>
          <w:sz w:val="32"/>
          <w:szCs w:val="32"/>
        </w:rPr>
        <w:t>、火灾引发的伴生/次生污染物事故</w:t>
      </w:r>
      <w:r>
        <w:rPr>
          <w:rFonts w:hint="eastAsia" w:ascii="仿宋" w:hAnsi="仿宋" w:eastAsia="仿宋" w:cs="仿宋"/>
          <w:b w:val="0"/>
          <w:bCs w:val="0"/>
          <w:kern w:val="0"/>
          <w:sz w:val="32"/>
          <w:szCs w:val="32"/>
        </w:rPr>
        <w:t>。</w:t>
      </w:r>
      <w:r>
        <w:rPr>
          <w:rFonts w:hint="eastAsia" w:ascii="仿宋" w:hAnsi="仿宋" w:eastAsia="仿宋" w:cs="仿宋"/>
          <w:b w:val="0"/>
          <w:bCs w:val="0"/>
          <w:sz w:val="32"/>
          <w:szCs w:val="32"/>
        </w:rPr>
        <w:t>严格落实报告提出的风险事故的防范、减缓等措施，加强对环境风险的防治工作，强化管理、制定应急预案，防止发生环境事故和次生环境事故。</w:t>
      </w:r>
    </w:p>
    <w:p>
      <w:pPr>
        <w:keepNext w:val="0"/>
        <w:keepLines w:val="0"/>
        <w:pageBreakBefore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w:t>
      </w:r>
      <w:r>
        <w:rPr>
          <w:rFonts w:hint="eastAsia" w:ascii="仿宋" w:hAnsi="仿宋" w:eastAsia="仿宋" w:cs="仿宋"/>
          <w:b w:val="0"/>
          <w:bCs w:val="0"/>
          <w:kern w:val="0"/>
          <w:sz w:val="32"/>
          <w:szCs w:val="32"/>
          <w:lang w:bidi="ar"/>
        </w:rPr>
        <w:t>按照相关技术要求做好排污口规范化建设工作，</w:t>
      </w:r>
      <w:r>
        <w:rPr>
          <w:rFonts w:hint="eastAsia" w:ascii="仿宋" w:hAnsi="仿宋" w:eastAsia="仿宋" w:cs="仿宋"/>
          <w:b w:val="0"/>
          <w:bCs w:val="0"/>
          <w:sz w:val="32"/>
          <w:szCs w:val="32"/>
        </w:rPr>
        <w:t xml:space="preserve">项目排污口规范化设置应与主体工程同时进行。按照相关规定设置规范的采样点，悬挂符合要求的标识牌。  </w:t>
      </w:r>
    </w:p>
    <w:p>
      <w:pPr>
        <w:keepNext w:val="0"/>
        <w:keepLines w:val="0"/>
        <w:pageBreakBefore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、你单位应在启动生产设施或者在实际排污之前按照法律法规要求做好排污许可管理工作。</w:t>
      </w:r>
    </w:p>
    <w:p>
      <w:pPr>
        <w:keepNext w:val="0"/>
        <w:keepLines w:val="0"/>
        <w:pageBreakBefore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四、你单位项目建设应严格执行环境保护设施与主体工程同时设计、同时施工、同时投产使用的“三同时”管理制度。项目按规定程序办理环境保护验收，经验收合格后方可正式投入运营。</w:t>
      </w:r>
    </w:p>
    <w:p>
      <w:pPr>
        <w:keepNext w:val="0"/>
        <w:keepLines w:val="0"/>
        <w:pageBreakBefore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kern w:val="0"/>
          <w:sz w:val="32"/>
          <w:szCs w:val="32"/>
          <w:lang w:bidi="ar"/>
        </w:rPr>
        <w:t>五、若建设项目的性质、规模、地点、生产工艺或防治污染的措施发生重大变动，重新报批建设项目的环境影响评价文件。项目环境影响评价文件自批准之日起超过五年，方决定该项目开工建设的，项目环境影响报告表应当重新审核。</w:t>
      </w:r>
    </w:p>
    <w:p>
      <w:pPr>
        <w:keepNext w:val="0"/>
        <w:keepLines w:val="0"/>
        <w:pageBreakBefore w:val="0"/>
        <w:kinsoku/>
        <w:wordWrap/>
        <w:overflowPunct/>
        <w:topLinePunct w:val="0"/>
        <w:autoSpaceDE/>
        <w:autoSpaceDN/>
        <w:bidi w:val="0"/>
        <w:adjustRightInd/>
        <w:snapToGrid/>
        <w:spacing w:line="34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六、该项目执行以下标准：</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《环境空气质量标准》（GB3095-2012）及修改单 二级；</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《声环境质量标准》（GB3095-2008）3类；</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《大气污染物综合排放标准》（GB16297-1996）；</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《工业企业挥发性有机物排放控制标准》（DB12/524-2020）；</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《工业炉窑大气污染物排放标准》（DB12/556-2015）；</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《恶臭污染物排放标准》（DB12/059-2018）；</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《锅炉大气污染物排放标准》（DB12/151-2020）；</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《污水综合排放标准》（DB12/356-2018）三级；</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《建筑施工场界环境噪声排放标准》（GB12523-2011）；</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《工业企业厂界环境噪声排放标准》（GB12348-2008）3类；</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《一般工业固体废物贮存和填埋污染控制标准》（GB 18599-2020）；</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《排污许可证申请与核发技术规范 工业固体废物（试行）》（HJ1200-2021）；</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《危险废物贮存污染控制标准》（GB18597-2023）；</w:t>
      </w:r>
    </w:p>
    <w:p>
      <w:pPr>
        <w:keepNext w:val="0"/>
        <w:keepLines w:val="0"/>
        <w:pageBreakBefore w:val="0"/>
        <w:numPr>
          <w:ilvl w:val="0"/>
          <w:numId w:val="2"/>
        </w:numPr>
        <w:kinsoku/>
        <w:wordWrap/>
        <w:overflowPunct/>
        <w:topLinePunct w:val="0"/>
        <w:autoSpaceDE/>
        <w:autoSpaceDN/>
        <w:bidi w:val="0"/>
        <w:spacing w:line="3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《危险废物收集 贮存 运输技术规范》（HJ2025-2012）。</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主题词：环境影响 报告表 批复              （共印4份）               </w:t>
      </w:r>
    </w:p>
    <w:p>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抄送：天津市滨海新区生态环境局                                                   </w:t>
      </w:r>
    </w:p>
    <w:p>
      <w:pPr>
        <w:spacing w:line="560" w:lineRule="exact"/>
        <w:rPr>
          <w:rFonts w:hint="eastAsia" w:ascii="宋体" w:hAnsi="宋体"/>
          <w:sz w:val="32"/>
          <w:szCs w:val="32"/>
          <w:u w:val="single"/>
        </w:rPr>
      </w:pPr>
      <w:r>
        <w:rPr>
          <w:rFonts w:hint="eastAsia" w:ascii="仿宋_GB2312" w:hAnsi="仿宋_GB2312" w:eastAsia="仿宋_GB2312" w:cs="仿宋_GB2312"/>
          <w:sz w:val="32"/>
          <w:szCs w:val="32"/>
          <w:u w:val="single"/>
        </w:rPr>
        <w:t>天津市滨海新区中塘镇综合便民服务中心   202</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11</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11</w:t>
      </w:r>
      <w:r>
        <w:rPr>
          <w:rFonts w:hint="eastAsia" w:ascii="仿宋_GB2312" w:hAnsi="仿宋_GB2312" w:eastAsia="仿宋_GB2312" w:cs="仿宋_GB2312"/>
          <w:sz w:val="32"/>
          <w:szCs w:val="32"/>
          <w:u w:val="single"/>
        </w:rPr>
        <w:t xml:space="preserve">日  </w:t>
      </w:r>
      <w:r>
        <w:rPr>
          <w:rFonts w:hint="eastAsia" w:ascii="仿宋_GB2312" w:hAnsi="宋体" w:eastAsia="仿宋_GB2312"/>
          <w:sz w:val="32"/>
          <w:szCs w:val="32"/>
          <w:u w:val="single"/>
        </w:rPr>
        <w:t xml:space="preserve">   </w:t>
      </w:r>
      <w:r>
        <w:rPr>
          <w:rFonts w:hint="eastAsia" w:ascii="宋体" w:hAnsi="宋体"/>
          <w:sz w:val="32"/>
          <w:szCs w:val="32"/>
          <w:u w:val="single"/>
        </w:rPr>
        <w:t xml:space="preserve">                                                 </w:t>
      </w:r>
    </w:p>
    <w:sectPr>
      <w:footerReference r:id="rId5" w:type="first"/>
      <w:footerReference r:id="rId3" w:type="default"/>
      <w:footerReference r:id="rId4" w:type="even"/>
      <w:pgSz w:w="11906" w:h="16838"/>
      <w:pgMar w:top="2098" w:right="1474" w:bottom="1701" w:left="158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008FD38F-4D5D-4B89-889B-A8F607CBBD4F}"/>
  </w:font>
  <w:font w:name="仿宋_GB2312">
    <w:panose1 w:val="02010609030101010101"/>
    <w:charset w:val="86"/>
    <w:family w:val="modern"/>
    <w:pitch w:val="default"/>
    <w:sig w:usb0="00000001" w:usb1="080E0000" w:usb2="00000000" w:usb3="00000000" w:csb0="00040000" w:csb1="00000000"/>
    <w:embedRegular r:id="rId2" w:fontKey="{02A5D346-D285-408B-AE05-8896914334FC}"/>
  </w:font>
  <w:font w:name="仿宋">
    <w:panose1 w:val="02010609060101010101"/>
    <w:charset w:val="86"/>
    <w:family w:val="modern"/>
    <w:pitch w:val="default"/>
    <w:sig w:usb0="800002BF" w:usb1="38CF7CFA" w:usb2="00000016" w:usb3="00000000" w:csb0="00040001" w:csb1="00000000"/>
    <w:embedRegular r:id="rId3" w:fontKey="{C8DC3C13-B288-4F2F-9587-3398D3F271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AF5B3"/>
    <w:multiLevelType w:val="singleLevel"/>
    <w:tmpl w:val="C8DAF5B3"/>
    <w:lvl w:ilvl="0" w:tentative="0">
      <w:start w:val="1"/>
      <w:numFmt w:val="decimal"/>
      <w:suff w:val="nothing"/>
      <w:lvlText w:val="%1、"/>
      <w:lvlJc w:val="left"/>
    </w:lvl>
  </w:abstractNum>
  <w:abstractNum w:abstractNumId="1">
    <w:nsid w:val="16E22980"/>
    <w:multiLevelType w:val="singleLevel"/>
    <w:tmpl w:val="16E2298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OTQ5YTliYmE1NDhhY2M4MGU1MjVjNDNmYjg1MmQifQ=="/>
  </w:docVars>
  <w:rsids>
    <w:rsidRoot w:val="00AF0386"/>
    <w:rsid w:val="00001361"/>
    <w:rsid w:val="00003458"/>
    <w:rsid w:val="000034B1"/>
    <w:rsid w:val="00005223"/>
    <w:rsid w:val="00007535"/>
    <w:rsid w:val="00007E6C"/>
    <w:rsid w:val="000106AB"/>
    <w:rsid w:val="0001253E"/>
    <w:rsid w:val="00012A7B"/>
    <w:rsid w:val="000141C1"/>
    <w:rsid w:val="0001470B"/>
    <w:rsid w:val="0001525B"/>
    <w:rsid w:val="0001572C"/>
    <w:rsid w:val="00015D9F"/>
    <w:rsid w:val="00016CEB"/>
    <w:rsid w:val="00021149"/>
    <w:rsid w:val="0002413A"/>
    <w:rsid w:val="0002460E"/>
    <w:rsid w:val="00025FFF"/>
    <w:rsid w:val="00030E5D"/>
    <w:rsid w:val="00031EFE"/>
    <w:rsid w:val="00031FB7"/>
    <w:rsid w:val="000358E3"/>
    <w:rsid w:val="00037354"/>
    <w:rsid w:val="00037F59"/>
    <w:rsid w:val="0004055D"/>
    <w:rsid w:val="00040928"/>
    <w:rsid w:val="00040D6C"/>
    <w:rsid w:val="000419D5"/>
    <w:rsid w:val="00044F9F"/>
    <w:rsid w:val="0004667F"/>
    <w:rsid w:val="000524F8"/>
    <w:rsid w:val="00053B0E"/>
    <w:rsid w:val="0005438B"/>
    <w:rsid w:val="0005792C"/>
    <w:rsid w:val="00060AB7"/>
    <w:rsid w:val="0006106B"/>
    <w:rsid w:val="00061A1C"/>
    <w:rsid w:val="00062816"/>
    <w:rsid w:val="00062FEC"/>
    <w:rsid w:val="00066693"/>
    <w:rsid w:val="00070C59"/>
    <w:rsid w:val="00071F35"/>
    <w:rsid w:val="0007230A"/>
    <w:rsid w:val="00072DF4"/>
    <w:rsid w:val="000740F5"/>
    <w:rsid w:val="0007453B"/>
    <w:rsid w:val="00074DD0"/>
    <w:rsid w:val="000752F2"/>
    <w:rsid w:val="0007770F"/>
    <w:rsid w:val="000805EE"/>
    <w:rsid w:val="00082945"/>
    <w:rsid w:val="000830C8"/>
    <w:rsid w:val="00084900"/>
    <w:rsid w:val="00090203"/>
    <w:rsid w:val="000905CA"/>
    <w:rsid w:val="00091ED4"/>
    <w:rsid w:val="00093867"/>
    <w:rsid w:val="0009555E"/>
    <w:rsid w:val="000A123D"/>
    <w:rsid w:val="000A1762"/>
    <w:rsid w:val="000A25AD"/>
    <w:rsid w:val="000A567D"/>
    <w:rsid w:val="000A5A4E"/>
    <w:rsid w:val="000A600B"/>
    <w:rsid w:val="000A783A"/>
    <w:rsid w:val="000A7BCF"/>
    <w:rsid w:val="000B273D"/>
    <w:rsid w:val="000B648B"/>
    <w:rsid w:val="000C1943"/>
    <w:rsid w:val="000C2ED7"/>
    <w:rsid w:val="000C4F57"/>
    <w:rsid w:val="000C53DC"/>
    <w:rsid w:val="000C5CFC"/>
    <w:rsid w:val="000C633C"/>
    <w:rsid w:val="000C7FCE"/>
    <w:rsid w:val="000D1B32"/>
    <w:rsid w:val="000D1F97"/>
    <w:rsid w:val="000D2940"/>
    <w:rsid w:val="000D38DF"/>
    <w:rsid w:val="000D506B"/>
    <w:rsid w:val="000D69F5"/>
    <w:rsid w:val="000D6D43"/>
    <w:rsid w:val="000D7980"/>
    <w:rsid w:val="000E1577"/>
    <w:rsid w:val="000E2A3C"/>
    <w:rsid w:val="000E3EB8"/>
    <w:rsid w:val="000E62ED"/>
    <w:rsid w:val="000E6BE0"/>
    <w:rsid w:val="000E6E3F"/>
    <w:rsid w:val="000E71D2"/>
    <w:rsid w:val="000F2341"/>
    <w:rsid w:val="000F2CBF"/>
    <w:rsid w:val="000F329F"/>
    <w:rsid w:val="000F5138"/>
    <w:rsid w:val="000F5C94"/>
    <w:rsid w:val="000F669D"/>
    <w:rsid w:val="00101163"/>
    <w:rsid w:val="001014F9"/>
    <w:rsid w:val="00101552"/>
    <w:rsid w:val="001040C7"/>
    <w:rsid w:val="00105E14"/>
    <w:rsid w:val="0010715B"/>
    <w:rsid w:val="001073D9"/>
    <w:rsid w:val="0010782C"/>
    <w:rsid w:val="00107DAE"/>
    <w:rsid w:val="001100CE"/>
    <w:rsid w:val="00110209"/>
    <w:rsid w:val="00110646"/>
    <w:rsid w:val="0011186B"/>
    <w:rsid w:val="00111B9D"/>
    <w:rsid w:val="00111CBC"/>
    <w:rsid w:val="00112ACD"/>
    <w:rsid w:val="00112C75"/>
    <w:rsid w:val="00114084"/>
    <w:rsid w:val="001140B2"/>
    <w:rsid w:val="001200A8"/>
    <w:rsid w:val="001202FD"/>
    <w:rsid w:val="00120492"/>
    <w:rsid w:val="001205F4"/>
    <w:rsid w:val="001220AA"/>
    <w:rsid w:val="0012255C"/>
    <w:rsid w:val="00126EA1"/>
    <w:rsid w:val="00130799"/>
    <w:rsid w:val="0013132B"/>
    <w:rsid w:val="001336D4"/>
    <w:rsid w:val="001348A4"/>
    <w:rsid w:val="0013520E"/>
    <w:rsid w:val="00135BB3"/>
    <w:rsid w:val="0014161D"/>
    <w:rsid w:val="00141DA9"/>
    <w:rsid w:val="00143296"/>
    <w:rsid w:val="0014337F"/>
    <w:rsid w:val="00147009"/>
    <w:rsid w:val="00150CB7"/>
    <w:rsid w:val="00150E8E"/>
    <w:rsid w:val="00153AE3"/>
    <w:rsid w:val="00155318"/>
    <w:rsid w:val="001569B5"/>
    <w:rsid w:val="00156EAF"/>
    <w:rsid w:val="00160623"/>
    <w:rsid w:val="001623EA"/>
    <w:rsid w:val="0016365A"/>
    <w:rsid w:val="0016785B"/>
    <w:rsid w:val="00171BFD"/>
    <w:rsid w:val="00172E53"/>
    <w:rsid w:val="0017432B"/>
    <w:rsid w:val="001753AE"/>
    <w:rsid w:val="001800C0"/>
    <w:rsid w:val="001812A4"/>
    <w:rsid w:val="001813BB"/>
    <w:rsid w:val="001819F8"/>
    <w:rsid w:val="00183DFD"/>
    <w:rsid w:val="001845E1"/>
    <w:rsid w:val="001863FF"/>
    <w:rsid w:val="00190E93"/>
    <w:rsid w:val="00192AE1"/>
    <w:rsid w:val="001A240A"/>
    <w:rsid w:val="001A26E3"/>
    <w:rsid w:val="001A29AF"/>
    <w:rsid w:val="001A4124"/>
    <w:rsid w:val="001A4440"/>
    <w:rsid w:val="001A5E3C"/>
    <w:rsid w:val="001A7199"/>
    <w:rsid w:val="001A74B4"/>
    <w:rsid w:val="001A7CF5"/>
    <w:rsid w:val="001B1364"/>
    <w:rsid w:val="001B1976"/>
    <w:rsid w:val="001B3082"/>
    <w:rsid w:val="001B343A"/>
    <w:rsid w:val="001B3713"/>
    <w:rsid w:val="001B4327"/>
    <w:rsid w:val="001B5AEE"/>
    <w:rsid w:val="001B6034"/>
    <w:rsid w:val="001C25E5"/>
    <w:rsid w:val="001C2635"/>
    <w:rsid w:val="001C3ADD"/>
    <w:rsid w:val="001C45E2"/>
    <w:rsid w:val="001C5ACE"/>
    <w:rsid w:val="001C5DD5"/>
    <w:rsid w:val="001C6B4A"/>
    <w:rsid w:val="001C79DD"/>
    <w:rsid w:val="001D1034"/>
    <w:rsid w:val="001D1C26"/>
    <w:rsid w:val="001D2AEC"/>
    <w:rsid w:val="001D2E9D"/>
    <w:rsid w:val="001D43F3"/>
    <w:rsid w:val="001D486A"/>
    <w:rsid w:val="001D4892"/>
    <w:rsid w:val="001E14C2"/>
    <w:rsid w:val="001E29D6"/>
    <w:rsid w:val="001E3231"/>
    <w:rsid w:val="001E4796"/>
    <w:rsid w:val="001E48CB"/>
    <w:rsid w:val="001E4A34"/>
    <w:rsid w:val="001E4E1B"/>
    <w:rsid w:val="001E6A66"/>
    <w:rsid w:val="001F011A"/>
    <w:rsid w:val="001F0D7F"/>
    <w:rsid w:val="001F1036"/>
    <w:rsid w:val="001F1844"/>
    <w:rsid w:val="001F3FF6"/>
    <w:rsid w:val="001F4372"/>
    <w:rsid w:val="001F4D4E"/>
    <w:rsid w:val="001F5180"/>
    <w:rsid w:val="001F5551"/>
    <w:rsid w:val="001F5778"/>
    <w:rsid w:val="001F63D5"/>
    <w:rsid w:val="001F65E3"/>
    <w:rsid w:val="00201592"/>
    <w:rsid w:val="0020345A"/>
    <w:rsid w:val="00204B38"/>
    <w:rsid w:val="00207F79"/>
    <w:rsid w:val="002162D5"/>
    <w:rsid w:val="0021694C"/>
    <w:rsid w:val="00220916"/>
    <w:rsid w:val="00222227"/>
    <w:rsid w:val="00222CD6"/>
    <w:rsid w:val="00223E6C"/>
    <w:rsid w:val="0022604F"/>
    <w:rsid w:val="00227253"/>
    <w:rsid w:val="002279FC"/>
    <w:rsid w:val="002304EE"/>
    <w:rsid w:val="00231CD3"/>
    <w:rsid w:val="00232439"/>
    <w:rsid w:val="00232907"/>
    <w:rsid w:val="002336CE"/>
    <w:rsid w:val="002443C6"/>
    <w:rsid w:val="002510D8"/>
    <w:rsid w:val="00251D3F"/>
    <w:rsid w:val="0025319A"/>
    <w:rsid w:val="00254B5D"/>
    <w:rsid w:val="002550EE"/>
    <w:rsid w:val="0025667A"/>
    <w:rsid w:val="00257482"/>
    <w:rsid w:val="00257EEA"/>
    <w:rsid w:val="0026081B"/>
    <w:rsid w:val="00260DBF"/>
    <w:rsid w:val="00261991"/>
    <w:rsid w:val="0026312D"/>
    <w:rsid w:val="00263BB2"/>
    <w:rsid w:val="00264973"/>
    <w:rsid w:val="00264A78"/>
    <w:rsid w:val="0026541E"/>
    <w:rsid w:val="00266B62"/>
    <w:rsid w:val="00267F27"/>
    <w:rsid w:val="00271692"/>
    <w:rsid w:val="00271C3A"/>
    <w:rsid w:val="0027212E"/>
    <w:rsid w:val="002724C7"/>
    <w:rsid w:val="00272533"/>
    <w:rsid w:val="0027283D"/>
    <w:rsid w:val="002735CD"/>
    <w:rsid w:val="00274DCA"/>
    <w:rsid w:val="00275388"/>
    <w:rsid w:val="00280866"/>
    <w:rsid w:val="00281F7F"/>
    <w:rsid w:val="00283630"/>
    <w:rsid w:val="0028501D"/>
    <w:rsid w:val="00285C2C"/>
    <w:rsid w:val="002864D0"/>
    <w:rsid w:val="00290191"/>
    <w:rsid w:val="002926C3"/>
    <w:rsid w:val="00292DF7"/>
    <w:rsid w:val="00294470"/>
    <w:rsid w:val="00296500"/>
    <w:rsid w:val="002A06FB"/>
    <w:rsid w:val="002A0A46"/>
    <w:rsid w:val="002A36C8"/>
    <w:rsid w:val="002A4816"/>
    <w:rsid w:val="002A67A1"/>
    <w:rsid w:val="002A7089"/>
    <w:rsid w:val="002A7AF9"/>
    <w:rsid w:val="002B0E33"/>
    <w:rsid w:val="002B32DB"/>
    <w:rsid w:val="002B3EF0"/>
    <w:rsid w:val="002B41C1"/>
    <w:rsid w:val="002B5FC2"/>
    <w:rsid w:val="002C1FA8"/>
    <w:rsid w:val="002C29CE"/>
    <w:rsid w:val="002C2CB8"/>
    <w:rsid w:val="002C302C"/>
    <w:rsid w:val="002C3074"/>
    <w:rsid w:val="002C31B7"/>
    <w:rsid w:val="002C3E42"/>
    <w:rsid w:val="002C409B"/>
    <w:rsid w:val="002C5821"/>
    <w:rsid w:val="002C5D74"/>
    <w:rsid w:val="002C70D9"/>
    <w:rsid w:val="002C76F2"/>
    <w:rsid w:val="002D0162"/>
    <w:rsid w:val="002D05AE"/>
    <w:rsid w:val="002D1230"/>
    <w:rsid w:val="002D35D0"/>
    <w:rsid w:val="002D4D99"/>
    <w:rsid w:val="002E0036"/>
    <w:rsid w:val="002E194C"/>
    <w:rsid w:val="002E2B11"/>
    <w:rsid w:val="002E2E99"/>
    <w:rsid w:val="002E3F62"/>
    <w:rsid w:val="002E4468"/>
    <w:rsid w:val="002E4DE1"/>
    <w:rsid w:val="002E7314"/>
    <w:rsid w:val="002E789B"/>
    <w:rsid w:val="002E7D6E"/>
    <w:rsid w:val="002F28EE"/>
    <w:rsid w:val="002F3336"/>
    <w:rsid w:val="002F3BCB"/>
    <w:rsid w:val="002F4147"/>
    <w:rsid w:val="002F479E"/>
    <w:rsid w:val="002F5CF8"/>
    <w:rsid w:val="002F5DB2"/>
    <w:rsid w:val="002F6159"/>
    <w:rsid w:val="002F6C83"/>
    <w:rsid w:val="002F79C0"/>
    <w:rsid w:val="00300013"/>
    <w:rsid w:val="0030078A"/>
    <w:rsid w:val="003012EC"/>
    <w:rsid w:val="00301E2E"/>
    <w:rsid w:val="0030223D"/>
    <w:rsid w:val="00303726"/>
    <w:rsid w:val="00303EDE"/>
    <w:rsid w:val="0030458F"/>
    <w:rsid w:val="00306473"/>
    <w:rsid w:val="00307D4E"/>
    <w:rsid w:val="00311223"/>
    <w:rsid w:val="00311FBB"/>
    <w:rsid w:val="00312B4A"/>
    <w:rsid w:val="00312F62"/>
    <w:rsid w:val="0031463E"/>
    <w:rsid w:val="00314AE2"/>
    <w:rsid w:val="003158DF"/>
    <w:rsid w:val="00317887"/>
    <w:rsid w:val="00317C21"/>
    <w:rsid w:val="00320B28"/>
    <w:rsid w:val="003213D5"/>
    <w:rsid w:val="00321FB5"/>
    <w:rsid w:val="0032423C"/>
    <w:rsid w:val="00325767"/>
    <w:rsid w:val="003272D7"/>
    <w:rsid w:val="0032765A"/>
    <w:rsid w:val="00330B0A"/>
    <w:rsid w:val="00331142"/>
    <w:rsid w:val="003324C8"/>
    <w:rsid w:val="00333406"/>
    <w:rsid w:val="0033343B"/>
    <w:rsid w:val="00333822"/>
    <w:rsid w:val="003351C5"/>
    <w:rsid w:val="00336CB3"/>
    <w:rsid w:val="00336E88"/>
    <w:rsid w:val="0033765B"/>
    <w:rsid w:val="00337D00"/>
    <w:rsid w:val="0034002B"/>
    <w:rsid w:val="00341BB3"/>
    <w:rsid w:val="0034447F"/>
    <w:rsid w:val="003448F3"/>
    <w:rsid w:val="00344B65"/>
    <w:rsid w:val="0034579B"/>
    <w:rsid w:val="0034630E"/>
    <w:rsid w:val="003477AF"/>
    <w:rsid w:val="00347A62"/>
    <w:rsid w:val="00347DBD"/>
    <w:rsid w:val="00350792"/>
    <w:rsid w:val="00352EF7"/>
    <w:rsid w:val="00353AD4"/>
    <w:rsid w:val="00353DF9"/>
    <w:rsid w:val="003546AD"/>
    <w:rsid w:val="00354C78"/>
    <w:rsid w:val="0035594D"/>
    <w:rsid w:val="00360E21"/>
    <w:rsid w:val="00361893"/>
    <w:rsid w:val="00362B41"/>
    <w:rsid w:val="0036383D"/>
    <w:rsid w:val="00364AC5"/>
    <w:rsid w:val="00364EA3"/>
    <w:rsid w:val="00365867"/>
    <w:rsid w:val="00365A90"/>
    <w:rsid w:val="00367099"/>
    <w:rsid w:val="00367CFB"/>
    <w:rsid w:val="003700C3"/>
    <w:rsid w:val="0037043A"/>
    <w:rsid w:val="00370A94"/>
    <w:rsid w:val="003716AF"/>
    <w:rsid w:val="003738F6"/>
    <w:rsid w:val="003771D1"/>
    <w:rsid w:val="003816D1"/>
    <w:rsid w:val="00383A6B"/>
    <w:rsid w:val="00383DC3"/>
    <w:rsid w:val="0038693A"/>
    <w:rsid w:val="00387512"/>
    <w:rsid w:val="00387FE2"/>
    <w:rsid w:val="00391E72"/>
    <w:rsid w:val="003924B2"/>
    <w:rsid w:val="0039253A"/>
    <w:rsid w:val="00393012"/>
    <w:rsid w:val="00393341"/>
    <w:rsid w:val="00394FB3"/>
    <w:rsid w:val="00395A82"/>
    <w:rsid w:val="003963B1"/>
    <w:rsid w:val="003966B1"/>
    <w:rsid w:val="00397C54"/>
    <w:rsid w:val="00397CBD"/>
    <w:rsid w:val="003A10D6"/>
    <w:rsid w:val="003A10FA"/>
    <w:rsid w:val="003A2B10"/>
    <w:rsid w:val="003A4BA8"/>
    <w:rsid w:val="003A565E"/>
    <w:rsid w:val="003A5DCA"/>
    <w:rsid w:val="003A740E"/>
    <w:rsid w:val="003B12E0"/>
    <w:rsid w:val="003B13AE"/>
    <w:rsid w:val="003B178E"/>
    <w:rsid w:val="003B6F0B"/>
    <w:rsid w:val="003B72B6"/>
    <w:rsid w:val="003C00F1"/>
    <w:rsid w:val="003C092B"/>
    <w:rsid w:val="003C0951"/>
    <w:rsid w:val="003C0C5F"/>
    <w:rsid w:val="003C1AAB"/>
    <w:rsid w:val="003C1D13"/>
    <w:rsid w:val="003C3983"/>
    <w:rsid w:val="003C6D5A"/>
    <w:rsid w:val="003D0893"/>
    <w:rsid w:val="003D3D66"/>
    <w:rsid w:val="003D44CE"/>
    <w:rsid w:val="003D4A1A"/>
    <w:rsid w:val="003D4C14"/>
    <w:rsid w:val="003D4F90"/>
    <w:rsid w:val="003D5987"/>
    <w:rsid w:val="003E0666"/>
    <w:rsid w:val="003E12AC"/>
    <w:rsid w:val="003E1501"/>
    <w:rsid w:val="003E23EF"/>
    <w:rsid w:val="003E4DAC"/>
    <w:rsid w:val="003E57B6"/>
    <w:rsid w:val="003E6C43"/>
    <w:rsid w:val="003E7462"/>
    <w:rsid w:val="003E7945"/>
    <w:rsid w:val="003E7C22"/>
    <w:rsid w:val="003E7D10"/>
    <w:rsid w:val="003F13FB"/>
    <w:rsid w:val="003F2E9C"/>
    <w:rsid w:val="003F384B"/>
    <w:rsid w:val="003F461B"/>
    <w:rsid w:val="003F5643"/>
    <w:rsid w:val="003F5C1A"/>
    <w:rsid w:val="003F758C"/>
    <w:rsid w:val="003F7730"/>
    <w:rsid w:val="003F7A36"/>
    <w:rsid w:val="00401485"/>
    <w:rsid w:val="00401591"/>
    <w:rsid w:val="00401594"/>
    <w:rsid w:val="00403203"/>
    <w:rsid w:val="004032E4"/>
    <w:rsid w:val="004045F8"/>
    <w:rsid w:val="004055D4"/>
    <w:rsid w:val="004060E5"/>
    <w:rsid w:val="0040690F"/>
    <w:rsid w:val="004073CF"/>
    <w:rsid w:val="00407BE1"/>
    <w:rsid w:val="0041059D"/>
    <w:rsid w:val="00414AAB"/>
    <w:rsid w:val="00415295"/>
    <w:rsid w:val="0041566C"/>
    <w:rsid w:val="004160DA"/>
    <w:rsid w:val="0041612E"/>
    <w:rsid w:val="0041615E"/>
    <w:rsid w:val="004162EE"/>
    <w:rsid w:val="00417F03"/>
    <w:rsid w:val="00423A53"/>
    <w:rsid w:val="0042406F"/>
    <w:rsid w:val="00426E04"/>
    <w:rsid w:val="00427D22"/>
    <w:rsid w:val="00431B62"/>
    <w:rsid w:val="00432835"/>
    <w:rsid w:val="00434F2A"/>
    <w:rsid w:val="00435263"/>
    <w:rsid w:val="00435622"/>
    <w:rsid w:val="00436F58"/>
    <w:rsid w:val="00437C81"/>
    <w:rsid w:val="00442F73"/>
    <w:rsid w:val="00443559"/>
    <w:rsid w:val="004436DA"/>
    <w:rsid w:val="00444044"/>
    <w:rsid w:val="00444FC7"/>
    <w:rsid w:val="004469FA"/>
    <w:rsid w:val="00450B18"/>
    <w:rsid w:val="004510F7"/>
    <w:rsid w:val="00452732"/>
    <w:rsid w:val="00453B29"/>
    <w:rsid w:val="004545D1"/>
    <w:rsid w:val="004607E8"/>
    <w:rsid w:val="00462878"/>
    <w:rsid w:val="004640C7"/>
    <w:rsid w:val="00464518"/>
    <w:rsid w:val="004645FF"/>
    <w:rsid w:val="004673AA"/>
    <w:rsid w:val="004678AF"/>
    <w:rsid w:val="00470121"/>
    <w:rsid w:val="00470180"/>
    <w:rsid w:val="004712AA"/>
    <w:rsid w:val="00471CB4"/>
    <w:rsid w:val="004723D5"/>
    <w:rsid w:val="00472B0F"/>
    <w:rsid w:val="0047352C"/>
    <w:rsid w:val="00474A76"/>
    <w:rsid w:val="00475A1B"/>
    <w:rsid w:val="004761A3"/>
    <w:rsid w:val="004769AA"/>
    <w:rsid w:val="0047739C"/>
    <w:rsid w:val="00477793"/>
    <w:rsid w:val="0048263B"/>
    <w:rsid w:val="00482D22"/>
    <w:rsid w:val="0048370B"/>
    <w:rsid w:val="00484CA5"/>
    <w:rsid w:val="00485103"/>
    <w:rsid w:val="00485D82"/>
    <w:rsid w:val="0048655E"/>
    <w:rsid w:val="00486DA4"/>
    <w:rsid w:val="004871DE"/>
    <w:rsid w:val="00487D87"/>
    <w:rsid w:val="00487F22"/>
    <w:rsid w:val="004909AC"/>
    <w:rsid w:val="004909EA"/>
    <w:rsid w:val="00491787"/>
    <w:rsid w:val="004927DC"/>
    <w:rsid w:val="00495A92"/>
    <w:rsid w:val="004963A9"/>
    <w:rsid w:val="00496E4D"/>
    <w:rsid w:val="00496F80"/>
    <w:rsid w:val="00497706"/>
    <w:rsid w:val="004A0730"/>
    <w:rsid w:val="004A239C"/>
    <w:rsid w:val="004A26E7"/>
    <w:rsid w:val="004A2DC3"/>
    <w:rsid w:val="004A78B1"/>
    <w:rsid w:val="004B3B8C"/>
    <w:rsid w:val="004B44B2"/>
    <w:rsid w:val="004B5F59"/>
    <w:rsid w:val="004B6DA1"/>
    <w:rsid w:val="004B7B01"/>
    <w:rsid w:val="004C05B4"/>
    <w:rsid w:val="004C0C9A"/>
    <w:rsid w:val="004C29F2"/>
    <w:rsid w:val="004C48BE"/>
    <w:rsid w:val="004C4E54"/>
    <w:rsid w:val="004C4FAD"/>
    <w:rsid w:val="004C7B27"/>
    <w:rsid w:val="004D08C2"/>
    <w:rsid w:val="004D0A7E"/>
    <w:rsid w:val="004D0D9B"/>
    <w:rsid w:val="004D1787"/>
    <w:rsid w:val="004D30DE"/>
    <w:rsid w:val="004D434C"/>
    <w:rsid w:val="004D605F"/>
    <w:rsid w:val="004D76A2"/>
    <w:rsid w:val="004D78B8"/>
    <w:rsid w:val="004E51FB"/>
    <w:rsid w:val="004E637B"/>
    <w:rsid w:val="004F0FD9"/>
    <w:rsid w:val="004F1249"/>
    <w:rsid w:val="004F1BE9"/>
    <w:rsid w:val="004F1F2D"/>
    <w:rsid w:val="004F2774"/>
    <w:rsid w:val="004F2E31"/>
    <w:rsid w:val="004F4860"/>
    <w:rsid w:val="004F4DCE"/>
    <w:rsid w:val="004F5AE4"/>
    <w:rsid w:val="004F6215"/>
    <w:rsid w:val="004F65EF"/>
    <w:rsid w:val="004F79D3"/>
    <w:rsid w:val="004F7B65"/>
    <w:rsid w:val="00500044"/>
    <w:rsid w:val="00500685"/>
    <w:rsid w:val="00501319"/>
    <w:rsid w:val="00501A15"/>
    <w:rsid w:val="00505A43"/>
    <w:rsid w:val="005061B0"/>
    <w:rsid w:val="005077BA"/>
    <w:rsid w:val="00507AE0"/>
    <w:rsid w:val="0051024E"/>
    <w:rsid w:val="00510422"/>
    <w:rsid w:val="00512A5B"/>
    <w:rsid w:val="00512F4B"/>
    <w:rsid w:val="00514D79"/>
    <w:rsid w:val="0051519F"/>
    <w:rsid w:val="00515955"/>
    <w:rsid w:val="00515C43"/>
    <w:rsid w:val="00515E36"/>
    <w:rsid w:val="00516319"/>
    <w:rsid w:val="00521E98"/>
    <w:rsid w:val="00530629"/>
    <w:rsid w:val="00533A53"/>
    <w:rsid w:val="00535815"/>
    <w:rsid w:val="00535AD4"/>
    <w:rsid w:val="00540368"/>
    <w:rsid w:val="005408F7"/>
    <w:rsid w:val="0054102B"/>
    <w:rsid w:val="00541B2B"/>
    <w:rsid w:val="00541C75"/>
    <w:rsid w:val="00542694"/>
    <w:rsid w:val="00543CB9"/>
    <w:rsid w:val="00544B16"/>
    <w:rsid w:val="00545F91"/>
    <w:rsid w:val="00546AE7"/>
    <w:rsid w:val="00547A98"/>
    <w:rsid w:val="00550985"/>
    <w:rsid w:val="0055285A"/>
    <w:rsid w:val="00554B1B"/>
    <w:rsid w:val="005560A2"/>
    <w:rsid w:val="005568A5"/>
    <w:rsid w:val="00556904"/>
    <w:rsid w:val="00561FB5"/>
    <w:rsid w:val="00564864"/>
    <w:rsid w:val="00565659"/>
    <w:rsid w:val="00566C86"/>
    <w:rsid w:val="00573085"/>
    <w:rsid w:val="005754C7"/>
    <w:rsid w:val="00575742"/>
    <w:rsid w:val="00575938"/>
    <w:rsid w:val="00576707"/>
    <w:rsid w:val="0057764F"/>
    <w:rsid w:val="00581535"/>
    <w:rsid w:val="00581A3F"/>
    <w:rsid w:val="00581E04"/>
    <w:rsid w:val="00582336"/>
    <w:rsid w:val="0058392A"/>
    <w:rsid w:val="0058537C"/>
    <w:rsid w:val="00586A52"/>
    <w:rsid w:val="005870B9"/>
    <w:rsid w:val="00593067"/>
    <w:rsid w:val="00596249"/>
    <w:rsid w:val="005969DD"/>
    <w:rsid w:val="00596A3A"/>
    <w:rsid w:val="00597E32"/>
    <w:rsid w:val="005A329D"/>
    <w:rsid w:val="005A4413"/>
    <w:rsid w:val="005A4B22"/>
    <w:rsid w:val="005A4FFC"/>
    <w:rsid w:val="005B0762"/>
    <w:rsid w:val="005B1380"/>
    <w:rsid w:val="005B2260"/>
    <w:rsid w:val="005B2943"/>
    <w:rsid w:val="005B2E9E"/>
    <w:rsid w:val="005B6EFC"/>
    <w:rsid w:val="005B6F69"/>
    <w:rsid w:val="005B778C"/>
    <w:rsid w:val="005C2870"/>
    <w:rsid w:val="005C4A6C"/>
    <w:rsid w:val="005C6393"/>
    <w:rsid w:val="005C64D3"/>
    <w:rsid w:val="005D0A11"/>
    <w:rsid w:val="005D1045"/>
    <w:rsid w:val="005D109E"/>
    <w:rsid w:val="005D3869"/>
    <w:rsid w:val="005D44F7"/>
    <w:rsid w:val="005D6D98"/>
    <w:rsid w:val="005E0044"/>
    <w:rsid w:val="005E08B0"/>
    <w:rsid w:val="005E497A"/>
    <w:rsid w:val="005E5DA5"/>
    <w:rsid w:val="005F02BC"/>
    <w:rsid w:val="005F06C7"/>
    <w:rsid w:val="005F104D"/>
    <w:rsid w:val="005F30E5"/>
    <w:rsid w:val="005F43AA"/>
    <w:rsid w:val="005F448B"/>
    <w:rsid w:val="005F4EC4"/>
    <w:rsid w:val="005F6224"/>
    <w:rsid w:val="005F6773"/>
    <w:rsid w:val="00600885"/>
    <w:rsid w:val="0060246D"/>
    <w:rsid w:val="006034FB"/>
    <w:rsid w:val="006035FB"/>
    <w:rsid w:val="00603E6F"/>
    <w:rsid w:val="00603EC6"/>
    <w:rsid w:val="00604DDD"/>
    <w:rsid w:val="00607D30"/>
    <w:rsid w:val="006102DD"/>
    <w:rsid w:val="00611DE5"/>
    <w:rsid w:val="006133B5"/>
    <w:rsid w:val="006142DB"/>
    <w:rsid w:val="0061521E"/>
    <w:rsid w:val="00621E36"/>
    <w:rsid w:val="00622179"/>
    <w:rsid w:val="00622513"/>
    <w:rsid w:val="0062266A"/>
    <w:rsid w:val="00625E6B"/>
    <w:rsid w:val="0062654B"/>
    <w:rsid w:val="006271EE"/>
    <w:rsid w:val="006275EE"/>
    <w:rsid w:val="00627A89"/>
    <w:rsid w:val="006304BD"/>
    <w:rsid w:val="00630F42"/>
    <w:rsid w:val="00635886"/>
    <w:rsid w:val="00635909"/>
    <w:rsid w:val="006372EA"/>
    <w:rsid w:val="00637525"/>
    <w:rsid w:val="00641299"/>
    <w:rsid w:val="00644312"/>
    <w:rsid w:val="00644928"/>
    <w:rsid w:val="0064658D"/>
    <w:rsid w:val="0064743A"/>
    <w:rsid w:val="00647CB4"/>
    <w:rsid w:val="006513BD"/>
    <w:rsid w:val="00652D1E"/>
    <w:rsid w:val="00652DA7"/>
    <w:rsid w:val="0065379A"/>
    <w:rsid w:val="006544E0"/>
    <w:rsid w:val="00655A57"/>
    <w:rsid w:val="00657812"/>
    <w:rsid w:val="00661721"/>
    <w:rsid w:val="006617B7"/>
    <w:rsid w:val="006619FF"/>
    <w:rsid w:val="00662FA0"/>
    <w:rsid w:val="00663A67"/>
    <w:rsid w:val="00664525"/>
    <w:rsid w:val="00672E9A"/>
    <w:rsid w:val="00673D54"/>
    <w:rsid w:val="00675A0E"/>
    <w:rsid w:val="00680DD2"/>
    <w:rsid w:val="006848F0"/>
    <w:rsid w:val="00684FD6"/>
    <w:rsid w:val="0068578C"/>
    <w:rsid w:val="0068720E"/>
    <w:rsid w:val="00687A82"/>
    <w:rsid w:val="00690537"/>
    <w:rsid w:val="00690BA9"/>
    <w:rsid w:val="00691959"/>
    <w:rsid w:val="0069242A"/>
    <w:rsid w:val="0069354F"/>
    <w:rsid w:val="006940BF"/>
    <w:rsid w:val="006A009C"/>
    <w:rsid w:val="006A066F"/>
    <w:rsid w:val="006A1252"/>
    <w:rsid w:val="006A491E"/>
    <w:rsid w:val="006A60A3"/>
    <w:rsid w:val="006A6D7C"/>
    <w:rsid w:val="006B0935"/>
    <w:rsid w:val="006B463F"/>
    <w:rsid w:val="006B5F9C"/>
    <w:rsid w:val="006B626F"/>
    <w:rsid w:val="006B6395"/>
    <w:rsid w:val="006B6E8C"/>
    <w:rsid w:val="006C0E48"/>
    <w:rsid w:val="006C2920"/>
    <w:rsid w:val="006C3443"/>
    <w:rsid w:val="006C5116"/>
    <w:rsid w:val="006D3A1B"/>
    <w:rsid w:val="006D3B42"/>
    <w:rsid w:val="006D4FA9"/>
    <w:rsid w:val="006D5F6D"/>
    <w:rsid w:val="006D6095"/>
    <w:rsid w:val="006E0951"/>
    <w:rsid w:val="006E0AE1"/>
    <w:rsid w:val="006E0B73"/>
    <w:rsid w:val="006E0F51"/>
    <w:rsid w:val="006E0F5F"/>
    <w:rsid w:val="006E1173"/>
    <w:rsid w:val="006E1D35"/>
    <w:rsid w:val="006E2723"/>
    <w:rsid w:val="006E2806"/>
    <w:rsid w:val="006E50F1"/>
    <w:rsid w:val="006F0238"/>
    <w:rsid w:val="006F1CD1"/>
    <w:rsid w:val="006F3001"/>
    <w:rsid w:val="006F4F18"/>
    <w:rsid w:val="006F529F"/>
    <w:rsid w:val="006F58D5"/>
    <w:rsid w:val="006F5A48"/>
    <w:rsid w:val="00701E85"/>
    <w:rsid w:val="007040EC"/>
    <w:rsid w:val="007053E6"/>
    <w:rsid w:val="0071145D"/>
    <w:rsid w:val="0071167F"/>
    <w:rsid w:val="007121C4"/>
    <w:rsid w:val="0071306E"/>
    <w:rsid w:val="00714520"/>
    <w:rsid w:val="00715DE3"/>
    <w:rsid w:val="00717520"/>
    <w:rsid w:val="007203FB"/>
    <w:rsid w:val="007217AB"/>
    <w:rsid w:val="007220D7"/>
    <w:rsid w:val="00723E19"/>
    <w:rsid w:val="0072579D"/>
    <w:rsid w:val="007278FB"/>
    <w:rsid w:val="0072792C"/>
    <w:rsid w:val="00730623"/>
    <w:rsid w:val="00730A46"/>
    <w:rsid w:val="00731BC1"/>
    <w:rsid w:val="00732648"/>
    <w:rsid w:val="00735DA1"/>
    <w:rsid w:val="0073690F"/>
    <w:rsid w:val="00737372"/>
    <w:rsid w:val="007403A2"/>
    <w:rsid w:val="00740B6E"/>
    <w:rsid w:val="00742E40"/>
    <w:rsid w:val="0074352D"/>
    <w:rsid w:val="00744219"/>
    <w:rsid w:val="00744B97"/>
    <w:rsid w:val="00747B63"/>
    <w:rsid w:val="007508C7"/>
    <w:rsid w:val="00750924"/>
    <w:rsid w:val="00751182"/>
    <w:rsid w:val="00752390"/>
    <w:rsid w:val="007546B5"/>
    <w:rsid w:val="007546F9"/>
    <w:rsid w:val="00755760"/>
    <w:rsid w:val="00756BC7"/>
    <w:rsid w:val="007615F3"/>
    <w:rsid w:val="007637F8"/>
    <w:rsid w:val="007651C3"/>
    <w:rsid w:val="00765E61"/>
    <w:rsid w:val="007664C4"/>
    <w:rsid w:val="00771BC9"/>
    <w:rsid w:val="00772267"/>
    <w:rsid w:val="007742D1"/>
    <w:rsid w:val="0077434A"/>
    <w:rsid w:val="007745E7"/>
    <w:rsid w:val="00775557"/>
    <w:rsid w:val="0077680C"/>
    <w:rsid w:val="00777169"/>
    <w:rsid w:val="0077722C"/>
    <w:rsid w:val="0078020E"/>
    <w:rsid w:val="00780CFA"/>
    <w:rsid w:val="00780E03"/>
    <w:rsid w:val="00783812"/>
    <w:rsid w:val="00784529"/>
    <w:rsid w:val="007852DE"/>
    <w:rsid w:val="007867F6"/>
    <w:rsid w:val="00787F6F"/>
    <w:rsid w:val="007918D5"/>
    <w:rsid w:val="0079248E"/>
    <w:rsid w:val="00797590"/>
    <w:rsid w:val="007A0627"/>
    <w:rsid w:val="007A432B"/>
    <w:rsid w:val="007A4E83"/>
    <w:rsid w:val="007A5F75"/>
    <w:rsid w:val="007A6C57"/>
    <w:rsid w:val="007A74A7"/>
    <w:rsid w:val="007A7B59"/>
    <w:rsid w:val="007B1BE4"/>
    <w:rsid w:val="007B39A6"/>
    <w:rsid w:val="007B467A"/>
    <w:rsid w:val="007B5569"/>
    <w:rsid w:val="007B66D7"/>
    <w:rsid w:val="007C16CC"/>
    <w:rsid w:val="007C3928"/>
    <w:rsid w:val="007C4A81"/>
    <w:rsid w:val="007C693C"/>
    <w:rsid w:val="007C6CF8"/>
    <w:rsid w:val="007C6D15"/>
    <w:rsid w:val="007C7D50"/>
    <w:rsid w:val="007D2708"/>
    <w:rsid w:val="007D4460"/>
    <w:rsid w:val="007D4B7D"/>
    <w:rsid w:val="007D60DB"/>
    <w:rsid w:val="007D692E"/>
    <w:rsid w:val="007D7E78"/>
    <w:rsid w:val="007E4B9B"/>
    <w:rsid w:val="007E4C07"/>
    <w:rsid w:val="007F03D5"/>
    <w:rsid w:val="007F04D6"/>
    <w:rsid w:val="007F0BE9"/>
    <w:rsid w:val="007F1139"/>
    <w:rsid w:val="007F1DDD"/>
    <w:rsid w:val="007F1EAF"/>
    <w:rsid w:val="008012D4"/>
    <w:rsid w:val="008022F6"/>
    <w:rsid w:val="0080427C"/>
    <w:rsid w:val="0081277E"/>
    <w:rsid w:val="00814D64"/>
    <w:rsid w:val="008159E1"/>
    <w:rsid w:val="00817089"/>
    <w:rsid w:val="00817744"/>
    <w:rsid w:val="0082070F"/>
    <w:rsid w:val="00821623"/>
    <w:rsid w:val="00821DEC"/>
    <w:rsid w:val="008220F7"/>
    <w:rsid w:val="00823442"/>
    <w:rsid w:val="00824558"/>
    <w:rsid w:val="008309FD"/>
    <w:rsid w:val="008310E1"/>
    <w:rsid w:val="008326C5"/>
    <w:rsid w:val="00832A0B"/>
    <w:rsid w:val="008343B0"/>
    <w:rsid w:val="00834895"/>
    <w:rsid w:val="00835595"/>
    <w:rsid w:val="00836F49"/>
    <w:rsid w:val="00837521"/>
    <w:rsid w:val="008403A7"/>
    <w:rsid w:val="008408D9"/>
    <w:rsid w:val="008425F8"/>
    <w:rsid w:val="00845815"/>
    <w:rsid w:val="008461A6"/>
    <w:rsid w:val="00850760"/>
    <w:rsid w:val="00850A82"/>
    <w:rsid w:val="008510A9"/>
    <w:rsid w:val="00852974"/>
    <w:rsid w:val="00853AF4"/>
    <w:rsid w:val="00854918"/>
    <w:rsid w:val="00855850"/>
    <w:rsid w:val="00855979"/>
    <w:rsid w:val="00855B92"/>
    <w:rsid w:val="00860CAC"/>
    <w:rsid w:val="00861C11"/>
    <w:rsid w:val="00861F40"/>
    <w:rsid w:val="00862146"/>
    <w:rsid w:val="0086238F"/>
    <w:rsid w:val="00863418"/>
    <w:rsid w:val="00865837"/>
    <w:rsid w:val="00866B9C"/>
    <w:rsid w:val="0086760B"/>
    <w:rsid w:val="00867C18"/>
    <w:rsid w:val="00870706"/>
    <w:rsid w:val="00873805"/>
    <w:rsid w:val="00876C3D"/>
    <w:rsid w:val="00881782"/>
    <w:rsid w:val="008822E0"/>
    <w:rsid w:val="00882DB0"/>
    <w:rsid w:val="00885271"/>
    <w:rsid w:val="00886609"/>
    <w:rsid w:val="0089043E"/>
    <w:rsid w:val="00891095"/>
    <w:rsid w:val="008921DB"/>
    <w:rsid w:val="0089311C"/>
    <w:rsid w:val="00893471"/>
    <w:rsid w:val="0089413F"/>
    <w:rsid w:val="00894F49"/>
    <w:rsid w:val="00895357"/>
    <w:rsid w:val="00895E3E"/>
    <w:rsid w:val="00897A22"/>
    <w:rsid w:val="008A149C"/>
    <w:rsid w:val="008A1C8C"/>
    <w:rsid w:val="008A1EDD"/>
    <w:rsid w:val="008A238B"/>
    <w:rsid w:val="008A24F5"/>
    <w:rsid w:val="008A3165"/>
    <w:rsid w:val="008A3A9F"/>
    <w:rsid w:val="008A4DCD"/>
    <w:rsid w:val="008A5BEA"/>
    <w:rsid w:val="008B006E"/>
    <w:rsid w:val="008B2189"/>
    <w:rsid w:val="008B39FE"/>
    <w:rsid w:val="008B5D1E"/>
    <w:rsid w:val="008B60AA"/>
    <w:rsid w:val="008B76A8"/>
    <w:rsid w:val="008C1A8B"/>
    <w:rsid w:val="008C5635"/>
    <w:rsid w:val="008C5B27"/>
    <w:rsid w:val="008C5D9F"/>
    <w:rsid w:val="008D2192"/>
    <w:rsid w:val="008D4F88"/>
    <w:rsid w:val="008D5DA2"/>
    <w:rsid w:val="008D614F"/>
    <w:rsid w:val="008D77AA"/>
    <w:rsid w:val="008E21A1"/>
    <w:rsid w:val="008E2381"/>
    <w:rsid w:val="008E2E89"/>
    <w:rsid w:val="008E4826"/>
    <w:rsid w:val="008E4CF4"/>
    <w:rsid w:val="008E5355"/>
    <w:rsid w:val="008E5E1F"/>
    <w:rsid w:val="008E6EB0"/>
    <w:rsid w:val="008F2390"/>
    <w:rsid w:val="008F6811"/>
    <w:rsid w:val="008F7412"/>
    <w:rsid w:val="00901898"/>
    <w:rsid w:val="00902401"/>
    <w:rsid w:val="0090255F"/>
    <w:rsid w:val="00902EE1"/>
    <w:rsid w:val="00904335"/>
    <w:rsid w:val="00905770"/>
    <w:rsid w:val="009100FB"/>
    <w:rsid w:val="00911CFF"/>
    <w:rsid w:val="00911DCE"/>
    <w:rsid w:val="00911EBB"/>
    <w:rsid w:val="00912A5F"/>
    <w:rsid w:val="009147D4"/>
    <w:rsid w:val="00914B40"/>
    <w:rsid w:val="00915560"/>
    <w:rsid w:val="00916282"/>
    <w:rsid w:val="00920550"/>
    <w:rsid w:val="009214B8"/>
    <w:rsid w:val="009214F4"/>
    <w:rsid w:val="00921A8B"/>
    <w:rsid w:val="00922AC2"/>
    <w:rsid w:val="00924092"/>
    <w:rsid w:val="0092428D"/>
    <w:rsid w:val="0092463F"/>
    <w:rsid w:val="00927039"/>
    <w:rsid w:val="00930D7A"/>
    <w:rsid w:val="00931054"/>
    <w:rsid w:val="009347F1"/>
    <w:rsid w:val="00935550"/>
    <w:rsid w:val="00935FD9"/>
    <w:rsid w:val="0094005C"/>
    <w:rsid w:val="009419E1"/>
    <w:rsid w:val="009449C9"/>
    <w:rsid w:val="00945742"/>
    <w:rsid w:val="00945DD4"/>
    <w:rsid w:val="009468C1"/>
    <w:rsid w:val="00951D0B"/>
    <w:rsid w:val="00952F06"/>
    <w:rsid w:val="0095477F"/>
    <w:rsid w:val="00954819"/>
    <w:rsid w:val="009553E8"/>
    <w:rsid w:val="00957B51"/>
    <w:rsid w:val="00963D97"/>
    <w:rsid w:val="009646B1"/>
    <w:rsid w:val="00965507"/>
    <w:rsid w:val="00965B83"/>
    <w:rsid w:val="009669BF"/>
    <w:rsid w:val="0096717D"/>
    <w:rsid w:val="009726DC"/>
    <w:rsid w:val="00973F0F"/>
    <w:rsid w:val="00975111"/>
    <w:rsid w:val="009757C6"/>
    <w:rsid w:val="00976169"/>
    <w:rsid w:val="0097639C"/>
    <w:rsid w:val="00976DFC"/>
    <w:rsid w:val="00976E79"/>
    <w:rsid w:val="00977B6C"/>
    <w:rsid w:val="00977D48"/>
    <w:rsid w:val="009813A0"/>
    <w:rsid w:val="00984260"/>
    <w:rsid w:val="009854ED"/>
    <w:rsid w:val="009862DF"/>
    <w:rsid w:val="00987DDE"/>
    <w:rsid w:val="00993D35"/>
    <w:rsid w:val="0099532F"/>
    <w:rsid w:val="00995CB2"/>
    <w:rsid w:val="00997127"/>
    <w:rsid w:val="00997A52"/>
    <w:rsid w:val="009A0A15"/>
    <w:rsid w:val="009A1764"/>
    <w:rsid w:val="009A2C7D"/>
    <w:rsid w:val="009A3166"/>
    <w:rsid w:val="009A4631"/>
    <w:rsid w:val="009A47B1"/>
    <w:rsid w:val="009A74DC"/>
    <w:rsid w:val="009A7605"/>
    <w:rsid w:val="009A7B38"/>
    <w:rsid w:val="009B092F"/>
    <w:rsid w:val="009B0D48"/>
    <w:rsid w:val="009B1389"/>
    <w:rsid w:val="009B1520"/>
    <w:rsid w:val="009B16E0"/>
    <w:rsid w:val="009B2B5F"/>
    <w:rsid w:val="009B419B"/>
    <w:rsid w:val="009B51C9"/>
    <w:rsid w:val="009B5EAF"/>
    <w:rsid w:val="009B6595"/>
    <w:rsid w:val="009B73EA"/>
    <w:rsid w:val="009C069D"/>
    <w:rsid w:val="009C1066"/>
    <w:rsid w:val="009C2E11"/>
    <w:rsid w:val="009C3B03"/>
    <w:rsid w:val="009C4C79"/>
    <w:rsid w:val="009C668F"/>
    <w:rsid w:val="009C6817"/>
    <w:rsid w:val="009D0E8D"/>
    <w:rsid w:val="009D0FDB"/>
    <w:rsid w:val="009D309A"/>
    <w:rsid w:val="009D33EE"/>
    <w:rsid w:val="009D58FF"/>
    <w:rsid w:val="009D79C0"/>
    <w:rsid w:val="009D7C6C"/>
    <w:rsid w:val="009E0A28"/>
    <w:rsid w:val="009E0CB4"/>
    <w:rsid w:val="009E2038"/>
    <w:rsid w:val="009E4524"/>
    <w:rsid w:val="009E4BEB"/>
    <w:rsid w:val="009E650B"/>
    <w:rsid w:val="009E6DF8"/>
    <w:rsid w:val="009E6E17"/>
    <w:rsid w:val="009F0380"/>
    <w:rsid w:val="009F119B"/>
    <w:rsid w:val="009F2415"/>
    <w:rsid w:val="009F326A"/>
    <w:rsid w:val="009F52E3"/>
    <w:rsid w:val="009F53B0"/>
    <w:rsid w:val="009F64FC"/>
    <w:rsid w:val="00A00823"/>
    <w:rsid w:val="00A035AC"/>
    <w:rsid w:val="00A03C26"/>
    <w:rsid w:val="00A05083"/>
    <w:rsid w:val="00A11E79"/>
    <w:rsid w:val="00A1207C"/>
    <w:rsid w:val="00A13145"/>
    <w:rsid w:val="00A13208"/>
    <w:rsid w:val="00A135C4"/>
    <w:rsid w:val="00A13855"/>
    <w:rsid w:val="00A1503B"/>
    <w:rsid w:val="00A15A68"/>
    <w:rsid w:val="00A15B13"/>
    <w:rsid w:val="00A15FA0"/>
    <w:rsid w:val="00A1751F"/>
    <w:rsid w:val="00A20854"/>
    <w:rsid w:val="00A208B7"/>
    <w:rsid w:val="00A23283"/>
    <w:rsid w:val="00A24030"/>
    <w:rsid w:val="00A26AA6"/>
    <w:rsid w:val="00A27FDC"/>
    <w:rsid w:val="00A32C67"/>
    <w:rsid w:val="00A33595"/>
    <w:rsid w:val="00A35C6B"/>
    <w:rsid w:val="00A365F7"/>
    <w:rsid w:val="00A3729B"/>
    <w:rsid w:val="00A40049"/>
    <w:rsid w:val="00A40170"/>
    <w:rsid w:val="00A406AD"/>
    <w:rsid w:val="00A42E65"/>
    <w:rsid w:val="00A456D8"/>
    <w:rsid w:val="00A45ABD"/>
    <w:rsid w:val="00A45D55"/>
    <w:rsid w:val="00A45E94"/>
    <w:rsid w:val="00A46591"/>
    <w:rsid w:val="00A47187"/>
    <w:rsid w:val="00A506F3"/>
    <w:rsid w:val="00A5343C"/>
    <w:rsid w:val="00A545C1"/>
    <w:rsid w:val="00A5491C"/>
    <w:rsid w:val="00A5561D"/>
    <w:rsid w:val="00A56B99"/>
    <w:rsid w:val="00A60C13"/>
    <w:rsid w:val="00A63AB1"/>
    <w:rsid w:val="00A644D2"/>
    <w:rsid w:val="00A645D4"/>
    <w:rsid w:val="00A6488F"/>
    <w:rsid w:val="00A64CEE"/>
    <w:rsid w:val="00A652FA"/>
    <w:rsid w:val="00A65DDC"/>
    <w:rsid w:val="00A700A9"/>
    <w:rsid w:val="00A7028A"/>
    <w:rsid w:val="00A70F87"/>
    <w:rsid w:val="00A712D3"/>
    <w:rsid w:val="00A72237"/>
    <w:rsid w:val="00A72FD1"/>
    <w:rsid w:val="00A742ED"/>
    <w:rsid w:val="00A744BF"/>
    <w:rsid w:val="00A7460A"/>
    <w:rsid w:val="00A7510B"/>
    <w:rsid w:val="00A75FE3"/>
    <w:rsid w:val="00A7606F"/>
    <w:rsid w:val="00A815BA"/>
    <w:rsid w:val="00A81ECB"/>
    <w:rsid w:val="00A81F7E"/>
    <w:rsid w:val="00A82B35"/>
    <w:rsid w:val="00A82CAC"/>
    <w:rsid w:val="00A8401E"/>
    <w:rsid w:val="00A84626"/>
    <w:rsid w:val="00A8604B"/>
    <w:rsid w:val="00A8665C"/>
    <w:rsid w:val="00A87924"/>
    <w:rsid w:val="00A902C4"/>
    <w:rsid w:val="00A9154B"/>
    <w:rsid w:val="00A921BF"/>
    <w:rsid w:val="00A92DFB"/>
    <w:rsid w:val="00A9359B"/>
    <w:rsid w:val="00A93C22"/>
    <w:rsid w:val="00A93F10"/>
    <w:rsid w:val="00A95B98"/>
    <w:rsid w:val="00A965A5"/>
    <w:rsid w:val="00A97486"/>
    <w:rsid w:val="00AA06B5"/>
    <w:rsid w:val="00AA2C01"/>
    <w:rsid w:val="00AA40E9"/>
    <w:rsid w:val="00AA45AC"/>
    <w:rsid w:val="00AA45CA"/>
    <w:rsid w:val="00AA46E8"/>
    <w:rsid w:val="00AA55B6"/>
    <w:rsid w:val="00AA6777"/>
    <w:rsid w:val="00AA7842"/>
    <w:rsid w:val="00AA7995"/>
    <w:rsid w:val="00AA7C1F"/>
    <w:rsid w:val="00AB012D"/>
    <w:rsid w:val="00AB0E09"/>
    <w:rsid w:val="00AB1187"/>
    <w:rsid w:val="00AB142B"/>
    <w:rsid w:val="00AB1933"/>
    <w:rsid w:val="00AB1EFD"/>
    <w:rsid w:val="00AB225F"/>
    <w:rsid w:val="00AB65BB"/>
    <w:rsid w:val="00AB69A3"/>
    <w:rsid w:val="00AB78E6"/>
    <w:rsid w:val="00AC04D3"/>
    <w:rsid w:val="00AC60B5"/>
    <w:rsid w:val="00AC74B4"/>
    <w:rsid w:val="00AD02F0"/>
    <w:rsid w:val="00AD196C"/>
    <w:rsid w:val="00AD4B51"/>
    <w:rsid w:val="00AD5B9E"/>
    <w:rsid w:val="00AE569C"/>
    <w:rsid w:val="00AE57CE"/>
    <w:rsid w:val="00AE5DA9"/>
    <w:rsid w:val="00AE78DA"/>
    <w:rsid w:val="00AF0386"/>
    <w:rsid w:val="00AF15F8"/>
    <w:rsid w:val="00AF3A5C"/>
    <w:rsid w:val="00AF5033"/>
    <w:rsid w:val="00AF6D36"/>
    <w:rsid w:val="00AF6FE5"/>
    <w:rsid w:val="00AF70FA"/>
    <w:rsid w:val="00B0392C"/>
    <w:rsid w:val="00B10CFD"/>
    <w:rsid w:val="00B126BA"/>
    <w:rsid w:val="00B142FF"/>
    <w:rsid w:val="00B1618A"/>
    <w:rsid w:val="00B16F85"/>
    <w:rsid w:val="00B21623"/>
    <w:rsid w:val="00B23623"/>
    <w:rsid w:val="00B24286"/>
    <w:rsid w:val="00B27884"/>
    <w:rsid w:val="00B27DC0"/>
    <w:rsid w:val="00B3008B"/>
    <w:rsid w:val="00B30AF2"/>
    <w:rsid w:val="00B33607"/>
    <w:rsid w:val="00B35574"/>
    <w:rsid w:val="00B3608E"/>
    <w:rsid w:val="00B37ACB"/>
    <w:rsid w:val="00B400C0"/>
    <w:rsid w:val="00B416DD"/>
    <w:rsid w:val="00B44634"/>
    <w:rsid w:val="00B45914"/>
    <w:rsid w:val="00B50B45"/>
    <w:rsid w:val="00B511E4"/>
    <w:rsid w:val="00B512EC"/>
    <w:rsid w:val="00B56076"/>
    <w:rsid w:val="00B57D60"/>
    <w:rsid w:val="00B57DE0"/>
    <w:rsid w:val="00B60861"/>
    <w:rsid w:val="00B613DE"/>
    <w:rsid w:val="00B61630"/>
    <w:rsid w:val="00B64928"/>
    <w:rsid w:val="00B64E15"/>
    <w:rsid w:val="00B664A6"/>
    <w:rsid w:val="00B67E8D"/>
    <w:rsid w:val="00B70B08"/>
    <w:rsid w:val="00B731C8"/>
    <w:rsid w:val="00B73279"/>
    <w:rsid w:val="00B74223"/>
    <w:rsid w:val="00B74651"/>
    <w:rsid w:val="00B7582F"/>
    <w:rsid w:val="00B75CC9"/>
    <w:rsid w:val="00B75E72"/>
    <w:rsid w:val="00B80039"/>
    <w:rsid w:val="00B80077"/>
    <w:rsid w:val="00B81A1F"/>
    <w:rsid w:val="00B82BF2"/>
    <w:rsid w:val="00B83D32"/>
    <w:rsid w:val="00B83E43"/>
    <w:rsid w:val="00B84876"/>
    <w:rsid w:val="00B84E39"/>
    <w:rsid w:val="00B862D7"/>
    <w:rsid w:val="00B9195D"/>
    <w:rsid w:val="00B93757"/>
    <w:rsid w:val="00B9395A"/>
    <w:rsid w:val="00B949DA"/>
    <w:rsid w:val="00B94F66"/>
    <w:rsid w:val="00B9509F"/>
    <w:rsid w:val="00B95D5E"/>
    <w:rsid w:val="00B96E11"/>
    <w:rsid w:val="00B97397"/>
    <w:rsid w:val="00BA0274"/>
    <w:rsid w:val="00BA1766"/>
    <w:rsid w:val="00BA30B7"/>
    <w:rsid w:val="00BA66C0"/>
    <w:rsid w:val="00BA726A"/>
    <w:rsid w:val="00BA72DA"/>
    <w:rsid w:val="00BA7FDB"/>
    <w:rsid w:val="00BB04C6"/>
    <w:rsid w:val="00BB07AE"/>
    <w:rsid w:val="00BB16E1"/>
    <w:rsid w:val="00BB262A"/>
    <w:rsid w:val="00BB2D1D"/>
    <w:rsid w:val="00BB30E1"/>
    <w:rsid w:val="00BB4339"/>
    <w:rsid w:val="00BB65AC"/>
    <w:rsid w:val="00BB7538"/>
    <w:rsid w:val="00BC0D62"/>
    <w:rsid w:val="00BC1932"/>
    <w:rsid w:val="00BD153B"/>
    <w:rsid w:val="00BD1E96"/>
    <w:rsid w:val="00BD2CF1"/>
    <w:rsid w:val="00BD58E6"/>
    <w:rsid w:val="00BD680C"/>
    <w:rsid w:val="00BE07AF"/>
    <w:rsid w:val="00BE0F66"/>
    <w:rsid w:val="00BE10DE"/>
    <w:rsid w:val="00BE163B"/>
    <w:rsid w:val="00BE1B52"/>
    <w:rsid w:val="00BE1EFD"/>
    <w:rsid w:val="00BE3B0E"/>
    <w:rsid w:val="00BE49BB"/>
    <w:rsid w:val="00BE55F8"/>
    <w:rsid w:val="00BE6634"/>
    <w:rsid w:val="00BE6BA2"/>
    <w:rsid w:val="00BE7633"/>
    <w:rsid w:val="00BF0453"/>
    <w:rsid w:val="00BF0A04"/>
    <w:rsid w:val="00BF1814"/>
    <w:rsid w:val="00BF37A9"/>
    <w:rsid w:val="00BF41FA"/>
    <w:rsid w:val="00BF6493"/>
    <w:rsid w:val="00BF7230"/>
    <w:rsid w:val="00BF79EF"/>
    <w:rsid w:val="00C00C30"/>
    <w:rsid w:val="00C012FB"/>
    <w:rsid w:val="00C02A1E"/>
    <w:rsid w:val="00C02C33"/>
    <w:rsid w:val="00C031E7"/>
    <w:rsid w:val="00C0386D"/>
    <w:rsid w:val="00C04006"/>
    <w:rsid w:val="00C04C27"/>
    <w:rsid w:val="00C1349A"/>
    <w:rsid w:val="00C141FA"/>
    <w:rsid w:val="00C1754C"/>
    <w:rsid w:val="00C17A73"/>
    <w:rsid w:val="00C17B97"/>
    <w:rsid w:val="00C2304B"/>
    <w:rsid w:val="00C232D8"/>
    <w:rsid w:val="00C24C22"/>
    <w:rsid w:val="00C3315F"/>
    <w:rsid w:val="00C3605C"/>
    <w:rsid w:val="00C360F1"/>
    <w:rsid w:val="00C36717"/>
    <w:rsid w:val="00C36EA3"/>
    <w:rsid w:val="00C37C6F"/>
    <w:rsid w:val="00C37D69"/>
    <w:rsid w:val="00C4012E"/>
    <w:rsid w:val="00C429C3"/>
    <w:rsid w:val="00C444D9"/>
    <w:rsid w:val="00C463D0"/>
    <w:rsid w:val="00C46FC5"/>
    <w:rsid w:val="00C47289"/>
    <w:rsid w:val="00C51B86"/>
    <w:rsid w:val="00C53921"/>
    <w:rsid w:val="00C54DEE"/>
    <w:rsid w:val="00C55094"/>
    <w:rsid w:val="00C553C0"/>
    <w:rsid w:val="00C56A2A"/>
    <w:rsid w:val="00C56DDD"/>
    <w:rsid w:val="00C6017F"/>
    <w:rsid w:val="00C60956"/>
    <w:rsid w:val="00C62E43"/>
    <w:rsid w:val="00C63A02"/>
    <w:rsid w:val="00C6456F"/>
    <w:rsid w:val="00C64754"/>
    <w:rsid w:val="00C64BA2"/>
    <w:rsid w:val="00C64CF0"/>
    <w:rsid w:val="00C65357"/>
    <w:rsid w:val="00C65979"/>
    <w:rsid w:val="00C6677A"/>
    <w:rsid w:val="00C672A1"/>
    <w:rsid w:val="00C71AEF"/>
    <w:rsid w:val="00C71DC8"/>
    <w:rsid w:val="00C72B4D"/>
    <w:rsid w:val="00C74FF1"/>
    <w:rsid w:val="00C761FB"/>
    <w:rsid w:val="00C76F55"/>
    <w:rsid w:val="00C80307"/>
    <w:rsid w:val="00C8203B"/>
    <w:rsid w:val="00C8237E"/>
    <w:rsid w:val="00C857D6"/>
    <w:rsid w:val="00C85E93"/>
    <w:rsid w:val="00C860F8"/>
    <w:rsid w:val="00C8612C"/>
    <w:rsid w:val="00C86295"/>
    <w:rsid w:val="00C86EDB"/>
    <w:rsid w:val="00C902D3"/>
    <w:rsid w:val="00C91C0B"/>
    <w:rsid w:val="00C926F2"/>
    <w:rsid w:val="00C9390B"/>
    <w:rsid w:val="00C941D0"/>
    <w:rsid w:val="00C94E96"/>
    <w:rsid w:val="00C94EDA"/>
    <w:rsid w:val="00C95979"/>
    <w:rsid w:val="00C975F1"/>
    <w:rsid w:val="00C97A75"/>
    <w:rsid w:val="00C97F6D"/>
    <w:rsid w:val="00CA05C8"/>
    <w:rsid w:val="00CA0C10"/>
    <w:rsid w:val="00CA0C6B"/>
    <w:rsid w:val="00CA1382"/>
    <w:rsid w:val="00CA1981"/>
    <w:rsid w:val="00CA3488"/>
    <w:rsid w:val="00CA4263"/>
    <w:rsid w:val="00CA66D2"/>
    <w:rsid w:val="00CA6892"/>
    <w:rsid w:val="00CB09F3"/>
    <w:rsid w:val="00CB0D40"/>
    <w:rsid w:val="00CB2781"/>
    <w:rsid w:val="00CB3EAD"/>
    <w:rsid w:val="00CB5805"/>
    <w:rsid w:val="00CB681A"/>
    <w:rsid w:val="00CC1B82"/>
    <w:rsid w:val="00CC2CBC"/>
    <w:rsid w:val="00CC3C0C"/>
    <w:rsid w:val="00CC3E2D"/>
    <w:rsid w:val="00CC4088"/>
    <w:rsid w:val="00CC5843"/>
    <w:rsid w:val="00CC68A4"/>
    <w:rsid w:val="00CC6F36"/>
    <w:rsid w:val="00CC7570"/>
    <w:rsid w:val="00CC78C7"/>
    <w:rsid w:val="00CD0909"/>
    <w:rsid w:val="00CD0BF1"/>
    <w:rsid w:val="00CD1328"/>
    <w:rsid w:val="00CD31E4"/>
    <w:rsid w:val="00CD39AA"/>
    <w:rsid w:val="00CD3F1E"/>
    <w:rsid w:val="00CE234A"/>
    <w:rsid w:val="00CE2BE8"/>
    <w:rsid w:val="00CE3E3F"/>
    <w:rsid w:val="00CE4106"/>
    <w:rsid w:val="00CE53EC"/>
    <w:rsid w:val="00CE6A39"/>
    <w:rsid w:val="00CF0CD8"/>
    <w:rsid w:val="00CF0D91"/>
    <w:rsid w:val="00CF3A6E"/>
    <w:rsid w:val="00CF4716"/>
    <w:rsid w:val="00CF5105"/>
    <w:rsid w:val="00CF5424"/>
    <w:rsid w:val="00CF6478"/>
    <w:rsid w:val="00CF6C1B"/>
    <w:rsid w:val="00CF6DA8"/>
    <w:rsid w:val="00CF711C"/>
    <w:rsid w:val="00CF7606"/>
    <w:rsid w:val="00CF7BDE"/>
    <w:rsid w:val="00D0098A"/>
    <w:rsid w:val="00D01B5F"/>
    <w:rsid w:val="00D059EF"/>
    <w:rsid w:val="00D07FAB"/>
    <w:rsid w:val="00D10C1B"/>
    <w:rsid w:val="00D1367D"/>
    <w:rsid w:val="00D13754"/>
    <w:rsid w:val="00D13A81"/>
    <w:rsid w:val="00D13FC2"/>
    <w:rsid w:val="00D14847"/>
    <w:rsid w:val="00D235CD"/>
    <w:rsid w:val="00D23DFC"/>
    <w:rsid w:val="00D2458F"/>
    <w:rsid w:val="00D2679A"/>
    <w:rsid w:val="00D3087A"/>
    <w:rsid w:val="00D313A0"/>
    <w:rsid w:val="00D31CA6"/>
    <w:rsid w:val="00D3216F"/>
    <w:rsid w:val="00D32804"/>
    <w:rsid w:val="00D34981"/>
    <w:rsid w:val="00D351EC"/>
    <w:rsid w:val="00D358A6"/>
    <w:rsid w:val="00D36C31"/>
    <w:rsid w:val="00D40CCE"/>
    <w:rsid w:val="00D41330"/>
    <w:rsid w:val="00D4202A"/>
    <w:rsid w:val="00D426E3"/>
    <w:rsid w:val="00D4624C"/>
    <w:rsid w:val="00D50235"/>
    <w:rsid w:val="00D5059E"/>
    <w:rsid w:val="00D50F61"/>
    <w:rsid w:val="00D5347D"/>
    <w:rsid w:val="00D5370E"/>
    <w:rsid w:val="00D5428B"/>
    <w:rsid w:val="00D54C64"/>
    <w:rsid w:val="00D607C0"/>
    <w:rsid w:val="00D64830"/>
    <w:rsid w:val="00D65313"/>
    <w:rsid w:val="00D66CC8"/>
    <w:rsid w:val="00D66FD6"/>
    <w:rsid w:val="00D67848"/>
    <w:rsid w:val="00D70C6D"/>
    <w:rsid w:val="00D7214F"/>
    <w:rsid w:val="00D73822"/>
    <w:rsid w:val="00D73C62"/>
    <w:rsid w:val="00D74634"/>
    <w:rsid w:val="00D76538"/>
    <w:rsid w:val="00D76E1C"/>
    <w:rsid w:val="00D77710"/>
    <w:rsid w:val="00D77A00"/>
    <w:rsid w:val="00D81287"/>
    <w:rsid w:val="00D83485"/>
    <w:rsid w:val="00D84954"/>
    <w:rsid w:val="00D86C2E"/>
    <w:rsid w:val="00D87389"/>
    <w:rsid w:val="00D92D6F"/>
    <w:rsid w:val="00D945F9"/>
    <w:rsid w:val="00D94CAF"/>
    <w:rsid w:val="00D9778A"/>
    <w:rsid w:val="00DA0F4F"/>
    <w:rsid w:val="00DA1611"/>
    <w:rsid w:val="00DA2899"/>
    <w:rsid w:val="00DA2C85"/>
    <w:rsid w:val="00DA3FAC"/>
    <w:rsid w:val="00DA41E7"/>
    <w:rsid w:val="00DA62F1"/>
    <w:rsid w:val="00DA662A"/>
    <w:rsid w:val="00DA7341"/>
    <w:rsid w:val="00DB2A02"/>
    <w:rsid w:val="00DB30E9"/>
    <w:rsid w:val="00DB45E8"/>
    <w:rsid w:val="00DB5043"/>
    <w:rsid w:val="00DB5922"/>
    <w:rsid w:val="00DB6276"/>
    <w:rsid w:val="00DB64F8"/>
    <w:rsid w:val="00DB6B6E"/>
    <w:rsid w:val="00DC2196"/>
    <w:rsid w:val="00DC2F78"/>
    <w:rsid w:val="00DD033F"/>
    <w:rsid w:val="00DD0E16"/>
    <w:rsid w:val="00DD351E"/>
    <w:rsid w:val="00DD5C25"/>
    <w:rsid w:val="00DD63B5"/>
    <w:rsid w:val="00DE0539"/>
    <w:rsid w:val="00DE0E78"/>
    <w:rsid w:val="00DE14C9"/>
    <w:rsid w:val="00DE478A"/>
    <w:rsid w:val="00DE7269"/>
    <w:rsid w:val="00DE7560"/>
    <w:rsid w:val="00DE7F45"/>
    <w:rsid w:val="00DF088D"/>
    <w:rsid w:val="00DF17BE"/>
    <w:rsid w:val="00DF2193"/>
    <w:rsid w:val="00DF2824"/>
    <w:rsid w:val="00DF2A8F"/>
    <w:rsid w:val="00DF2CCD"/>
    <w:rsid w:val="00DF408D"/>
    <w:rsid w:val="00DF4936"/>
    <w:rsid w:val="00DF5B4B"/>
    <w:rsid w:val="00DF6245"/>
    <w:rsid w:val="00DF69E0"/>
    <w:rsid w:val="00DF73CC"/>
    <w:rsid w:val="00DF77A9"/>
    <w:rsid w:val="00DF7D58"/>
    <w:rsid w:val="00E00658"/>
    <w:rsid w:val="00E05094"/>
    <w:rsid w:val="00E0510D"/>
    <w:rsid w:val="00E057A5"/>
    <w:rsid w:val="00E0714E"/>
    <w:rsid w:val="00E07262"/>
    <w:rsid w:val="00E072A3"/>
    <w:rsid w:val="00E10BC7"/>
    <w:rsid w:val="00E12112"/>
    <w:rsid w:val="00E13ABD"/>
    <w:rsid w:val="00E15D77"/>
    <w:rsid w:val="00E15E0D"/>
    <w:rsid w:val="00E16075"/>
    <w:rsid w:val="00E20640"/>
    <w:rsid w:val="00E21759"/>
    <w:rsid w:val="00E23394"/>
    <w:rsid w:val="00E23DC1"/>
    <w:rsid w:val="00E24130"/>
    <w:rsid w:val="00E24BF0"/>
    <w:rsid w:val="00E2566A"/>
    <w:rsid w:val="00E25C17"/>
    <w:rsid w:val="00E2685C"/>
    <w:rsid w:val="00E279F1"/>
    <w:rsid w:val="00E30C4C"/>
    <w:rsid w:val="00E30E19"/>
    <w:rsid w:val="00E31231"/>
    <w:rsid w:val="00E324EE"/>
    <w:rsid w:val="00E34FE7"/>
    <w:rsid w:val="00E35C94"/>
    <w:rsid w:val="00E40129"/>
    <w:rsid w:val="00E4037C"/>
    <w:rsid w:val="00E41480"/>
    <w:rsid w:val="00E4224C"/>
    <w:rsid w:val="00E429D8"/>
    <w:rsid w:val="00E43060"/>
    <w:rsid w:val="00E439B6"/>
    <w:rsid w:val="00E45F0D"/>
    <w:rsid w:val="00E47166"/>
    <w:rsid w:val="00E4795E"/>
    <w:rsid w:val="00E51B7F"/>
    <w:rsid w:val="00E51D40"/>
    <w:rsid w:val="00E52337"/>
    <w:rsid w:val="00E52D33"/>
    <w:rsid w:val="00E53980"/>
    <w:rsid w:val="00E53E48"/>
    <w:rsid w:val="00E54514"/>
    <w:rsid w:val="00E55100"/>
    <w:rsid w:val="00E57EF6"/>
    <w:rsid w:val="00E60959"/>
    <w:rsid w:val="00E622FD"/>
    <w:rsid w:val="00E62D6E"/>
    <w:rsid w:val="00E63540"/>
    <w:rsid w:val="00E63F58"/>
    <w:rsid w:val="00E64554"/>
    <w:rsid w:val="00E64F66"/>
    <w:rsid w:val="00E66C31"/>
    <w:rsid w:val="00E67996"/>
    <w:rsid w:val="00E75932"/>
    <w:rsid w:val="00E773A4"/>
    <w:rsid w:val="00E8300E"/>
    <w:rsid w:val="00E834A1"/>
    <w:rsid w:val="00E834C1"/>
    <w:rsid w:val="00E83B6A"/>
    <w:rsid w:val="00E83EF1"/>
    <w:rsid w:val="00E85522"/>
    <w:rsid w:val="00E85E8D"/>
    <w:rsid w:val="00E867C2"/>
    <w:rsid w:val="00E86902"/>
    <w:rsid w:val="00E90788"/>
    <w:rsid w:val="00E932E1"/>
    <w:rsid w:val="00E93E3E"/>
    <w:rsid w:val="00E957EB"/>
    <w:rsid w:val="00E965ED"/>
    <w:rsid w:val="00E97BE9"/>
    <w:rsid w:val="00EA159C"/>
    <w:rsid w:val="00EA32E9"/>
    <w:rsid w:val="00EA34BD"/>
    <w:rsid w:val="00EA3751"/>
    <w:rsid w:val="00EA68F8"/>
    <w:rsid w:val="00EA6924"/>
    <w:rsid w:val="00EB13F5"/>
    <w:rsid w:val="00EB1FF6"/>
    <w:rsid w:val="00EB3BF6"/>
    <w:rsid w:val="00EB4B7C"/>
    <w:rsid w:val="00EB66E3"/>
    <w:rsid w:val="00EB6A12"/>
    <w:rsid w:val="00EB7FD2"/>
    <w:rsid w:val="00EC0D61"/>
    <w:rsid w:val="00EC11D4"/>
    <w:rsid w:val="00EC2735"/>
    <w:rsid w:val="00EC4796"/>
    <w:rsid w:val="00EC5CD5"/>
    <w:rsid w:val="00EC6EFC"/>
    <w:rsid w:val="00EC722D"/>
    <w:rsid w:val="00EC737D"/>
    <w:rsid w:val="00EC7711"/>
    <w:rsid w:val="00ED08A4"/>
    <w:rsid w:val="00ED35D0"/>
    <w:rsid w:val="00ED3847"/>
    <w:rsid w:val="00ED3851"/>
    <w:rsid w:val="00ED4D85"/>
    <w:rsid w:val="00ED608F"/>
    <w:rsid w:val="00EE1745"/>
    <w:rsid w:val="00EE1CD6"/>
    <w:rsid w:val="00EE2113"/>
    <w:rsid w:val="00EE4495"/>
    <w:rsid w:val="00EE54FC"/>
    <w:rsid w:val="00EE5FDA"/>
    <w:rsid w:val="00EE7442"/>
    <w:rsid w:val="00EF0B16"/>
    <w:rsid w:val="00EF23E4"/>
    <w:rsid w:val="00EF3276"/>
    <w:rsid w:val="00EF37DF"/>
    <w:rsid w:val="00EF38FA"/>
    <w:rsid w:val="00EF3E87"/>
    <w:rsid w:val="00EF437A"/>
    <w:rsid w:val="00EF49D7"/>
    <w:rsid w:val="00F003E2"/>
    <w:rsid w:val="00F003E7"/>
    <w:rsid w:val="00F0157E"/>
    <w:rsid w:val="00F027CB"/>
    <w:rsid w:val="00F02BB0"/>
    <w:rsid w:val="00F0310B"/>
    <w:rsid w:val="00F06334"/>
    <w:rsid w:val="00F07181"/>
    <w:rsid w:val="00F107C9"/>
    <w:rsid w:val="00F10EB4"/>
    <w:rsid w:val="00F12502"/>
    <w:rsid w:val="00F13F39"/>
    <w:rsid w:val="00F14461"/>
    <w:rsid w:val="00F14DB7"/>
    <w:rsid w:val="00F15C85"/>
    <w:rsid w:val="00F16D3F"/>
    <w:rsid w:val="00F17867"/>
    <w:rsid w:val="00F17D8B"/>
    <w:rsid w:val="00F17DCF"/>
    <w:rsid w:val="00F204FF"/>
    <w:rsid w:val="00F21FE9"/>
    <w:rsid w:val="00F232BB"/>
    <w:rsid w:val="00F2410B"/>
    <w:rsid w:val="00F24A6E"/>
    <w:rsid w:val="00F26003"/>
    <w:rsid w:val="00F26828"/>
    <w:rsid w:val="00F2764D"/>
    <w:rsid w:val="00F27774"/>
    <w:rsid w:val="00F27BA7"/>
    <w:rsid w:val="00F3006A"/>
    <w:rsid w:val="00F31792"/>
    <w:rsid w:val="00F3192A"/>
    <w:rsid w:val="00F33F2F"/>
    <w:rsid w:val="00F3636E"/>
    <w:rsid w:val="00F36B32"/>
    <w:rsid w:val="00F36D3C"/>
    <w:rsid w:val="00F41BAB"/>
    <w:rsid w:val="00F42628"/>
    <w:rsid w:val="00F42691"/>
    <w:rsid w:val="00F42868"/>
    <w:rsid w:val="00F42A9B"/>
    <w:rsid w:val="00F439AA"/>
    <w:rsid w:val="00F43ACB"/>
    <w:rsid w:val="00F43E75"/>
    <w:rsid w:val="00F454FE"/>
    <w:rsid w:val="00F46AD3"/>
    <w:rsid w:val="00F46AFE"/>
    <w:rsid w:val="00F47651"/>
    <w:rsid w:val="00F50F81"/>
    <w:rsid w:val="00F51818"/>
    <w:rsid w:val="00F52556"/>
    <w:rsid w:val="00F52F70"/>
    <w:rsid w:val="00F5355B"/>
    <w:rsid w:val="00F5591D"/>
    <w:rsid w:val="00F56DE0"/>
    <w:rsid w:val="00F6009F"/>
    <w:rsid w:val="00F615D8"/>
    <w:rsid w:val="00F61E87"/>
    <w:rsid w:val="00F624D1"/>
    <w:rsid w:val="00F64189"/>
    <w:rsid w:val="00F64853"/>
    <w:rsid w:val="00F66250"/>
    <w:rsid w:val="00F66649"/>
    <w:rsid w:val="00F716F7"/>
    <w:rsid w:val="00F77C06"/>
    <w:rsid w:val="00F82864"/>
    <w:rsid w:val="00F850B9"/>
    <w:rsid w:val="00F86ACA"/>
    <w:rsid w:val="00F9107F"/>
    <w:rsid w:val="00F91A70"/>
    <w:rsid w:val="00F921B5"/>
    <w:rsid w:val="00F923CE"/>
    <w:rsid w:val="00F9489F"/>
    <w:rsid w:val="00F96B8C"/>
    <w:rsid w:val="00F96D72"/>
    <w:rsid w:val="00F97A9D"/>
    <w:rsid w:val="00F97E4E"/>
    <w:rsid w:val="00FA0C9C"/>
    <w:rsid w:val="00FA1205"/>
    <w:rsid w:val="00FA130F"/>
    <w:rsid w:val="00FA212E"/>
    <w:rsid w:val="00FA21DC"/>
    <w:rsid w:val="00FA48A4"/>
    <w:rsid w:val="00FA4C2C"/>
    <w:rsid w:val="00FA6462"/>
    <w:rsid w:val="00FA663F"/>
    <w:rsid w:val="00FA69F6"/>
    <w:rsid w:val="00FA77EA"/>
    <w:rsid w:val="00FA78BC"/>
    <w:rsid w:val="00FA7A66"/>
    <w:rsid w:val="00FB0439"/>
    <w:rsid w:val="00FB2A14"/>
    <w:rsid w:val="00FB3EFB"/>
    <w:rsid w:val="00FB4C6F"/>
    <w:rsid w:val="00FB5983"/>
    <w:rsid w:val="00FB631E"/>
    <w:rsid w:val="00FC17A7"/>
    <w:rsid w:val="00FC4A56"/>
    <w:rsid w:val="00FC7EE1"/>
    <w:rsid w:val="00FD090F"/>
    <w:rsid w:val="00FD0BE8"/>
    <w:rsid w:val="00FD0CB8"/>
    <w:rsid w:val="00FD151D"/>
    <w:rsid w:val="00FD174E"/>
    <w:rsid w:val="00FD176E"/>
    <w:rsid w:val="00FD17A8"/>
    <w:rsid w:val="00FD1ABF"/>
    <w:rsid w:val="00FD3683"/>
    <w:rsid w:val="00FD4BAD"/>
    <w:rsid w:val="00FD53D4"/>
    <w:rsid w:val="00FD7835"/>
    <w:rsid w:val="00FE040A"/>
    <w:rsid w:val="00FE0AB3"/>
    <w:rsid w:val="00FE2C34"/>
    <w:rsid w:val="00FE415A"/>
    <w:rsid w:val="00FE444F"/>
    <w:rsid w:val="00FE4622"/>
    <w:rsid w:val="00FE5948"/>
    <w:rsid w:val="00FF04B1"/>
    <w:rsid w:val="00FF43AC"/>
    <w:rsid w:val="00FF5FEA"/>
    <w:rsid w:val="00FF7541"/>
    <w:rsid w:val="014732C5"/>
    <w:rsid w:val="02400CF1"/>
    <w:rsid w:val="0289534E"/>
    <w:rsid w:val="04F95E8E"/>
    <w:rsid w:val="052102F4"/>
    <w:rsid w:val="05944707"/>
    <w:rsid w:val="06066909"/>
    <w:rsid w:val="064E3B02"/>
    <w:rsid w:val="065B1EAE"/>
    <w:rsid w:val="078C31A7"/>
    <w:rsid w:val="085E45AF"/>
    <w:rsid w:val="091270AE"/>
    <w:rsid w:val="09C74EC8"/>
    <w:rsid w:val="0A4A4337"/>
    <w:rsid w:val="0A533A58"/>
    <w:rsid w:val="0A6E4337"/>
    <w:rsid w:val="0CB93C62"/>
    <w:rsid w:val="0E1B6A57"/>
    <w:rsid w:val="0E552AA0"/>
    <w:rsid w:val="0EC14ABB"/>
    <w:rsid w:val="11175F2B"/>
    <w:rsid w:val="132D7843"/>
    <w:rsid w:val="1405281C"/>
    <w:rsid w:val="166A53BD"/>
    <w:rsid w:val="172B1BD7"/>
    <w:rsid w:val="1A58462B"/>
    <w:rsid w:val="1AA15DA1"/>
    <w:rsid w:val="1ADB20C4"/>
    <w:rsid w:val="1CB84AAF"/>
    <w:rsid w:val="1D4E3AEA"/>
    <w:rsid w:val="1D663AA6"/>
    <w:rsid w:val="1D7E6C22"/>
    <w:rsid w:val="1DDC0D31"/>
    <w:rsid w:val="1E082059"/>
    <w:rsid w:val="218C153B"/>
    <w:rsid w:val="23AE6533"/>
    <w:rsid w:val="242D40BD"/>
    <w:rsid w:val="246A6071"/>
    <w:rsid w:val="266F4332"/>
    <w:rsid w:val="26856030"/>
    <w:rsid w:val="27940EBD"/>
    <w:rsid w:val="2B33772B"/>
    <w:rsid w:val="2CCC7F97"/>
    <w:rsid w:val="2DA50E90"/>
    <w:rsid w:val="2F23098C"/>
    <w:rsid w:val="2F2B32C4"/>
    <w:rsid w:val="2F44543E"/>
    <w:rsid w:val="30903CE8"/>
    <w:rsid w:val="32372AB0"/>
    <w:rsid w:val="32854B9C"/>
    <w:rsid w:val="32DB55BA"/>
    <w:rsid w:val="33B80F51"/>
    <w:rsid w:val="341A651F"/>
    <w:rsid w:val="343848DD"/>
    <w:rsid w:val="34B5015B"/>
    <w:rsid w:val="35341CE5"/>
    <w:rsid w:val="36444FCE"/>
    <w:rsid w:val="377501EC"/>
    <w:rsid w:val="38D62E20"/>
    <w:rsid w:val="38EB387F"/>
    <w:rsid w:val="39631A76"/>
    <w:rsid w:val="39757C96"/>
    <w:rsid w:val="3B196F9A"/>
    <w:rsid w:val="3B374D4B"/>
    <w:rsid w:val="3B99392D"/>
    <w:rsid w:val="3BCA7835"/>
    <w:rsid w:val="3C9A28D1"/>
    <w:rsid w:val="3D732BB3"/>
    <w:rsid w:val="3F293605"/>
    <w:rsid w:val="40637514"/>
    <w:rsid w:val="41557996"/>
    <w:rsid w:val="421252F6"/>
    <w:rsid w:val="42F52760"/>
    <w:rsid w:val="434F6F54"/>
    <w:rsid w:val="438D0328"/>
    <w:rsid w:val="439640E0"/>
    <w:rsid w:val="441061AC"/>
    <w:rsid w:val="447009A8"/>
    <w:rsid w:val="46027BB5"/>
    <w:rsid w:val="475F0922"/>
    <w:rsid w:val="47D52892"/>
    <w:rsid w:val="4801629F"/>
    <w:rsid w:val="497D09F5"/>
    <w:rsid w:val="4AC829FA"/>
    <w:rsid w:val="4C6D75B5"/>
    <w:rsid w:val="4D616020"/>
    <w:rsid w:val="4DCC2AF5"/>
    <w:rsid w:val="4E6306E7"/>
    <w:rsid w:val="4F094D9C"/>
    <w:rsid w:val="4F0D6255"/>
    <w:rsid w:val="4F0E7A26"/>
    <w:rsid w:val="500A5E24"/>
    <w:rsid w:val="5074242E"/>
    <w:rsid w:val="509E5922"/>
    <w:rsid w:val="50C55C2D"/>
    <w:rsid w:val="51520A96"/>
    <w:rsid w:val="521F5689"/>
    <w:rsid w:val="5231614A"/>
    <w:rsid w:val="52C74DE4"/>
    <w:rsid w:val="5376306D"/>
    <w:rsid w:val="539B083F"/>
    <w:rsid w:val="546C0057"/>
    <w:rsid w:val="55096435"/>
    <w:rsid w:val="558275C0"/>
    <w:rsid w:val="55FA0850"/>
    <w:rsid w:val="569B02FF"/>
    <w:rsid w:val="57AC6261"/>
    <w:rsid w:val="58CA1602"/>
    <w:rsid w:val="5984098A"/>
    <w:rsid w:val="5ABA0E83"/>
    <w:rsid w:val="5B1842D5"/>
    <w:rsid w:val="5B5B1E1C"/>
    <w:rsid w:val="5B632CE6"/>
    <w:rsid w:val="5BDD7A2D"/>
    <w:rsid w:val="5BFB5A52"/>
    <w:rsid w:val="5CEC4BA0"/>
    <w:rsid w:val="5D8D36EA"/>
    <w:rsid w:val="5E9E0130"/>
    <w:rsid w:val="5EC32712"/>
    <w:rsid w:val="61957F27"/>
    <w:rsid w:val="625C5086"/>
    <w:rsid w:val="62AE6A77"/>
    <w:rsid w:val="6330160D"/>
    <w:rsid w:val="64314803"/>
    <w:rsid w:val="6445580E"/>
    <w:rsid w:val="653F518D"/>
    <w:rsid w:val="65B6554A"/>
    <w:rsid w:val="692D4DDC"/>
    <w:rsid w:val="694E68AA"/>
    <w:rsid w:val="6A68592D"/>
    <w:rsid w:val="6B0E3719"/>
    <w:rsid w:val="6B491AE3"/>
    <w:rsid w:val="6C1675B5"/>
    <w:rsid w:val="6EE10BEF"/>
    <w:rsid w:val="71C80BC7"/>
    <w:rsid w:val="71F760A4"/>
    <w:rsid w:val="72A67DDD"/>
    <w:rsid w:val="735656B7"/>
    <w:rsid w:val="738F29D4"/>
    <w:rsid w:val="73F75FBA"/>
    <w:rsid w:val="769118E5"/>
    <w:rsid w:val="76BF6B6B"/>
    <w:rsid w:val="77BA34BC"/>
    <w:rsid w:val="78354262"/>
    <w:rsid w:val="791B0683"/>
    <w:rsid w:val="79C6474C"/>
    <w:rsid w:val="7B9577D0"/>
    <w:rsid w:val="7C637D64"/>
    <w:rsid w:val="7D2771C3"/>
    <w:rsid w:val="7EAB552B"/>
    <w:rsid w:val="7FAC5A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Body Text Indent"/>
    <w:basedOn w:val="1"/>
    <w:next w:val="4"/>
    <w:autoRedefine/>
    <w:qFormat/>
    <w:uiPriority w:val="0"/>
    <w:pPr>
      <w:spacing w:after="120"/>
      <w:ind w:left="420" w:leftChars="200"/>
    </w:pPr>
  </w:style>
  <w:style w:type="paragraph" w:styleId="4">
    <w:name w:val="Body Text Indent 2"/>
    <w:basedOn w:val="1"/>
    <w:autoRedefine/>
    <w:qFormat/>
    <w:uiPriority w:val="0"/>
    <w:pPr>
      <w:spacing w:after="120" w:line="480" w:lineRule="auto"/>
      <w:ind w:left="420" w:leftChars="200"/>
    </w:pPr>
  </w:style>
  <w:style w:type="paragraph" w:styleId="5">
    <w:name w:val="Date"/>
    <w:basedOn w:val="1"/>
    <w:next w:val="1"/>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link w:val="15"/>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next w:val="1"/>
    <w:autoRedefine/>
    <w:unhideWhenUsed/>
    <w:qFormat/>
    <w:uiPriority w:val="99"/>
    <w:pPr>
      <w:spacing w:after="120"/>
      <w:ind w:left="420" w:leftChars="200" w:firstLine="420"/>
    </w:pPr>
    <w:rPr>
      <w:rFonts w:ascii="Times New Roman"/>
    </w:rPr>
  </w:style>
  <w:style w:type="table" w:styleId="12">
    <w:name w:val="Table Grid"/>
    <w:basedOn w:val="11"/>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customStyle="1" w:styleId="15">
    <w:name w:val="页脚 Char"/>
    <w:basedOn w:val="13"/>
    <w:link w:val="7"/>
    <w:autoRedefine/>
    <w:qFormat/>
    <w:uiPriority w:val="99"/>
    <w:rPr>
      <w:kern w:val="2"/>
      <w:sz w:val="18"/>
      <w:szCs w:val="18"/>
    </w:rPr>
  </w:style>
  <w:style w:type="paragraph" w:styleId="16">
    <w:name w:val="List Paragraph"/>
    <w:basedOn w:val="1"/>
    <w:autoRedefine/>
    <w:qFormat/>
    <w:uiPriority w:val="34"/>
    <w:pPr>
      <w:ind w:firstLine="420" w:firstLineChars="200"/>
    </w:pPr>
    <w:rPr>
      <w:rFonts w:ascii="Calibri" w:hAnsi="Calibri" w:eastAsia="宋体" w:cs="Times New Roman"/>
      <w:szCs w:val="22"/>
    </w:rPr>
  </w:style>
  <w:style w:type="character" w:customStyle="1" w:styleId="17">
    <w:name w:val="NormalCharacter"/>
    <w:autoRedefine/>
    <w:semiHidden/>
    <w:qFormat/>
    <w:uiPriority w:val="0"/>
    <w:rPr>
      <w:kern w:val="2"/>
      <w:sz w:val="21"/>
      <w:szCs w:val="24"/>
      <w:lang w:val="en-US" w:eastAsia="zh-CN" w:bidi="ar-SA"/>
    </w:rPr>
  </w:style>
  <w:style w:type="paragraph" w:customStyle="1" w:styleId="18">
    <w:name w:val="刘文婷"/>
    <w:basedOn w:val="19"/>
    <w:autoRedefine/>
    <w:qFormat/>
    <w:uiPriority w:val="0"/>
    <w:rPr>
      <w:rFonts w:cs="Times New Roman"/>
    </w:rPr>
  </w:style>
  <w:style w:type="paragraph" w:customStyle="1" w:styleId="19">
    <w:name w:val="刘文婷-正文"/>
    <w:basedOn w:val="1"/>
    <w:next w:val="18"/>
    <w:autoRedefine/>
    <w:qFormat/>
    <w:uiPriority w:val="0"/>
    <w:pPr>
      <w:spacing w:line="360" w:lineRule="auto"/>
    </w:pPr>
    <w:rPr>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www.in9.cn</Company>
  <Pages>5</Pages>
  <Words>1907</Words>
  <Characters>1963</Characters>
  <Lines>18</Lines>
  <Paragraphs>5</Paragraphs>
  <TotalTime>3</TotalTime>
  <ScaleCrop>false</ScaleCrop>
  <LinksUpToDate>false</LinksUpToDate>
  <CharactersWithSpaces>2163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2020-02-12T01:05:00Z</dcterms:created>
  <dc:creator>999宝藏网</dc:creator>
  <cp:lastModifiedBy>Dgp</cp:lastModifiedBy>
  <cp:lastPrinted>2024-05-16T02:34:00Z</cp:lastPrinted>
  <dcterms:modified xsi:type="dcterms:W3CDTF">2024-11-02T15:09:58Z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259FF0CE555B4139A448C1F3954BD8AD_13</vt:lpwstr>
  </property>
</Properties>
</file>