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rPr>
        <w:t>天津市</w:t>
      </w:r>
      <w:r>
        <w:rPr>
          <w:rFonts w:hint="eastAsia" w:ascii="宋体" w:hAnsi="宋体" w:eastAsia="宋体" w:cs="宋体"/>
          <w:sz w:val="32"/>
          <w:szCs w:val="32"/>
          <w:lang w:val="en-US" w:eastAsia="zh-CN"/>
        </w:rPr>
        <w:t>滨海新区中塘镇综合便民服务中心</w:t>
      </w:r>
      <w:r>
        <w:rPr>
          <w:rFonts w:hint="eastAsia" w:ascii="宋体" w:hAnsi="宋体" w:eastAsia="宋体" w:cs="宋体"/>
          <w:sz w:val="32"/>
          <w:szCs w:val="32"/>
        </w:rPr>
        <w:t>关于对</w:t>
      </w:r>
      <w:r>
        <w:rPr>
          <w:rFonts w:hint="eastAsia" w:ascii="宋体" w:hAnsi="宋体" w:eastAsia="宋体" w:cs="宋体"/>
          <w:sz w:val="32"/>
          <w:szCs w:val="32"/>
          <w:lang w:val="en-US" w:eastAsia="zh-CN"/>
        </w:rPr>
        <w:t>天津市新天钢冷轧板业有限公司镀锌机组生产技术改造项目</w:t>
      </w:r>
      <w:r>
        <w:rPr>
          <w:rFonts w:hint="eastAsia" w:ascii="宋体" w:hAnsi="宋体" w:eastAsia="宋体" w:cs="宋体"/>
          <w:sz w:val="32"/>
          <w:szCs w:val="32"/>
        </w:rPr>
        <w:t>环境影响报告表</w:t>
      </w:r>
      <w:r>
        <w:rPr>
          <w:rFonts w:hint="eastAsia" w:ascii="宋体" w:hAnsi="宋体" w:eastAsia="宋体" w:cs="宋体"/>
          <w:color w:val="000000"/>
          <w:kern w:val="36"/>
          <w:sz w:val="32"/>
          <w:szCs w:val="32"/>
        </w:rPr>
        <w:t>拟作出审批决定的公示</w:t>
      </w:r>
    </w:p>
    <w:p>
      <w:pPr>
        <w:widowControl/>
        <w:spacing w:before="100" w:beforeAutospacing="1" w:after="100" w:afterAutospacing="1" w:line="480" w:lineRule="atLeast"/>
        <w:ind w:firstLine="645"/>
        <w:rPr>
          <w:rFonts w:hint="eastAsia" w:ascii="宋体" w:hAnsi="宋体" w:eastAsia="宋体" w:cs="宋体"/>
          <w:color w:val="4D4F53"/>
          <w:kern w:val="0"/>
          <w:sz w:val="27"/>
          <w:szCs w:val="27"/>
        </w:rPr>
      </w:pPr>
      <w:r>
        <w:rPr>
          <w:rFonts w:hint="eastAsia" w:ascii="仿宋" w:hAnsi="仿宋" w:eastAsia="仿宋" w:cs="宋体"/>
          <w:color w:val="4D4F53"/>
          <w:kern w:val="0"/>
          <w:sz w:val="32"/>
          <w:szCs w:val="32"/>
        </w:rPr>
        <w:t>根据建设项目环境影响评价审批程序的有关规定，经审议，我中心拟对以下建设项目环境影响报告表作出审批决定。为保证审批工作的严肃性和公正性，现将拟作出审批决定的建设项目环境影响报告表基本情况予以公示。</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听证权利告知：依据《中华人民共和国行政许可法》，自公示起五日内申请人、利害关系人可提出听证申请。</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公示期限：自本信息发布之日起</w:t>
      </w:r>
      <w:r>
        <w:rPr>
          <w:rFonts w:ascii="Times New Roman" w:hAnsi="Times New Roman" w:eastAsia="宋体" w:cs="Times New Roman"/>
          <w:color w:val="4D4F53"/>
          <w:kern w:val="0"/>
          <w:sz w:val="32"/>
          <w:szCs w:val="32"/>
        </w:rPr>
        <w:t>5</w:t>
      </w:r>
      <w:r>
        <w:rPr>
          <w:rFonts w:hint="eastAsia" w:ascii="仿宋" w:hAnsi="仿宋" w:eastAsia="仿宋" w:cs="宋体"/>
          <w:color w:val="4D4F53"/>
          <w:kern w:val="0"/>
          <w:sz w:val="32"/>
          <w:szCs w:val="32"/>
        </w:rPr>
        <w:t>个工作日。</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联系电话：</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传</w:t>
      </w:r>
      <w:r>
        <w:rPr>
          <w:rFonts w:hint="eastAsia" w:ascii="宋体" w:hAnsi="宋体" w:eastAsia="宋体" w:cs="宋体"/>
          <w:color w:val="4D4F53"/>
          <w:kern w:val="0"/>
          <w:sz w:val="32"/>
          <w:szCs w:val="32"/>
        </w:rPr>
        <w:t>  </w:t>
      </w:r>
      <w:r>
        <w:rPr>
          <w:rFonts w:hint="eastAsia" w:ascii="仿宋" w:hAnsi="仿宋" w:eastAsia="仿宋" w:cs="宋体"/>
          <w:color w:val="4D4F53"/>
          <w:kern w:val="0"/>
          <w:sz w:val="32"/>
          <w:szCs w:val="32"/>
        </w:rPr>
        <w:t>真：</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通讯地址：天津市滨海新区中塘镇综合便民服务中心</w:t>
      </w:r>
      <w:bookmarkStart w:id="0" w:name="_GoBack"/>
      <w:bookmarkEnd w:id="0"/>
    </w:p>
    <w:tbl>
      <w:tblPr>
        <w:tblStyle w:val="5"/>
        <w:tblW w:w="9670" w:type="dxa"/>
        <w:tblInd w:w="-415" w:type="dxa"/>
        <w:tblLayout w:type="fixed"/>
        <w:tblCellMar>
          <w:top w:w="0" w:type="dxa"/>
          <w:left w:w="105" w:type="dxa"/>
          <w:bottom w:w="0" w:type="dxa"/>
          <w:right w:w="105" w:type="dxa"/>
        </w:tblCellMar>
      </w:tblPr>
      <w:tblGrid>
        <w:gridCol w:w="1105"/>
        <w:gridCol w:w="642"/>
        <w:gridCol w:w="643"/>
        <w:gridCol w:w="643"/>
        <w:gridCol w:w="1644"/>
        <w:gridCol w:w="2570"/>
        <w:gridCol w:w="1030"/>
        <w:gridCol w:w="1393"/>
      </w:tblGrid>
      <w:tr>
        <w:tblPrEx>
          <w:tblCellMar>
            <w:top w:w="0" w:type="dxa"/>
            <w:left w:w="105" w:type="dxa"/>
            <w:bottom w:w="0" w:type="dxa"/>
            <w:right w:w="105" w:type="dxa"/>
          </w:tblCellMar>
        </w:tblPrEx>
        <w:trPr>
          <w:trHeight w:val="1260" w:hRule="atLeast"/>
        </w:trPr>
        <w:tc>
          <w:tcPr>
            <w:tcW w:w="1105" w:type="dxa"/>
            <w:tcBorders>
              <w:top w:val="single" w:color="000000" w:sz="6" w:space="0"/>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建设项目名称</w:t>
            </w:r>
          </w:p>
        </w:tc>
        <w:tc>
          <w:tcPr>
            <w:tcW w:w="642"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建设单位名称</w:t>
            </w:r>
          </w:p>
        </w:tc>
        <w:tc>
          <w:tcPr>
            <w:tcW w:w="64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建设地点</w:t>
            </w:r>
          </w:p>
        </w:tc>
        <w:tc>
          <w:tcPr>
            <w:tcW w:w="64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环评文件编制单位名称</w:t>
            </w:r>
          </w:p>
        </w:tc>
        <w:tc>
          <w:tcPr>
            <w:tcW w:w="1644"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建设项目概况</w:t>
            </w:r>
          </w:p>
        </w:tc>
        <w:tc>
          <w:tcPr>
            <w:tcW w:w="257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主要环境影响和环境保护对策与措施</w:t>
            </w:r>
          </w:p>
        </w:tc>
        <w:tc>
          <w:tcPr>
            <w:tcW w:w="103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建设单位开展的公众参与情况</w:t>
            </w:r>
          </w:p>
        </w:tc>
        <w:tc>
          <w:tcPr>
            <w:tcW w:w="139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公示起止日期</w:t>
            </w:r>
          </w:p>
        </w:tc>
      </w:tr>
      <w:tr>
        <w:tblPrEx>
          <w:tblCellMar>
            <w:top w:w="0" w:type="dxa"/>
            <w:left w:w="105" w:type="dxa"/>
            <w:bottom w:w="0" w:type="dxa"/>
            <w:right w:w="105" w:type="dxa"/>
          </w:tblCellMar>
        </w:tblPrEx>
        <w:trPr>
          <w:trHeight w:val="1605" w:hRule="atLeast"/>
        </w:trPr>
        <w:tc>
          <w:tcPr>
            <w:tcW w:w="1105" w:type="dxa"/>
            <w:tcBorders>
              <w:top w:val="nil"/>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snapToGrid w:val="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镀锌机组生产技术改造项目</w:t>
            </w:r>
          </w:p>
        </w:tc>
        <w:tc>
          <w:tcPr>
            <w:tcW w:w="642"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snapToGrid w:val="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天津市新天钢冷轧板业有限公司</w:t>
            </w:r>
          </w:p>
        </w:tc>
        <w:tc>
          <w:tcPr>
            <w:tcW w:w="64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left"/>
              <w:rPr>
                <w:rFonts w:hint="default"/>
                <w:sz w:val="24"/>
                <w:szCs w:val="24"/>
                <w:lang w:val="en-US"/>
              </w:rPr>
            </w:pPr>
            <w:r>
              <w:rPr>
                <w:rFonts w:hint="eastAsia" w:ascii="宋体" w:hAnsi="宋体" w:eastAsia="宋体" w:cs="宋体"/>
                <w:color w:val="000000"/>
                <w:kern w:val="0"/>
                <w:sz w:val="24"/>
                <w:szCs w:val="24"/>
                <w:lang w:val="en-US" w:eastAsia="zh-CN" w:bidi="ar"/>
              </w:rPr>
              <w:t>天津市滨海新区大港经济技术开发区朝霞道396号</w:t>
            </w:r>
          </w:p>
          <w:p>
            <w:pPr>
              <w:snapToGrid w:val="0"/>
              <w:jc w:val="both"/>
              <w:rPr>
                <w:rFonts w:hint="eastAsia" w:ascii="宋体" w:hAnsi="宋体" w:eastAsia="宋体" w:cs="宋体"/>
                <w:kern w:val="0"/>
                <w:sz w:val="24"/>
                <w:szCs w:val="24"/>
              </w:rPr>
            </w:pPr>
          </w:p>
        </w:tc>
        <w:tc>
          <w:tcPr>
            <w:tcW w:w="64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both"/>
              <w:textAlignment w:val="bottom"/>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中环广源环境工程技术有限公司</w:t>
            </w:r>
          </w:p>
        </w:tc>
        <w:tc>
          <w:tcPr>
            <w:tcW w:w="1644"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numPr>
                <w:numId w:val="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天津市新天钢冷轧板业有限公司（</w:t>
            </w:r>
            <w:r>
              <w:rPr>
                <w:rFonts w:hint="eastAsia" w:ascii="仿宋" w:hAnsi="仿宋" w:eastAsia="仿宋" w:cs="仿宋"/>
                <w:color w:val="auto"/>
                <w:sz w:val="24"/>
                <w:szCs w:val="24"/>
                <w:lang w:val="en-US" w:eastAsia="zh-CN"/>
              </w:rPr>
              <w:t>以下简称建设单位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位于天津市滨海新区大港经济</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开发区朝霞道396号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主要经营</w:t>
            </w:r>
            <w:r>
              <w:rPr>
                <w:rFonts w:hint="eastAsia" w:ascii="仿宋" w:hAnsi="仿宋" w:eastAsia="仿宋" w:cs="仿宋"/>
                <w:color w:val="auto"/>
                <w:sz w:val="24"/>
                <w:szCs w:val="24"/>
              </w:rPr>
              <w:t>钢压延加工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金属制品制造、加工；模具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金属结构件制造等。建有轧一主厂房、里碑冷轧厂房、彩涂厂房、循环水处理站、废水处理站、实验楼、办公楼等。</w:t>
            </w:r>
            <w:r>
              <w:rPr>
                <w:rFonts w:hint="eastAsia" w:ascii="仿宋" w:hAnsi="仿宋" w:eastAsia="仿宋" w:cs="仿宋"/>
                <w:color w:val="auto"/>
                <w:sz w:val="24"/>
                <w:szCs w:val="24"/>
              </w:rPr>
              <w:t>全厂</w:t>
            </w:r>
            <w:r>
              <w:rPr>
                <w:rFonts w:hint="eastAsia" w:ascii="仿宋" w:hAnsi="仿宋" w:eastAsia="仿宋" w:cs="仿宋"/>
                <w:color w:val="auto"/>
                <w:sz w:val="24"/>
                <w:szCs w:val="24"/>
                <w:lang w:val="en-US" w:eastAsia="zh-CN"/>
              </w:rPr>
              <w:t>现</w:t>
            </w:r>
            <w:r>
              <w:rPr>
                <w:rFonts w:hint="eastAsia" w:ascii="仿宋" w:hAnsi="仿宋" w:eastAsia="仿宋" w:cs="仿宋"/>
                <w:color w:val="auto"/>
                <w:sz w:val="24"/>
                <w:szCs w:val="24"/>
              </w:rPr>
              <w:t>已批复产品</w:t>
            </w:r>
            <w:r>
              <w:rPr>
                <w:rFonts w:hint="eastAsia" w:ascii="仿宋" w:hAnsi="仿宋" w:eastAsia="仿宋" w:cs="仿宋"/>
                <w:color w:val="auto"/>
                <w:sz w:val="24"/>
                <w:szCs w:val="24"/>
                <w:lang w:val="en-US" w:eastAsia="zh-CN"/>
              </w:rPr>
              <w:t>产能</w:t>
            </w:r>
            <w:r>
              <w:rPr>
                <w:rFonts w:hint="eastAsia" w:ascii="仿宋" w:hAnsi="仿宋" w:eastAsia="仿宋" w:cs="仿宋"/>
                <w:color w:val="auto"/>
                <w:sz w:val="24"/>
                <w:szCs w:val="24"/>
              </w:rPr>
              <w:t>为冷轧卷30万吨、热镀锌卷30万吨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利用热镀锌卷22万吨生产彩涂板22万吨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冷轧薄板30万吨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合计带钢</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万吨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为提升企业的生产水平和市场竞争力，建设单位拟投资建设“镀锌机组生产技术改造项目”。本项目利用现有厂房，对现有镀锌生产线进行技术改造，主要改造内容为清洗段碱液净化改造、退火炉急速冷却段改造、增加退火炉氮气加湿系统、固化炉升级改造、新增加热炉用于有色金属合金制造。本项目给排水、供电等公辅设施均依托现有工程公辅设施，公司现行生产工艺、人员结构、产品种类及产能均不发生变化。总投资1055万元，其中环保投资150万元，占比14.22%。</w:t>
            </w:r>
          </w:p>
          <w:p>
            <w:pPr>
              <w:widowControl/>
              <w:spacing w:before="100" w:beforeAutospacing="1" w:after="100" w:afterAutospacing="1"/>
              <w:jc w:val="center"/>
              <w:rPr>
                <w:rFonts w:hint="eastAsia" w:ascii="宋体" w:hAnsi="宋体" w:eastAsia="宋体" w:cs="宋体"/>
                <w:kern w:val="0"/>
                <w:sz w:val="24"/>
                <w:szCs w:val="24"/>
              </w:rPr>
            </w:pPr>
          </w:p>
        </w:tc>
        <w:tc>
          <w:tcPr>
            <w:tcW w:w="257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spacing w:line="360" w:lineRule="auto"/>
              <w:ind w:firstLine="424" w:firstLineChars="177"/>
              <w:textAlignment w:val="baseline"/>
              <w:rPr>
                <w:rStyle w:val="10"/>
                <w:rFonts w:hint="eastAsia" w:ascii="仿宋" w:hAnsi="仿宋" w:eastAsia="仿宋" w:cs="仿宋"/>
                <w:sz w:val="24"/>
                <w:szCs w:val="24"/>
              </w:rPr>
            </w:pPr>
            <w:r>
              <w:rPr>
                <w:rFonts w:hint="eastAsia" w:ascii="仿宋" w:hAnsi="仿宋" w:eastAsia="仿宋" w:cs="仿宋"/>
                <w:sz w:val="24"/>
                <w:szCs w:val="24"/>
                <w:lang w:val="en-US" w:eastAsia="zh-CN"/>
              </w:rPr>
              <w:t>一、</w:t>
            </w:r>
            <w:r>
              <w:rPr>
                <w:rStyle w:val="10"/>
                <w:rFonts w:hint="eastAsia" w:ascii="仿宋" w:hAnsi="仿宋" w:eastAsia="仿宋" w:cs="仿宋"/>
                <w:sz w:val="24"/>
                <w:szCs w:val="24"/>
              </w:rPr>
              <w:t>严格执行《天津市大气污染防治条例》、《天津市建设工程文明施工管理规定》、《天津市环境噪声污染防治管理办法》等环保法规要求，合理安排施工时间，落实施工噪声、</w:t>
            </w:r>
            <w:r>
              <w:rPr>
                <w:rStyle w:val="10"/>
                <w:rFonts w:hint="eastAsia" w:ascii="仿宋" w:hAnsi="仿宋" w:eastAsia="仿宋" w:cs="仿宋"/>
                <w:sz w:val="24"/>
                <w:szCs w:val="24"/>
                <w:lang w:val="en-US"/>
              </w:rPr>
              <w:t>废气、</w:t>
            </w:r>
            <w:r>
              <w:rPr>
                <w:rStyle w:val="10"/>
                <w:rFonts w:hint="eastAsia" w:ascii="仿宋" w:hAnsi="仿宋" w:eastAsia="仿宋" w:cs="仿宋"/>
                <w:sz w:val="24"/>
                <w:szCs w:val="24"/>
              </w:rPr>
              <w:t>废水、固废等各项污染防治措施，确保</w:t>
            </w:r>
            <w:r>
              <w:rPr>
                <w:rStyle w:val="10"/>
                <w:rFonts w:hint="eastAsia" w:ascii="仿宋" w:hAnsi="仿宋" w:eastAsia="仿宋" w:cs="仿宋"/>
                <w:sz w:val="24"/>
                <w:szCs w:val="24"/>
                <w:lang w:val="en-US"/>
              </w:rPr>
              <w:t>施工期原厂址不遗留环境污染问题及</w:t>
            </w:r>
            <w:r>
              <w:rPr>
                <w:rStyle w:val="10"/>
                <w:rFonts w:hint="eastAsia" w:ascii="仿宋" w:hAnsi="仿宋" w:eastAsia="仿宋" w:cs="仿宋"/>
                <w:sz w:val="24"/>
                <w:szCs w:val="24"/>
              </w:rPr>
              <w:t>对周边环境</w:t>
            </w:r>
            <w:r>
              <w:rPr>
                <w:rStyle w:val="10"/>
                <w:rFonts w:hint="eastAsia" w:ascii="仿宋" w:hAnsi="仿宋" w:eastAsia="仿宋" w:cs="仿宋"/>
                <w:sz w:val="24"/>
                <w:szCs w:val="24"/>
                <w:lang w:val="en-US"/>
              </w:rPr>
              <w:t>不</w:t>
            </w:r>
            <w:r>
              <w:rPr>
                <w:rStyle w:val="10"/>
                <w:rFonts w:hint="eastAsia" w:ascii="仿宋" w:hAnsi="仿宋" w:eastAsia="仿宋" w:cs="仿宋"/>
                <w:sz w:val="24"/>
                <w:szCs w:val="24"/>
              </w:rPr>
              <w:t>产生不良影响。</w:t>
            </w:r>
          </w:p>
          <w:p>
            <w:pPr>
              <w:ind w:firstLine="480" w:firstLineChars="200"/>
              <w:textAlignment w:val="baseline"/>
              <w:rPr>
                <w:rStyle w:val="10"/>
                <w:rFonts w:hint="eastAsia" w:ascii="仿宋" w:hAnsi="仿宋" w:eastAsia="仿宋" w:cs="仿宋"/>
                <w:sz w:val="24"/>
                <w:szCs w:val="24"/>
              </w:rPr>
            </w:pPr>
            <w:r>
              <w:rPr>
                <w:rStyle w:val="10"/>
                <w:rFonts w:hint="eastAsia" w:ascii="仿宋" w:hAnsi="仿宋" w:eastAsia="仿宋" w:cs="仿宋"/>
                <w:sz w:val="24"/>
                <w:szCs w:val="24"/>
                <w:lang w:val="en-US"/>
              </w:rPr>
              <w:t>二</w:t>
            </w:r>
            <w:r>
              <w:rPr>
                <w:rStyle w:val="10"/>
                <w:rFonts w:hint="eastAsia" w:ascii="仿宋" w:hAnsi="仿宋" w:eastAsia="仿宋" w:cs="仿宋"/>
                <w:sz w:val="24"/>
                <w:szCs w:val="24"/>
              </w:rPr>
              <w:t>、项目运营期间，你公司应重点做好以下工作：</w:t>
            </w:r>
          </w:p>
          <w:p>
            <w:pPr>
              <w:keepNext w:val="0"/>
              <w:keepLines w:val="0"/>
              <w:widowControl/>
              <w:suppressLineNumbers w:val="0"/>
              <w:ind w:firstLine="480" w:firstLineChars="200"/>
              <w:jc w:val="left"/>
              <w:rPr>
                <w:rFonts w:hint="eastAsia" w:ascii="仿宋" w:hAnsi="仿宋" w:eastAsia="仿宋" w:cs="仿宋"/>
                <w:sz w:val="24"/>
                <w:szCs w:val="24"/>
                <w:lang w:val="en-US"/>
              </w:rPr>
            </w:pPr>
            <w:r>
              <w:rPr>
                <w:rStyle w:val="10"/>
                <w:rFonts w:hint="eastAsia" w:ascii="仿宋" w:hAnsi="仿宋" w:eastAsia="仿宋" w:cs="仿宋"/>
                <w:color w:val="auto"/>
                <w:sz w:val="24"/>
                <w:szCs w:val="24"/>
              </w:rPr>
              <w:t>1、</w:t>
            </w:r>
            <w:r>
              <w:rPr>
                <w:rFonts w:hint="eastAsia" w:ascii="仿宋" w:hAnsi="仿宋" w:eastAsia="仿宋" w:cs="仿宋"/>
                <w:color w:val="000000"/>
                <w:kern w:val="0"/>
                <w:sz w:val="24"/>
                <w:szCs w:val="24"/>
                <w:lang w:val="en-US" w:eastAsia="zh-CN" w:bidi="ar"/>
              </w:rPr>
              <w:t>本项目无新增废水排放。</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Style w:val="10"/>
                <w:rFonts w:hint="eastAsia" w:ascii="仿宋" w:hAnsi="仿宋" w:eastAsia="仿宋" w:cs="仿宋"/>
                <w:sz w:val="24"/>
                <w:szCs w:val="24"/>
              </w:rPr>
              <w:t>2、</w:t>
            </w:r>
            <w:r>
              <w:rPr>
                <w:rStyle w:val="10"/>
                <w:rFonts w:hint="eastAsia" w:ascii="仿宋" w:hAnsi="仿宋" w:eastAsia="仿宋" w:cs="仿宋"/>
                <w:sz w:val="24"/>
                <w:szCs w:val="24"/>
                <w:lang w:val="en-US"/>
              </w:rPr>
              <w:t>严格落实大气污染防治措施。</w:t>
            </w:r>
            <w:r>
              <w:rPr>
                <w:rFonts w:hint="eastAsia" w:ascii="仿宋" w:hAnsi="仿宋" w:eastAsia="仿宋" w:cs="仿宋"/>
                <w:color w:val="auto"/>
                <w:kern w:val="0"/>
                <w:sz w:val="24"/>
                <w:szCs w:val="24"/>
                <w:highlight w:val="none"/>
                <w:lang w:val="en-US"/>
              </w:rPr>
              <w:t>本项目加热炉顶部密闭，炉门侧开，设有侧吸半包围集烟罩，炉体工作时为密闭状态，产生的熔炼废气、燃气废气通过引风机抽至烟气管道内，仅加料、扒渣、取样时开启炉门，废气经炉口逸出，该部分废气通过集烟罩收集；炒灰一体机为密闭设备，入料及出料口设负压集尘，废气通过密闭管道收集。上述废气分别经收集后引入1套耐高温布袋除尘器处理，尾气通过1根20m高排气筒DA032</w:t>
            </w:r>
            <w:r>
              <w:rPr>
                <w:rFonts w:hint="eastAsia" w:ascii="仿宋" w:hAnsi="仿宋" w:eastAsia="仿宋" w:cs="仿宋"/>
                <w:color w:val="auto"/>
                <w:kern w:val="0"/>
                <w:sz w:val="24"/>
                <w:szCs w:val="24"/>
                <w:highlight w:val="none"/>
                <w:lang w:val="en-US" w:eastAsia="zh-CN"/>
              </w:rPr>
              <w:t>达标</w:t>
            </w:r>
            <w:r>
              <w:rPr>
                <w:rFonts w:hint="eastAsia" w:ascii="仿宋" w:hAnsi="仿宋" w:eastAsia="仿宋" w:cs="仿宋"/>
                <w:color w:val="auto"/>
                <w:kern w:val="0"/>
                <w:sz w:val="24"/>
                <w:szCs w:val="24"/>
                <w:highlight w:val="none"/>
                <w:lang w:val="en-US"/>
              </w:rPr>
              <w:t>排放</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rPr>
              <w:t>钝化后烘干工序产生的烟尘、SO</w:t>
            </w:r>
            <w:r>
              <w:rPr>
                <w:rFonts w:hint="eastAsia" w:ascii="仿宋" w:hAnsi="仿宋" w:eastAsia="仿宋" w:cs="仿宋"/>
                <w:color w:val="auto"/>
                <w:kern w:val="0"/>
                <w:sz w:val="24"/>
                <w:szCs w:val="24"/>
                <w:highlight w:val="none"/>
                <w:vertAlign w:val="subscript"/>
                <w:lang w:val="en-US"/>
              </w:rPr>
              <w:t>2</w:t>
            </w:r>
            <w:r>
              <w:rPr>
                <w:rFonts w:hint="eastAsia" w:ascii="仿宋" w:hAnsi="仿宋" w:eastAsia="仿宋" w:cs="仿宋"/>
                <w:color w:val="auto"/>
                <w:kern w:val="0"/>
                <w:sz w:val="24"/>
                <w:szCs w:val="24"/>
                <w:highlight w:val="none"/>
                <w:lang w:val="en-US"/>
              </w:rPr>
              <w:t>、氮氧化物、铬酸雾经1根现有45m排气筒DA009</w:t>
            </w:r>
            <w:r>
              <w:rPr>
                <w:rFonts w:hint="eastAsia" w:ascii="仿宋" w:hAnsi="仿宋" w:eastAsia="仿宋" w:cs="仿宋"/>
                <w:color w:val="auto"/>
                <w:kern w:val="0"/>
                <w:sz w:val="24"/>
                <w:szCs w:val="24"/>
                <w:highlight w:val="none"/>
                <w:lang w:val="en-US" w:eastAsia="zh-CN"/>
              </w:rPr>
              <w:t>达标</w:t>
            </w:r>
            <w:r>
              <w:rPr>
                <w:rFonts w:hint="eastAsia" w:ascii="仿宋" w:hAnsi="仿宋" w:eastAsia="仿宋" w:cs="仿宋"/>
                <w:color w:val="auto"/>
                <w:kern w:val="0"/>
                <w:sz w:val="24"/>
                <w:szCs w:val="24"/>
                <w:highlight w:val="none"/>
                <w:lang w:val="en-US"/>
              </w:rPr>
              <w:t>排放</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000000"/>
                <w:kern w:val="0"/>
                <w:sz w:val="24"/>
                <w:szCs w:val="24"/>
                <w:lang w:val="en-US" w:eastAsia="zh-CN" w:bidi="ar"/>
              </w:rPr>
              <w:t>加强无组织废气收集效率，确保厂界废气达标。建设单位须按照《天津市涉气工业污染源自动监控系统建设工作方案》文件相关内容要求执行。</w:t>
            </w:r>
          </w:p>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sz w:val="24"/>
                <w:szCs w:val="24"/>
                <w:lang w:val="en-US" w:eastAsia="zh-CN"/>
              </w:rPr>
              <w:t xml:space="preserve">    3、</w:t>
            </w:r>
            <w:r>
              <w:rPr>
                <w:rFonts w:hint="eastAsia" w:ascii="仿宋" w:hAnsi="仿宋" w:eastAsia="仿宋" w:cs="仿宋"/>
                <w:color w:val="000000"/>
                <w:kern w:val="0"/>
                <w:sz w:val="24"/>
                <w:szCs w:val="24"/>
                <w:lang w:val="en-US" w:eastAsia="zh-CN" w:bidi="ar"/>
              </w:rPr>
              <w:t>本项目实施后，全厂重点污染物排放总量指标未超出原有环评批复量。</w:t>
            </w:r>
          </w:p>
          <w:p>
            <w:pPr>
              <w:keepNext w:val="0"/>
              <w:keepLines w:val="0"/>
              <w:widowControl/>
              <w:suppressLineNumbers w:val="0"/>
              <w:ind w:firstLine="480" w:firstLineChars="200"/>
              <w:jc w:val="left"/>
              <w:rPr>
                <w:rStyle w:val="10"/>
                <w:rFonts w:hint="eastAsia" w:ascii="仿宋" w:hAnsi="仿宋" w:eastAsia="仿宋" w:cs="仿宋"/>
                <w:sz w:val="24"/>
                <w:szCs w:val="24"/>
              </w:rPr>
            </w:pPr>
            <w:r>
              <w:rPr>
                <w:rStyle w:val="10"/>
                <w:rFonts w:hint="eastAsia" w:ascii="仿宋" w:hAnsi="仿宋" w:eastAsia="仿宋" w:cs="仿宋"/>
                <w:sz w:val="24"/>
                <w:szCs w:val="24"/>
                <w:lang w:val="en-US"/>
              </w:rPr>
              <w:t>4、</w:t>
            </w:r>
            <w:r>
              <w:rPr>
                <w:rStyle w:val="10"/>
                <w:rFonts w:hint="eastAsia" w:ascii="仿宋" w:hAnsi="仿宋" w:eastAsia="仿宋" w:cs="仿宋"/>
                <w:sz w:val="24"/>
                <w:szCs w:val="24"/>
              </w:rPr>
              <w:t>强化噪声污染防治措施。</w:t>
            </w:r>
            <w:r>
              <w:rPr>
                <w:rFonts w:hint="eastAsia" w:ascii="仿宋" w:hAnsi="仿宋" w:eastAsia="仿宋" w:cs="仿宋"/>
                <w:color w:val="000000"/>
                <w:kern w:val="0"/>
                <w:sz w:val="24"/>
                <w:szCs w:val="24"/>
                <w:lang w:val="en-US" w:eastAsia="zh-CN" w:bidi="ar"/>
              </w:rPr>
              <w:t>采取</w:t>
            </w:r>
            <w:r>
              <w:rPr>
                <w:rFonts w:hint="eastAsia" w:ascii="仿宋" w:hAnsi="仿宋" w:eastAsia="仿宋" w:cs="仿宋"/>
                <w:color w:val="auto"/>
                <w:sz w:val="24"/>
                <w:szCs w:val="24"/>
              </w:rPr>
              <w:t>合理平面布置，选用低噪声设备，安装减振装置，同时进行墙体隔声，距离衰减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设置隔声</w:t>
            </w:r>
            <w:r>
              <w:rPr>
                <w:rFonts w:hint="eastAsia" w:ascii="仿宋" w:hAnsi="仿宋" w:eastAsia="仿宋" w:cs="仿宋"/>
                <w:color w:val="auto"/>
                <w:sz w:val="24"/>
                <w:szCs w:val="24"/>
                <w:lang w:val="en-US" w:eastAsia="zh-CN"/>
              </w:rPr>
              <w:t>罩、</w:t>
            </w:r>
            <w:r>
              <w:rPr>
                <w:rFonts w:hint="eastAsia" w:ascii="仿宋" w:hAnsi="仿宋" w:eastAsia="仿宋" w:cs="仿宋"/>
                <w:color w:val="auto"/>
                <w:sz w:val="24"/>
                <w:szCs w:val="24"/>
              </w:rPr>
              <w:t>管道采用软连接</w:t>
            </w:r>
            <w:r>
              <w:rPr>
                <w:rFonts w:hint="eastAsia" w:ascii="仿宋" w:hAnsi="仿宋" w:eastAsia="仿宋" w:cs="仿宋"/>
                <w:color w:val="auto"/>
                <w:sz w:val="24"/>
                <w:szCs w:val="24"/>
                <w:lang w:val="en-US" w:eastAsia="zh-CN"/>
              </w:rPr>
              <w:t>等</w:t>
            </w:r>
            <w:r>
              <w:rPr>
                <w:rFonts w:hint="eastAsia" w:ascii="仿宋" w:hAnsi="仿宋" w:eastAsia="仿宋" w:cs="仿宋"/>
                <w:color w:val="000000"/>
                <w:kern w:val="0"/>
                <w:sz w:val="24"/>
                <w:szCs w:val="24"/>
                <w:lang w:val="en-US" w:eastAsia="zh-CN" w:bidi="ar"/>
              </w:rPr>
              <w:t>降噪措施</w:t>
            </w:r>
            <w:r>
              <w:rPr>
                <w:rStyle w:val="10"/>
                <w:rFonts w:hint="eastAsia" w:ascii="仿宋" w:hAnsi="仿宋" w:eastAsia="仿宋" w:cs="仿宋"/>
                <w:color w:val="000000"/>
                <w:kern w:val="0"/>
                <w:sz w:val="24"/>
                <w:szCs w:val="24"/>
              </w:rPr>
              <w:t>确保厂界噪声达标。</w:t>
            </w:r>
          </w:p>
          <w:p>
            <w:pPr>
              <w:keepNext w:val="0"/>
              <w:keepLines w:val="0"/>
              <w:widowControl/>
              <w:suppressLineNumbers w:val="0"/>
              <w:ind w:firstLine="480" w:firstLineChars="200"/>
              <w:jc w:val="left"/>
              <w:rPr>
                <w:rStyle w:val="10"/>
                <w:rFonts w:hint="eastAsia" w:ascii="仿宋" w:hAnsi="仿宋" w:eastAsia="仿宋" w:cs="仿宋"/>
                <w:sz w:val="24"/>
                <w:szCs w:val="24"/>
              </w:rPr>
            </w:pPr>
            <w:r>
              <w:rPr>
                <w:rStyle w:val="10"/>
                <w:rFonts w:hint="eastAsia" w:ascii="仿宋" w:hAnsi="仿宋" w:eastAsia="仿宋" w:cs="仿宋"/>
                <w:sz w:val="24"/>
                <w:szCs w:val="24"/>
                <w:lang w:val="en-US"/>
              </w:rPr>
              <w:t>5、</w:t>
            </w:r>
            <w:r>
              <w:rPr>
                <w:rStyle w:val="10"/>
                <w:rFonts w:hint="eastAsia" w:ascii="仿宋" w:hAnsi="仿宋" w:eastAsia="仿宋" w:cs="仿宋"/>
                <w:sz w:val="24"/>
                <w:szCs w:val="24"/>
              </w:rPr>
              <w:t>做好各类固体废物的收集、贮存、运输和处置，做到资源化、减量化、无害化。</w:t>
            </w:r>
            <w:r>
              <w:rPr>
                <w:rStyle w:val="10"/>
                <w:rFonts w:hint="eastAsia" w:ascii="仿宋" w:hAnsi="仿宋" w:eastAsia="仿宋" w:cs="仿宋"/>
                <w:sz w:val="24"/>
                <w:szCs w:val="24"/>
                <w:lang w:val="en-US"/>
              </w:rPr>
              <w:t>本项目</w:t>
            </w:r>
            <w:r>
              <w:rPr>
                <w:rFonts w:hint="eastAsia" w:ascii="仿宋" w:hAnsi="仿宋" w:eastAsia="仿宋" w:cs="仿宋"/>
                <w:color w:val="auto"/>
                <w:kern w:val="0"/>
                <w:sz w:val="24"/>
                <w:szCs w:val="24"/>
                <w:highlight w:val="none"/>
              </w:rPr>
              <w:t>不新增生活垃圾和一般工业固体废物，一次铝灰经炒灰机分离回收铝，回用于熔化工序。</w:t>
            </w:r>
            <w:r>
              <w:rPr>
                <w:rFonts w:hint="eastAsia" w:ascii="仿宋" w:hAnsi="仿宋" w:eastAsia="仿宋" w:cs="仿宋"/>
                <w:color w:val="000000"/>
                <w:kern w:val="0"/>
                <w:sz w:val="24"/>
                <w:szCs w:val="24"/>
                <w:lang w:val="en-US" w:eastAsia="zh-CN" w:bidi="ar"/>
              </w:rPr>
              <w:t>危险废物包括</w:t>
            </w:r>
            <w:r>
              <w:rPr>
                <w:rFonts w:hint="eastAsia" w:ascii="仿宋" w:hAnsi="仿宋" w:eastAsia="仿宋" w:cs="仿宋"/>
                <w:color w:val="auto"/>
                <w:kern w:val="0"/>
                <w:sz w:val="24"/>
                <w:szCs w:val="24"/>
                <w:highlight w:val="none"/>
              </w:rPr>
              <w:t>油泥铁粉、锌灰、二次铝灰、除尘器集尘、废布袋、废铅蓄电池，依托现有危废暂存间暂存，委托有相应资质的单位处置。</w:t>
            </w:r>
            <w:r>
              <w:rPr>
                <w:rStyle w:val="10"/>
                <w:rFonts w:hint="eastAsia" w:ascii="仿宋" w:hAnsi="仿宋" w:eastAsia="仿宋" w:cs="仿宋"/>
                <w:sz w:val="24"/>
                <w:szCs w:val="24"/>
              </w:rPr>
              <w:t>确保不会对周边环境产生二次污染。</w:t>
            </w:r>
          </w:p>
          <w:p>
            <w:pPr>
              <w:keepNext w:val="0"/>
              <w:keepLines w:val="0"/>
              <w:widowControl/>
              <w:suppressLineNumbers w:val="0"/>
              <w:ind w:firstLine="480" w:firstLineChars="200"/>
              <w:jc w:val="left"/>
              <w:rPr>
                <w:rStyle w:val="10"/>
                <w:rFonts w:hint="eastAsia" w:ascii="仿宋" w:hAnsi="仿宋" w:eastAsia="仿宋" w:cs="仿宋"/>
                <w:sz w:val="24"/>
                <w:szCs w:val="24"/>
              </w:rPr>
            </w:pPr>
            <w:r>
              <w:rPr>
                <w:rStyle w:val="10"/>
                <w:rFonts w:hint="eastAsia" w:ascii="仿宋" w:hAnsi="仿宋" w:eastAsia="仿宋" w:cs="仿宋"/>
                <w:sz w:val="24"/>
                <w:szCs w:val="24"/>
                <w:lang w:val="en-US"/>
              </w:rPr>
              <w:t>6</w:t>
            </w:r>
            <w:r>
              <w:rPr>
                <w:rStyle w:val="10"/>
                <w:rFonts w:hint="eastAsia" w:ascii="仿宋" w:hAnsi="仿宋" w:eastAsia="仿宋" w:cs="仿宋"/>
                <w:sz w:val="24"/>
                <w:szCs w:val="24"/>
              </w:rPr>
              <w:t>、</w:t>
            </w:r>
            <w:r>
              <w:rPr>
                <w:rStyle w:val="10"/>
                <w:rFonts w:hint="eastAsia" w:ascii="仿宋" w:hAnsi="仿宋" w:eastAsia="仿宋" w:cs="仿宋"/>
                <w:color w:val="000000"/>
                <w:kern w:val="0"/>
                <w:sz w:val="24"/>
                <w:szCs w:val="24"/>
              </w:rPr>
              <w:t>项目主要风险物质</w:t>
            </w:r>
            <w:r>
              <w:rPr>
                <w:rFonts w:hint="eastAsia" w:ascii="仿宋" w:hAnsi="仿宋" w:eastAsia="仿宋" w:cs="仿宋"/>
                <w:color w:val="000000"/>
                <w:kern w:val="0"/>
                <w:sz w:val="24"/>
                <w:szCs w:val="24"/>
                <w:lang w:bidi="ar"/>
              </w:rPr>
              <w:t>为</w:t>
            </w:r>
            <w:r>
              <w:rPr>
                <w:rFonts w:hint="eastAsia" w:ascii="仿宋" w:hAnsi="仿宋" w:eastAsia="仿宋" w:cs="仿宋"/>
                <w:color w:val="000000"/>
                <w:kern w:val="0"/>
                <w:sz w:val="24"/>
                <w:szCs w:val="24"/>
                <w:lang w:val="en-US" w:eastAsia="zh-CN" w:bidi="ar"/>
              </w:rPr>
              <w:t>天然气等在</w:t>
            </w:r>
            <w:r>
              <w:rPr>
                <w:rFonts w:hint="eastAsia" w:ascii="仿宋" w:hAnsi="仿宋" w:eastAsia="仿宋" w:cs="仿宋"/>
                <w:color w:val="000000"/>
                <w:kern w:val="0"/>
                <w:sz w:val="24"/>
                <w:szCs w:val="24"/>
                <w:lang w:bidi="ar"/>
              </w:rPr>
              <w:t>使用、储存过程中，管理不当导致的泄漏、火灾、中毒等伴生/次生风险事故</w:t>
            </w:r>
            <w:r>
              <w:rPr>
                <w:rStyle w:val="10"/>
                <w:rFonts w:hint="eastAsia" w:ascii="仿宋" w:hAnsi="仿宋" w:eastAsia="仿宋" w:cs="仿宋"/>
                <w:color w:val="000000"/>
                <w:kern w:val="0"/>
                <w:sz w:val="24"/>
                <w:szCs w:val="24"/>
              </w:rPr>
              <w:t>。</w:t>
            </w:r>
            <w:r>
              <w:rPr>
                <w:rStyle w:val="10"/>
                <w:rFonts w:hint="eastAsia" w:ascii="仿宋" w:hAnsi="仿宋" w:eastAsia="仿宋" w:cs="仿宋"/>
                <w:sz w:val="24"/>
                <w:szCs w:val="24"/>
              </w:rPr>
              <w:t>严格落实报告提出的风险事故的防范、减缓等措施，加强对环境风险的防治工作，强化管理、制定应急预案，防止发生环境事故和次生环境事故。</w:t>
            </w:r>
          </w:p>
          <w:p>
            <w:pPr>
              <w:ind w:firstLine="480" w:firstLineChars="200"/>
              <w:textAlignment w:val="baseline"/>
              <w:rPr>
                <w:rStyle w:val="10"/>
                <w:rFonts w:hint="eastAsia" w:ascii="仿宋" w:hAnsi="仿宋" w:eastAsia="仿宋" w:cs="仿宋"/>
                <w:sz w:val="24"/>
                <w:szCs w:val="24"/>
              </w:rPr>
            </w:pPr>
            <w:r>
              <w:rPr>
                <w:rStyle w:val="10"/>
                <w:rFonts w:hint="eastAsia" w:ascii="仿宋" w:hAnsi="仿宋" w:eastAsia="仿宋" w:cs="仿宋"/>
                <w:sz w:val="24"/>
                <w:szCs w:val="24"/>
                <w:lang w:val="en-US"/>
              </w:rPr>
              <w:t>7</w:t>
            </w:r>
            <w:r>
              <w:rPr>
                <w:rStyle w:val="10"/>
                <w:rFonts w:hint="eastAsia" w:ascii="仿宋" w:hAnsi="仿宋" w:eastAsia="仿宋" w:cs="仿宋"/>
                <w:sz w:val="24"/>
                <w:szCs w:val="24"/>
              </w:rPr>
              <w:t>、按照相关技术要求做好排污口规范化建设，项目排污口规范化设置应与主体工程同时进行。按照相关规定设置规范的采样点，悬挂符合要求的标识牌。</w:t>
            </w:r>
          </w:p>
          <w:p>
            <w:pPr>
              <w:ind w:firstLine="480" w:firstLineChars="200"/>
              <w:textAlignment w:val="baseline"/>
              <w:rPr>
                <w:rStyle w:val="10"/>
                <w:rFonts w:hint="eastAsia" w:ascii="仿宋" w:hAnsi="仿宋" w:eastAsia="仿宋" w:cs="仿宋"/>
                <w:sz w:val="24"/>
                <w:szCs w:val="24"/>
              </w:rPr>
            </w:pPr>
            <w:r>
              <w:rPr>
                <w:rStyle w:val="10"/>
                <w:rFonts w:hint="eastAsia" w:ascii="仿宋" w:hAnsi="仿宋" w:eastAsia="仿宋" w:cs="仿宋"/>
                <w:sz w:val="24"/>
                <w:szCs w:val="24"/>
                <w:lang w:val="en-US"/>
              </w:rPr>
              <w:t>8</w:t>
            </w:r>
            <w:r>
              <w:rPr>
                <w:rStyle w:val="10"/>
                <w:rFonts w:hint="eastAsia" w:ascii="仿宋" w:hAnsi="仿宋" w:eastAsia="仿宋" w:cs="仿宋"/>
                <w:sz w:val="24"/>
                <w:szCs w:val="24"/>
              </w:rPr>
              <w:t>、</w:t>
            </w:r>
            <w:r>
              <w:rPr>
                <w:rStyle w:val="10"/>
                <w:rFonts w:hint="eastAsia" w:ascii="仿宋" w:hAnsi="仿宋" w:eastAsia="仿宋" w:cs="仿宋"/>
                <w:sz w:val="24"/>
                <w:szCs w:val="24"/>
                <w:lang w:val="en-US"/>
              </w:rPr>
              <w:t>你单位</w:t>
            </w:r>
            <w:r>
              <w:rPr>
                <w:rStyle w:val="10"/>
                <w:rFonts w:hint="eastAsia" w:ascii="仿宋" w:hAnsi="仿宋" w:eastAsia="仿宋" w:cs="仿宋"/>
                <w:sz w:val="24"/>
                <w:szCs w:val="24"/>
              </w:rPr>
              <w:t>应在启动生产设施或者在实际排污之前按照法律法规要求做好排污许可管理工作。</w:t>
            </w:r>
          </w:p>
          <w:p>
            <w:pPr>
              <w:ind w:firstLine="480" w:firstLineChars="200"/>
              <w:textAlignment w:val="baseline"/>
              <w:rPr>
                <w:rStyle w:val="10"/>
                <w:rFonts w:hint="eastAsia" w:ascii="仿宋" w:hAnsi="仿宋" w:eastAsia="仿宋" w:cs="仿宋"/>
                <w:sz w:val="24"/>
                <w:szCs w:val="24"/>
              </w:rPr>
            </w:pPr>
          </w:p>
          <w:p>
            <w:pPr>
              <w:ind w:firstLine="480" w:firstLineChars="200"/>
              <w:textAlignment w:val="baseline"/>
              <w:rPr>
                <w:rStyle w:val="10"/>
                <w:rFonts w:hint="eastAsia" w:ascii="宋体" w:hAnsi="宋体" w:eastAsia="宋体" w:cs="宋体"/>
                <w:sz w:val="24"/>
                <w:szCs w:val="24"/>
              </w:rPr>
            </w:pPr>
          </w:p>
          <w:p>
            <w:pPr>
              <w:widowControl/>
              <w:spacing w:before="100" w:beforeAutospacing="1" w:after="100" w:afterAutospacing="1"/>
              <w:jc w:val="center"/>
              <w:rPr>
                <w:rFonts w:hint="eastAsia" w:ascii="宋体" w:hAnsi="宋体" w:eastAsia="宋体" w:cs="宋体"/>
                <w:kern w:val="0"/>
                <w:sz w:val="24"/>
                <w:szCs w:val="24"/>
              </w:rPr>
            </w:pPr>
          </w:p>
        </w:tc>
        <w:tc>
          <w:tcPr>
            <w:tcW w:w="103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2024.11.14-11.20</w:t>
            </w:r>
          </w:p>
        </w:tc>
      </w:tr>
    </w:tbl>
    <w:p>
      <w:pPr>
        <w:widowControl/>
        <w:spacing w:before="100" w:beforeAutospacing="1" w:after="100" w:afterAutospacing="1" w:line="480" w:lineRule="atLeast"/>
        <w:rPr>
          <w:rFonts w:cs="宋体" w:asciiTheme="majorEastAsia" w:hAnsiTheme="majorEastAsia" w:eastAsiaTheme="majorEastAsia"/>
          <w:color w:val="4D4F53"/>
          <w:kern w:val="0"/>
          <w:sz w:val="28"/>
          <w:szCs w:val="28"/>
        </w:rPr>
      </w:pPr>
      <w:r>
        <w:rPr>
          <w:rFonts w:hint="eastAsia" w:ascii="宋体" w:hAnsi="宋体" w:eastAsia="宋体" w:cs="宋体"/>
          <w:color w:val="4D4F53"/>
          <w:kern w:val="0"/>
          <w:sz w:val="24"/>
          <w:szCs w:val="24"/>
        </w:rPr>
        <w:t> </w:t>
      </w:r>
    </w:p>
    <w:p>
      <w:pPr>
        <w:widowControl/>
        <w:spacing w:before="100" w:beforeAutospacing="1" w:after="100" w:afterAutospacing="1" w:line="480" w:lineRule="atLeast"/>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公示期限内，公众可以通过电话和信函的方式提出对该建设项目环境影响报告表审批的意见和建议。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ZTA4YWJiYTRlMWYwNGMyNTM5ZmM0NTU0NWFhMWYifQ=="/>
  </w:docVars>
  <w:rsids>
    <w:rsidRoot w:val="005E5C15"/>
    <w:rsid w:val="00096C7D"/>
    <w:rsid w:val="003F6434"/>
    <w:rsid w:val="00494BB5"/>
    <w:rsid w:val="005E5C15"/>
    <w:rsid w:val="008F11E6"/>
    <w:rsid w:val="01B000C7"/>
    <w:rsid w:val="05215177"/>
    <w:rsid w:val="092E4D51"/>
    <w:rsid w:val="0ACF21BB"/>
    <w:rsid w:val="0BC527C3"/>
    <w:rsid w:val="121757CC"/>
    <w:rsid w:val="12E47394"/>
    <w:rsid w:val="15D51D2D"/>
    <w:rsid w:val="34F941DF"/>
    <w:rsid w:val="376579FA"/>
    <w:rsid w:val="3AD42011"/>
    <w:rsid w:val="45CC5F92"/>
    <w:rsid w:val="508A2C9A"/>
    <w:rsid w:val="5B446707"/>
    <w:rsid w:val="60390D8E"/>
    <w:rsid w:val="622019C2"/>
    <w:rsid w:val="68281B2E"/>
    <w:rsid w:val="6E467247"/>
    <w:rsid w:val="78BB31F9"/>
    <w:rsid w:val="7DB1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napToGrid w:val="0"/>
      <w:spacing w:before="60" w:after="160" w:line="259" w:lineRule="auto"/>
      <w:ind w:right="113"/>
    </w:pPr>
    <w:rPr>
      <w:kern w:val="0"/>
      <w:sz w:val="18"/>
      <w:szCs w:val="20"/>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标题 1 Char"/>
    <w:basedOn w:val="6"/>
    <w:link w:val="3"/>
    <w:autoRedefine/>
    <w:qFormat/>
    <w:uiPriority w:val="9"/>
    <w:rPr>
      <w:rFonts w:ascii="宋体" w:hAnsi="宋体" w:eastAsia="宋体" w:cs="宋体"/>
      <w:b/>
      <w:bCs/>
      <w:kern w:val="36"/>
      <w:sz w:val="48"/>
      <w:szCs w:val="48"/>
    </w:rPr>
  </w:style>
  <w:style w:type="character" w:customStyle="1" w:styleId="9">
    <w:name w:val="15"/>
    <w:basedOn w:val="6"/>
    <w:autoRedefine/>
    <w:qFormat/>
    <w:uiPriority w:val="0"/>
    <w:rPr>
      <w:rFonts w:hint="default" w:ascii="Times New Roman" w:hAnsi="Times New Roman" w:cs="Times New Roman"/>
    </w:rPr>
  </w:style>
  <w:style w:type="character" w:customStyle="1" w:styleId="10">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1497</Words>
  <Characters>1532</Characters>
  <Lines>12</Lines>
  <Paragraphs>3</Paragraphs>
  <TotalTime>4</TotalTime>
  <ScaleCrop>false</ScaleCrop>
  <LinksUpToDate>false</LinksUpToDate>
  <CharactersWithSpaces>1538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2021-05-07T08:08:00Z</dcterms:created>
  <dc:creator>ndy</dc:creator>
  <cp:lastModifiedBy>邵</cp:lastModifiedBy>
  <cp:lastPrinted>2024-01-22T00:52:00Z</cp:lastPrinted>
  <dcterms:modified xsi:type="dcterms:W3CDTF">2024-11-14T04:26:57Z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9508D4383E7349699AAA887EE5EE3852_13</vt:lpwstr>
  </property>
</Properties>
</file>