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新北街道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2023年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下半年工作要点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下半年，新北街道将坚持以习近平新时代中国特色社会主义思想为指导，全面贯彻党的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>二十大精神</w:t>
      </w:r>
      <w:r>
        <w:rPr>
          <w:rFonts w:hint="eastAsia" w:ascii="仿宋_GB2312" w:hAnsi="仿宋_GB2312" w:eastAsia="仿宋_GB2312" w:cs="仿宋_GB2312"/>
          <w:sz w:val="34"/>
          <w:szCs w:val="34"/>
        </w:rPr>
        <w:t>，全面落实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>中央</w:t>
      </w:r>
      <w:r>
        <w:rPr>
          <w:rFonts w:hint="eastAsia" w:ascii="仿宋_GB2312" w:hAnsi="仿宋_GB2312" w:eastAsia="仿宋_GB2312" w:cs="仿宋_GB2312"/>
          <w:sz w:val="34"/>
          <w:szCs w:val="34"/>
        </w:rPr>
        <w:t>，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>市委和区委各项决策部署，</w:t>
      </w:r>
      <w:r>
        <w:rPr>
          <w:rFonts w:hint="eastAsia" w:ascii="仿宋_GB2312" w:hAnsi="仿宋_GB2312" w:eastAsia="仿宋_GB2312" w:cs="仿宋_GB2312"/>
          <w:sz w:val="34"/>
          <w:szCs w:val="34"/>
        </w:rPr>
        <w:t>扎实实施滨海新区高质量发展支撑引领行动，按照202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4"/>
          <w:szCs w:val="34"/>
        </w:rPr>
        <w:t>年总体工作思路和重点工作安排，确保“五个坚定不移”落实落地。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82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4"/>
          <w:szCs w:val="34"/>
          <w:lang w:val="en-US" w:eastAsia="zh-CN" w:bidi="ar-SA"/>
        </w:rPr>
        <w:t>一是坚定不移推进全面从严治党。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>压</w:t>
      </w:r>
      <w:r>
        <w:rPr>
          <w:rFonts w:hint="eastAsia" w:ascii="仿宋_GB2312" w:hAnsi="仿宋_GB2312" w:eastAsia="仿宋_GB2312" w:cs="仿宋_GB2312"/>
          <w:sz w:val="34"/>
          <w:szCs w:val="34"/>
        </w:rPr>
        <w:t>实全面从严治党主体责任，利用监管平台，按清单内容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>和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202</w:t>
      </w:r>
      <w:r>
        <w:rPr>
          <w:rFonts w:hint="default" w:ascii="仿宋_GB2312" w:hAnsi="仿宋_GB2312" w:eastAsia="仿宋_GB2312" w:cs="仿宋_GB2312"/>
          <w:sz w:val="34"/>
          <w:szCs w:val="34"/>
          <w:lang w:val="en" w:eastAsia="zh-CN"/>
        </w:rPr>
        <w:t>2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年全面</w:t>
      </w:r>
      <w:r>
        <w:rPr>
          <w:rFonts w:hint="eastAsia" w:ascii="仿宋_GB2312" w:hAnsi="仿宋_GB2312" w:eastAsia="仿宋_GB2312" w:cs="仿宋_GB2312"/>
          <w:sz w:val="34"/>
          <w:szCs w:val="34"/>
        </w:rPr>
        <w:t>从严治党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>考核反馈问题整改，</w:t>
      </w:r>
      <w:r>
        <w:rPr>
          <w:rFonts w:hint="eastAsia" w:ascii="仿宋_GB2312" w:hAnsi="仿宋_GB2312" w:eastAsia="仿宋_GB2312" w:cs="仿宋_GB2312"/>
          <w:sz w:val="34"/>
          <w:szCs w:val="34"/>
        </w:rPr>
        <w:t>高质量推进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>全面</w:t>
      </w:r>
      <w:r>
        <w:rPr>
          <w:rFonts w:hint="eastAsia" w:ascii="仿宋_GB2312" w:hAnsi="仿宋_GB2312" w:eastAsia="仿宋_GB2312" w:cs="仿宋_GB2312"/>
          <w:sz w:val="34"/>
          <w:szCs w:val="34"/>
        </w:rPr>
        <w:t>从严治党各项工作。深入学习贯彻习近平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>新时代中国特色社会主义思想</w:t>
      </w:r>
      <w:r>
        <w:rPr>
          <w:rFonts w:hint="eastAsia" w:ascii="仿宋_GB2312" w:hAnsi="仿宋_GB2312" w:eastAsia="仿宋_GB2312" w:cs="仿宋_GB2312"/>
          <w:sz w:val="34"/>
          <w:szCs w:val="34"/>
        </w:rPr>
        <w:t>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4"/>
          <w:szCs w:val="34"/>
        </w:rPr>
        <w:t>党的二十大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>精神</w:t>
      </w:r>
      <w:r>
        <w:rPr>
          <w:rFonts w:hint="eastAsia" w:ascii="仿宋_GB2312" w:hAnsi="仿宋_GB2312" w:eastAsia="仿宋_GB2312" w:cs="仿宋_GB2312"/>
          <w:sz w:val="34"/>
          <w:szCs w:val="34"/>
        </w:rPr>
        <w:t>，组织开展主题教育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>，大兴调查研究之风，完成调研课题撰写编制工作。</w:t>
      </w:r>
      <w:r>
        <w:rPr>
          <w:rFonts w:hint="eastAsia" w:ascii="仿宋_GB2312" w:hAnsi="仿宋_GB2312" w:eastAsia="仿宋_GB2312" w:cs="仿宋_GB2312"/>
          <w:sz w:val="34"/>
          <w:szCs w:val="34"/>
        </w:rPr>
        <w:t>推进基层党组织建设，巩固共同缔造成果，高质量实施基层党建行动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4"/>
          <w:szCs w:val="34"/>
        </w:rPr>
        <w:t>提升社区品牌项目水平，助力滨海新区城市社区生活高品质样板区建设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4"/>
          <w:szCs w:val="34"/>
        </w:rPr>
        <w:t>提高“两新”组织党的工作质量，发动各类资源参与社会治理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4"/>
          <w:szCs w:val="34"/>
        </w:rPr>
        <w:t>完成党支部组织关系转隶，提升组织覆盖率，巩固加强菜市场、补给站特色阵地建设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4"/>
          <w:szCs w:val="34"/>
        </w:rPr>
        <w:t>实施组织力提升工程，深化“五好党支部”创建工作，整顿软弱涣散基层党组织。扎实开展“强国复兴有我”群众性主题宣传教育活动，以丰富多彩的先进模范学习宣传、红色基因传承教育及各类群众性文化活动推动主题教育活动开展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>，切实筑牢意识形态阵地。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82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4"/>
          <w:szCs w:val="34"/>
          <w:lang w:val="en-US" w:eastAsia="zh-CN" w:bidi="ar-SA"/>
        </w:rPr>
        <w:t>二是坚定不移推动产城融合发展。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>扎实推动“五经普”工作。</w:t>
      </w:r>
      <w:r>
        <w:rPr>
          <w:rFonts w:hint="eastAsia" w:ascii="仿宋_GB2312" w:hAnsi="仿宋_GB2312" w:eastAsia="仿宋_GB2312" w:cs="仿宋_GB2312"/>
          <w:sz w:val="34"/>
          <w:szCs w:val="34"/>
        </w:rPr>
        <w:t>围绕发展定位千方百计招商引资，重点招引生活性服务业，扩大服务覆盖面。积极与高新区、兄弟街镇对接，大力引入飞地项目。盘活闲置楼宇，用心服务企业，实时跟踪、协助引入项目顺利落地。打通街道职能部门、新北商会、中小企业示范基地、企业服务中心一体化招商“四类渠道”。通过体制机制持续创新，与高新区共同构筑“南产业、北生活”遥相呼应的经济格局，在新区高质量发展示范引领行动中，奋勇争先，擦亮新北经济社会发展名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82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4"/>
          <w:szCs w:val="34"/>
          <w:lang w:val="en-US" w:eastAsia="zh-CN" w:bidi="ar-SA"/>
        </w:rPr>
        <w:t>三是坚定不移保障和改善民生。</w:t>
      </w:r>
      <w:r>
        <w:rPr>
          <w:rFonts w:hint="eastAsia" w:ascii="仿宋_GB2312" w:hAnsi="仿宋_GB2312" w:eastAsia="仿宋_GB2312" w:cs="仿宋_GB2312"/>
          <w:sz w:val="34"/>
          <w:szCs w:val="34"/>
          <w:highlight w:val="none"/>
          <w:lang w:val="en-US"/>
        </w:rPr>
        <w:t>全面实施“党群为民服务专项工程”。探索试行街道“微网实格”系统化、项目化。</w:t>
      </w:r>
      <w:r>
        <w:rPr>
          <w:rFonts w:hint="eastAsia" w:ascii="仿宋_GB2312" w:hAnsi="仿宋_GB2312" w:eastAsia="仿宋_GB2312" w:cs="仿宋_GB2312"/>
          <w:sz w:val="34"/>
          <w:szCs w:val="34"/>
          <w:highlight w:val="none"/>
        </w:rPr>
        <w:t>积极推动社会保险参保扩面工作，重点推进灵活就业人员和城乡居民参保</w:t>
      </w:r>
      <w:r>
        <w:rPr>
          <w:rFonts w:hint="eastAsia" w:ascii="仿宋_GB2312" w:hAnsi="仿宋_GB2312" w:eastAsia="仿宋_GB2312" w:cs="仿宋_GB2312"/>
          <w:sz w:val="34"/>
          <w:szCs w:val="34"/>
        </w:rPr>
        <w:t>，做到应保尽保。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>落实“乙类乙管”防疫管理服务工作要求，为重点人群防疫管理提供了服务保障。</w:t>
      </w:r>
      <w:r>
        <w:rPr>
          <w:rFonts w:hint="eastAsia" w:ascii="仿宋_GB2312" w:hAnsi="仿宋_GB2312" w:eastAsia="仿宋_GB2312" w:cs="仿宋_GB2312"/>
          <w:sz w:val="34"/>
          <w:szCs w:val="34"/>
        </w:rPr>
        <w:t>优化社保服务，加强辖区失业人员管理，持续扩宽就业渠道。做好东西部协作和支援合作工作，落实产业帮扶、万企兴万村、结对认亲、消费帮扶政策。对低保、低收入家庭、特困人员定期走访，适时调整困难对象。举办202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4"/>
          <w:szCs w:val="34"/>
        </w:rPr>
        <w:t>年新北街道“文化进万家”系列活动。就健康教育、科普、文化方面开展专业化培训。围绕“一老一小”，做好社区老年人日间照料中心建设运营，持续提升托幼园点整治改造标准，抓好管理转型工作。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82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4"/>
          <w:szCs w:val="34"/>
          <w:lang w:val="en-US" w:eastAsia="zh-CN" w:bidi="ar-SA"/>
        </w:rPr>
        <w:t>四是坚定不移提升区域城市品质。</w:t>
      </w:r>
      <w:r>
        <w:rPr>
          <w:rFonts w:hint="eastAsia" w:ascii="仿宋_GB2312" w:hAnsi="仿宋_GB2312" w:eastAsia="仿宋_GB2312" w:cs="仿宋_GB2312"/>
          <w:sz w:val="34"/>
          <w:szCs w:val="34"/>
        </w:rPr>
        <w:t>推动全国文明城区创建工作常态化，扎实做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>好</w:t>
      </w:r>
      <w:r>
        <w:rPr>
          <w:rFonts w:hint="eastAsia" w:ascii="仿宋_GB2312" w:hAnsi="仿宋_GB2312" w:eastAsia="仿宋_GB2312" w:cs="仿宋_GB2312"/>
          <w:sz w:val="34"/>
          <w:szCs w:val="34"/>
        </w:rPr>
        <w:t>迎检复审工作。提升物业管理水平，解决社区、小区环境秩序脏乱差问题。深入打好蓝天、碧水、净土三大保卫战。完善垃圾分类管理与考核制度，推动垃圾分类工作取得新成效。积极推进紫荆花园小区电改工作，全力推动轨道交通B1线房屋征收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>，重点关注老旧小区、背街里巷路面坑洼、下水堵塞、树木病虫害、油烟污染等群众反映较多的问题，切切实实为群众解决困难，营造整洁宜居的环境秩序。</w:t>
      </w:r>
      <w:r>
        <w:rPr>
          <w:rFonts w:hint="eastAsia" w:ascii="仿宋_GB2312" w:hAnsi="仿宋_GB2312" w:eastAsia="仿宋_GB2312" w:cs="仿宋_GB2312"/>
          <w:sz w:val="34"/>
          <w:szCs w:val="34"/>
        </w:rPr>
        <w:t>做好智慧执法、网格平台的日常监督维护，不断拓展执法内容，确保全年执法履职率</w:t>
      </w:r>
      <w:r>
        <w:rPr>
          <w:rFonts w:hint="default" w:ascii="仿宋_GB2312" w:hAnsi="仿宋_GB2312" w:eastAsia="仿宋_GB2312" w:cs="仿宋_GB2312"/>
          <w:sz w:val="34"/>
          <w:szCs w:val="34"/>
          <w:lang w:val="en"/>
        </w:rPr>
        <w:t>、参与率</w:t>
      </w:r>
      <w:r>
        <w:rPr>
          <w:rFonts w:hint="eastAsia" w:ascii="仿宋_GB2312" w:hAnsi="仿宋_GB2312" w:eastAsia="仿宋_GB2312" w:cs="仿宋_GB2312"/>
          <w:sz w:val="34"/>
          <w:szCs w:val="34"/>
        </w:rPr>
        <w:t>。坚决遏制新增违建，加强日常巡查监管，确保违法建设零增长。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82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4"/>
          <w:szCs w:val="34"/>
          <w:lang w:val="en-US" w:eastAsia="zh-CN" w:bidi="ar-SA"/>
        </w:rPr>
        <w:t>五是坚定不移统筹发展和安全。</w:t>
      </w:r>
      <w:r>
        <w:rPr>
          <w:rFonts w:hint="eastAsia" w:ascii="仿宋_GB2312" w:hAnsi="仿宋_GB2312" w:eastAsia="仿宋_GB2312" w:cs="仿宋_GB2312"/>
          <w:sz w:val="34"/>
          <w:szCs w:val="34"/>
        </w:rPr>
        <w:t>提升街道平安建设水平，深入开展系列平安联创活动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4"/>
          <w:szCs w:val="34"/>
        </w:rPr>
        <w:t>常态化开展扫黑除恶专项斗争。整改消除新新家园电梯安全隐患。完善社康社戒建设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>，落实禁毒、反邪教、反恐怖、打击走私、打击传销等专项工作措施。</w:t>
      </w:r>
      <w:r>
        <w:rPr>
          <w:rFonts w:hint="eastAsia" w:ascii="仿宋_GB2312" w:hAnsi="仿宋_GB2312" w:eastAsia="仿宋_GB2312" w:cs="仿宋_GB2312"/>
          <w:sz w:val="34"/>
          <w:szCs w:val="34"/>
        </w:rPr>
        <w:t>创新信访工作机制，形成大调解格局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4"/>
          <w:szCs w:val="34"/>
        </w:rPr>
        <w:t>做到热情接访，妥善处访，适时回访，全面提升“四率”质效。做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>“十一”</w:t>
      </w:r>
      <w:r>
        <w:rPr>
          <w:rFonts w:hint="eastAsia" w:ascii="仿宋_GB2312" w:hAnsi="仿宋_GB2312" w:eastAsia="仿宋_GB2312" w:cs="仿宋_GB2312"/>
          <w:sz w:val="34"/>
          <w:szCs w:val="34"/>
        </w:rPr>
        <w:t>等重要时间节点维稳安保工作，坚决守牢首都政治“护城河”。持续巩固安全生产专项整治三年行动成果，深入开展重大事故隐患2023专项整治行动等项重点工作，结合第三方安全监测机构排查检查情况，推动相关单位、场所安全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>问题隐患的整改治理。强化食品安全、交通安全、消防安全</w:t>
      </w:r>
      <w:r>
        <w:rPr>
          <w:rFonts w:hint="eastAsia" w:ascii="仿宋_GB2312" w:hAnsi="仿宋_GB2312" w:eastAsia="仿宋_GB2312" w:cs="仿宋_GB2312"/>
          <w:sz w:val="34"/>
          <w:szCs w:val="34"/>
        </w:rPr>
        <w:t>监管，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>全面整治安全隐患，努力实现全年安全生产零伤亡无事故工作目标</w:t>
      </w:r>
      <w:r>
        <w:rPr>
          <w:rFonts w:hint="eastAsia" w:ascii="仿宋_GB2312" w:hAnsi="仿宋_GB2312" w:eastAsia="仿宋_GB2312" w:cs="仿宋_GB2312"/>
          <w:sz w:val="34"/>
          <w:szCs w:val="34"/>
        </w:rPr>
        <w:t>。</w:t>
      </w:r>
    </w:p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rPr>
          <w:rFonts w:hint="eastAsia" w:ascii="仿宋_GB2312" w:hAnsi="仿宋_GB2312" w:eastAsia="仿宋_GB2312" w:cs="仿宋_GB2312"/>
          <w:kern w:val="2"/>
          <w:sz w:val="34"/>
          <w:szCs w:val="34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8" w:lineRule="exact"/>
        <w:jc w:val="right"/>
        <w:textAlignment w:val="auto"/>
        <w:rPr>
          <w:rFonts w:hint="default" w:ascii="仿宋_GB2312" w:hAnsi="仿宋_GB2312" w:eastAsia="仿宋_GB2312" w:cs="仿宋_GB2312"/>
          <w:kern w:val="2"/>
          <w:sz w:val="34"/>
          <w:szCs w:val="34"/>
          <w:lang w:val="en-US" w:eastAsia="zh-CN" w:bidi="ar-SA"/>
        </w:rPr>
      </w:pPr>
    </w:p>
    <w:sectPr>
      <w:footerReference r:id="rId3" w:type="default"/>
      <w:pgSz w:w="11906" w:h="16838"/>
      <w:pgMar w:top="2041" w:right="1559" w:bottom="1701" w:left="1559" w:header="851" w:footer="992" w:gutter="0"/>
      <w:pgNumType w:fmt="numberInDash" w:start="1" w:chapSep="hyphen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swiss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7A"/>
    <w:family w:val="auto"/>
    <w:pitch w:val="default"/>
    <w:sig w:usb0="00000000" w:usb1="00000000" w:usb2="00000000" w:usb3="00000000" w:csb0="00040000" w:csb1="00000000"/>
  </w:font>
  <w:font w:name="楷体_GB2312">
    <w:altName w:val="方正楷体_GBK"/>
    <w:panose1 w:val="02010609030001010101"/>
    <w:charset w:val="7A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lear" w:pos="4153"/>
        <w:tab w:val="clear" w:pos="8306"/>
      </w:tabs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049" name="Imag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2"/>
                            <w:tabs>
                              <w:tab w:val="clear" w:pos="4153"/>
                              <w:tab w:val="clear" w:pos="8306"/>
                            </w:tabs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Image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l1uVLQAAAABQEAAA8AAABkcnMvZG93bnJldi54bWxNj81qwzAQhO+FvIPY&#10;Qm+NFB+KcSznUAg0pZc4fQDFWv9QaWUkJU7fvttSaC/LDrPMflPvbt6JK8Y0BdKwWSsQSF2wEw0a&#10;3k/7xxJEyoascYFQwycm2DWru9pUNix0xGubB8EhlCqjYcx5rqRM3YjepHWYkdjrQ/Qms4yDtNEs&#10;HO6dLJR6kt5MxB9GM+PziN1He/Ea5KndL2XrogqvRf/mDi/HHoPWD/cbtQWR8Zb/juEbn9GhYaZz&#10;uJBNwmngIvlnsleUJcvz7yKbWv6nb74AUEsDBBQAAAAIAIdO4kBqnShvngEAADYDAAAOAAAAZHJz&#10;L2Uyb0RvYy54bWytUttq3DAQfS/0H8S8Z+1dQtma1YZASAiUJpD2A7SyZAusCyPt2tuvz0hrb0r7&#10;Vvoiz1ijM+ecmd3dZAd2UhiNdxzWqxqYctK3xnUcfv54vNkCi0m4VgzeKQ5nFeFu//nTbgyN2vje&#10;D61CRiAuNmPg0KcUmqqKsldWxJUPytGl9mhFohS7qkUxErodqk1df6lGj21AL1WM9Pfhcgn7gq+1&#10;kulF66gSGzgQt1ROLOchn9V+J5oOReiNnGmIf2BhhXHU9Ar1IJJgRzR/QVkj0Uev00p6W3mtjVRF&#10;A6lZ13+oeetFUEULmRPD1ab4/2Dl99MrMtNy2NS3X4E5YWlKz1Z0ap3NGUNsqOYtvOKcRQqz0kmj&#10;zV/SwKZi6PlqqJoSk/Rzvd1stzX5LuluSQin+ngeMKYn5S3LAQekiRUjxelbTJfSpYTeZToXAjlK&#10;02GaWR18eyYhtIkE0nv8BWykqXJwtHbAhmdHpuUFWAJcgsMSCCfpIYcE7BjQdD0hJTzmAQhqen9M&#10;/tEUSrn3peFMiYZTRM2LlKf/e16qPtZ9/w5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WAAAAZHJzL1BLAQIUABQAAAAIAIdO4kC5dblS0AAA&#10;AAUBAAAPAAAAAAAAAAEAIAAAADgAAABkcnMvZG93bnJldi54bWxQSwECFAAUAAAACACHTuJAap0o&#10;b54BAAA2AwAADgAAAAAAAAABACAAAAA1AQAAZHJzL2Uyb0RvYy54bWxQSwUGAAAAAAYABgBZAQAA&#10;R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tabs>
                        <w:tab w:val="clear" w:pos="4153"/>
                        <w:tab w:val="clear" w:pos="8306"/>
                      </w:tabs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F9C2FD"/>
    <w:rsid w:val="57BFE562"/>
    <w:rsid w:val="DF4F5F8A"/>
    <w:rsid w:val="F79B42C3"/>
    <w:rsid w:val="FDBB2865"/>
    <w:rsid w:val="FEFFFC40"/>
    <w:rsid w:val="FFF9C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Indent"/>
    <w:basedOn w:val="1"/>
    <w:next w:val="1"/>
    <w:qFormat/>
    <w:uiPriority w:val="0"/>
    <w:pPr>
      <w:ind w:firstLine="420" w:firstLineChars="200"/>
    </w:pPr>
    <w:rPr>
      <w:rFonts w:ascii="Calibri" w:hAnsi="Calibri" w:eastAsia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2023-07-21T08:06:00Z</dcterms:created>
  <dc:creator>kylin</dc:creator>
  <cp:lastModifiedBy>kylin</cp:lastModifiedBy>
  <cp:lastPrinted>2023-07-21T08:08:00Z</cp:lastPrinted>
  <dcterms:modified xsi:type="dcterms:W3CDTF">2025-11-04T10:08:24Z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A7D9292B9D6646BBBF98B8646E48E2BF</vt:lpwstr>
  </property>
</Properties>
</file>