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E0DDC">
      <w:pPr>
        <w:rPr>
          <w:rFonts w:hint="eastAsia" w:ascii="黑体" w:hAnsi="黑体" w:eastAsia="黑体" w:cs="黑体"/>
          <w:sz w:val="32"/>
          <w:szCs w:val="32"/>
          <w:lang w:val="en-US" w:eastAsia="zh-CN"/>
        </w:rPr>
      </w:pPr>
    </w:p>
    <w:p w14:paraId="06449AAD">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天津市生态环境保护督察整改情况公示表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1240"/>
        <w:gridCol w:w="5766"/>
      </w:tblGrid>
      <w:tr w14:paraId="0C39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876" w:type="dxa"/>
            <w:vMerge w:val="restart"/>
            <w:vAlign w:val="center"/>
          </w:tcPr>
          <w:p w14:paraId="1AE13207">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整改任务</w:t>
            </w:r>
          </w:p>
        </w:tc>
        <w:tc>
          <w:tcPr>
            <w:tcW w:w="1240" w:type="dxa"/>
            <w:vAlign w:val="center"/>
          </w:tcPr>
          <w:p w14:paraId="29051788">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任务编号</w:t>
            </w:r>
          </w:p>
        </w:tc>
        <w:tc>
          <w:tcPr>
            <w:tcW w:w="5766" w:type="dxa"/>
            <w:vAlign w:val="center"/>
          </w:tcPr>
          <w:p w14:paraId="52E077D3">
            <w:pPr>
              <w:jc w:val="both"/>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天津市2023年生态环境保护督察反馈问题第一（二）项整改任务</w:t>
            </w:r>
          </w:p>
        </w:tc>
      </w:tr>
      <w:tr w14:paraId="16B4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876" w:type="dxa"/>
            <w:vMerge w:val="continue"/>
            <w:vAlign w:val="center"/>
          </w:tcPr>
          <w:p w14:paraId="60714347">
            <w:pPr>
              <w:jc w:val="center"/>
              <w:rPr>
                <w:rFonts w:hint="eastAsia" w:ascii="黑体" w:hAnsi="黑体" w:eastAsia="黑体" w:cs="黑体"/>
                <w:sz w:val="21"/>
                <w:szCs w:val="21"/>
                <w:vertAlign w:val="baseline"/>
                <w:lang w:val="en-US" w:eastAsia="zh-CN"/>
              </w:rPr>
            </w:pPr>
          </w:p>
        </w:tc>
        <w:tc>
          <w:tcPr>
            <w:tcW w:w="1240" w:type="dxa"/>
            <w:vAlign w:val="center"/>
          </w:tcPr>
          <w:p w14:paraId="50723B34">
            <w:pPr>
              <w:jc w:val="both"/>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问题描述</w:t>
            </w:r>
          </w:p>
        </w:tc>
        <w:tc>
          <w:tcPr>
            <w:tcW w:w="5766" w:type="dxa"/>
            <w:shd w:val="clear" w:color="auto" w:fill="auto"/>
            <w:vAlign w:val="center"/>
          </w:tcPr>
          <w:p w14:paraId="0333E35D">
            <w:pPr>
              <w:jc w:val="both"/>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个别街镇跟进工作不力。自2019年起，北大港湿地管委会连续4年累计向太平镇划拨湿地生态补偿资金2450万元，太平镇未迅速向各村分拨。相关审计发现，截至2023年6月仍有1461.91万元在镇政府滞留。上述款项直至本次督察进驻期间才最终分拨到位。</w:t>
            </w:r>
          </w:p>
        </w:tc>
      </w:tr>
      <w:tr w14:paraId="688B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876" w:type="dxa"/>
            <w:vAlign w:val="center"/>
          </w:tcPr>
          <w:p w14:paraId="17677347">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责任单位</w:t>
            </w:r>
          </w:p>
        </w:tc>
        <w:tc>
          <w:tcPr>
            <w:tcW w:w="7006" w:type="dxa"/>
            <w:gridSpan w:val="2"/>
            <w:vAlign w:val="center"/>
          </w:tcPr>
          <w:p w14:paraId="02A3A316">
            <w:pPr>
              <w:jc w:val="both"/>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太平镇人民政府</w:t>
            </w:r>
          </w:p>
        </w:tc>
      </w:tr>
      <w:tr w14:paraId="6432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876" w:type="dxa"/>
            <w:vAlign w:val="center"/>
          </w:tcPr>
          <w:p w14:paraId="07FD43D5">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整改目标</w:t>
            </w:r>
          </w:p>
        </w:tc>
        <w:tc>
          <w:tcPr>
            <w:tcW w:w="7006" w:type="dxa"/>
            <w:gridSpan w:val="2"/>
            <w:shd w:val="clear" w:color="auto" w:fill="auto"/>
            <w:vAlign w:val="center"/>
          </w:tcPr>
          <w:p w14:paraId="2FF1533C">
            <w:pPr>
              <w:jc w:val="both"/>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完成剩余生态补偿资金拨付工作</w:t>
            </w:r>
          </w:p>
        </w:tc>
      </w:tr>
      <w:tr w14:paraId="5C84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1876" w:type="dxa"/>
            <w:vAlign w:val="center"/>
          </w:tcPr>
          <w:p w14:paraId="2C92689D">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整改措施</w:t>
            </w:r>
          </w:p>
        </w:tc>
        <w:tc>
          <w:tcPr>
            <w:tcW w:w="7006" w:type="dxa"/>
            <w:gridSpan w:val="2"/>
            <w:vAlign w:val="center"/>
          </w:tcPr>
          <w:p w14:paraId="57C75C2C">
            <w:pPr>
              <w:ind w:firstLine="420" w:firstLineChars="200"/>
              <w:jc w:val="both"/>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1、组织召开专题会议，推动村委会达成一致意见，确保资金合理分配。</w:t>
            </w:r>
          </w:p>
          <w:p w14:paraId="578991F9">
            <w:pPr>
              <w:ind w:firstLine="420" w:firstLineChars="200"/>
              <w:jc w:val="both"/>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2、针对李二湾湿地及北大港水库苇洼补偿资金权属争议问题，采取 "资料核查、协商调解" 多措并举。</w:t>
            </w:r>
          </w:p>
          <w:p w14:paraId="5B07B6DD">
            <w:pPr>
              <w:ind w:firstLine="420" w:firstLineChars="200"/>
              <w:jc w:val="both"/>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3.制定资金拨付方案，保障资金拨付到位。</w:t>
            </w:r>
          </w:p>
        </w:tc>
      </w:tr>
      <w:tr w14:paraId="6C0C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trPr>
        <w:tc>
          <w:tcPr>
            <w:tcW w:w="1876" w:type="dxa"/>
            <w:vAlign w:val="center"/>
          </w:tcPr>
          <w:p w14:paraId="4067F8BA">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整改主要工作及成效</w:t>
            </w:r>
          </w:p>
        </w:tc>
        <w:tc>
          <w:tcPr>
            <w:tcW w:w="7006" w:type="dxa"/>
            <w:gridSpan w:val="2"/>
            <w:vAlign w:val="center"/>
          </w:tcPr>
          <w:p w14:paraId="0DC959E2">
            <w:pPr>
              <w:ind w:firstLine="420" w:firstLineChars="200"/>
              <w:jc w:val="both"/>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一、组织领导情况</w:t>
            </w:r>
          </w:p>
          <w:p w14:paraId="774E661A">
            <w:pPr>
              <w:ind w:firstLine="420" w:firstLineChars="200"/>
              <w:jc w:val="both"/>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太平镇党委、政府高度重视，由镇分管领导直接负责整改工作，相关科室及相关村委会共同负责整改任务的组织落实，及时制定了分配方案，整改任务取得实际进展。</w:t>
            </w:r>
          </w:p>
          <w:p w14:paraId="02770863">
            <w:pPr>
              <w:ind w:firstLine="420" w:firstLineChars="200"/>
              <w:jc w:val="both"/>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二、整改完成情况</w:t>
            </w:r>
          </w:p>
          <w:p w14:paraId="2764C4B9">
            <w:pPr>
              <w:ind w:firstLine="420" w:firstLineChars="200"/>
              <w:jc w:val="both"/>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经镇政府反复查阅相关资料，组织相关村队协调推动达成一致意见。截至</w:t>
            </w:r>
            <w:r>
              <w:rPr>
                <w:rFonts w:hint="default" w:ascii="黑体" w:hAnsi="黑体" w:eastAsia="黑体" w:cs="黑体"/>
                <w:sz w:val="21"/>
                <w:szCs w:val="21"/>
                <w:vertAlign w:val="baseline"/>
                <w:lang w:val="en-US" w:eastAsia="zh-CN"/>
              </w:rPr>
              <w:t>2023</w:t>
            </w:r>
            <w:r>
              <w:rPr>
                <w:rFonts w:hint="eastAsia" w:ascii="黑体" w:hAnsi="黑体" w:eastAsia="黑体" w:cs="黑体"/>
                <w:sz w:val="21"/>
                <w:szCs w:val="21"/>
                <w:vertAlign w:val="baseline"/>
                <w:lang w:val="en-US" w:eastAsia="zh-CN"/>
              </w:rPr>
              <w:t>年</w:t>
            </w:r>
            <w:r>
              <w:rPr>
                <w:rFonts w:hint="default" w:ascii="黑体" w:hAnsi="黑体" w:eastAsia="黑体" w:cs="黑体"/>
                <w:sz w:val="21"/>
                <w:szCs w:val="21"/>
                <w:vertAlign w:val="baseline"/>
                <w:lang w:val="en-US" w:eastAsia="zh-CN"/>
              </w:rPr>
              <w:t>12</w:t>
            </w:r>
            <w:r>
              <w:rPr>
                <w:rFonts w:hint="eastAsia" w:ascii="黑体" w:hAnsi="黑体" w:eastAsia="黑体" w:cs="黑体"/>
                <w:sz w:val="21"/>
                <w:szCs w:val="21"/>
                <w:vertAlign w:val="baseline"/>
                <w:lang w:val="en-US" w:eastAsia="zh-CN"/>
              </w:rPr>
              <w:t>月，上述累计上级拨付的李二湾湿地生产经营活动退出补偿款已经全部安排向村进行拨付。</w:t>
            </w:r>
          </w:p>
          <w:p w14:paraId="1E57523D">
            <w:pPr>
              <w:jc w:val="both"/>
              <w:rPr>
                <w:rFonts w:hint="default" w:ascii="黑体" w:hAnsi="黑体" w:eastAsia="黑体" w:cs="黑体"/>
                <w:sz w:val="21"/>
                <w:szCs w:val="21"/>
                <w:vertAlign w:val="baseline"/>
                <w:lang w:val="en-US" w:eastAsia="zh-CN"/>
              </w:rPr>
            </w:pPr>
          </w:p>
        </w:tc>
      </w:tr>
      <w:tr w14:paraId="0270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876" w:type="dxa"/>
            <w:vAlign w:val="center"/>
          </w:tcPr>
          <w:p w14:paraId="7A04C3D9">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整改时限</w:t>
            </w:r>
          </w:p>
        </w:tc>
        <w:tc>
          <w:tcPr>
            <w:tcW w:w="7006" w:type="dxa"/>
            <w:gridSpan w:val="2"/>
            <w:vAlign w:val="center"/>
          </w:tcPr>
          <w:p w14:paraId="4D6BC02C">
            <w:pPr>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2024年9月</w:t>
            </w:r>
          </w:p>
        </w:tc>
      </w:tr>
      <w:tr w14:paraId="409F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876" w:type="dxa"/>
            <w:vAlign w:val="center"/>
          </w:tcPr>
          <w:p w14:paraId="3DCFAE60">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社会监督联系人及电话</w:t>
            </w:r>
          </w:p>
        </w:tc>
        <w:tc>
          <w:tcPr>
            <w:tcW w:w="7006" w:type="dxa"/>
            <w:gridSpan w:val="2"/>
            <w:vAlign w:val="center"/>
          </w:tcPr>
          <w:p w14:paraId="3D3ECEC3">
            <w:pPr>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张世强 022-</w:t>
            </w:r>
            <w:bookmarkStart w:id="0" w:name="_GoBack"/>
            <w:bookmarkEnd w:id="0"/>
            <w:r>
              <w:rPr>
                <w:rFonts w:hint="eastAsia" w:ascii="黑体" w:hAnsi="黑体" w:eastAsia="黑体" w:cs="黑体"/>
                <w:sz w:val="21"/>
                <w:szCs w:val="21"/>
                <w:vertAlign w:val="baseline"/>
                <w:lang w:val="en-US" w:eastAsia="zh-CN"/>
              </w:rPr>
              <w:t>63185825</w:t>
            </w:r>
          </w:p>
        </w:tc>
      </w:tr>
    </w:tbl>
    <w:p w14:paraId="2C120F0F">
      <w:pPr>
        <w:spacing w:line="240" w:lineRule="auto"/>
        <w:jc w:val="both"/>
        <w:rPr>
          <w:rFonts w:hint="eastAsia" w:ascii="方正小标宋_GBK" w:hAnsi="方正小标宋_GBK" w:eastAsia="方正小标宋_GBK" w:cs="方正小标宋_GBK"/>
          <w:sz w:val="44"/>
          <w:szCs w:val="44"/>
          <w:lang w:val="en-US" w:eastAsia="zh-CN"/>
        </w:rPr>
      </w:pPr>
    </w:p>
    <w:sectPr>
      <w:pgSz w:w="11906" w:h="16838"/>
      <w:pgMar w:top="2041" w:right="1559" w:bottom="1531"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03382"/>
    <w:rsid w:val="104E5D16"/>
    <w:rsid w:val="36F17277"/>
    <w:rsid w:val="3D452085"/>
    <w:rsid w:val="449D27EC"/>
    <w:rsid w:val="49943B21"/>
    <w:rsid w:val="50E34D16"/>
    <w:rsid w:val="52F239DE"/>
    <w:rsid w:val="5595389A"/>
    <w:rsid w:val="581F7981"/>
    <w:rsid w:val="585A402A"/>
    <w:rsid w:val="5CA036F5"/>
    <w:rsid w:val="5D803382"/>
    <w:rsid w:val="64B878E5"/>
    <w:rsid w:val="659E52E9"/>
    <w:rsid w:val="6A655099"/>
    <w:rsid w:val="79AD3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val="0"/>
      <w:spacing w:line="572" w:lineRule="exact"/>
      <w:jc w:val="center"/>
      <w:outlineLvl w:val="2"/>
    </w:pPr>
    <w:rPr>
      <w:rFonts w:hint="eastAsia" w:ascii="宋体" w:hAnsi="宋体" w:eastAsia="方正小标宋简体" w:cs="宋体"/>
      <w:sz w:val="44"/>
      <w:szCs w:val="27"/>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文星仿宋"/>
      <w:kern w:val="0"/>
      <w:sz w:val="20"/>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491</Words>
  <Characters>527</Characters>
  <Lines>0</Lines>
  <Paragraphs>0</Paragraphs>
  <TotalTime>20</TotalTime>
  <ScaleCrop>false</ScaleCrop>
  <LinksUpToDate>false</LinksUpToDate>
  <CharactersWithSpaces>530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2025-03-19T01:57:00Z</dcterms:created>
  <dc:creator>肥喜庆</dc:creator>
  <cp:lastModifiedBy>母猪饲养员</cp:lastModifiedBy>
  <dcterms:modified xsi:type="dcterms:W3CDTF">2025-04-24T06:08:42Z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3EB0E2C770314242B8630C045D2269EF_13</vt:lpwstr>
  </property>
  <property fmtid="{D5CDD505-2E9C-101B-9397-08002B2CF9AE}" pid="4" name="KSOTemplateDocerSaveRecord">
    <vt:lpwstr>eyJoZGlkIjoiMTEzY2ZmYmQ0YmZhNGMyMDBiNGI3MzYzODJlYTYxZjUiLCJ1c2VySWQiOiIxMTAzMjk2NTg5In0=</vt:lpwstr>
  </property>
</Properties>
</file>