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1.2025汉沽街防疫支出绩效目标表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2025汉沽街防疫支出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通过购买防疫物资，保障居民身体健康，保证经济有序发展，人民生活正常进行，提高政府公信力。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1.通过购买防疫物资，保障居民身体健康，保证经济有序发展，人民生活正常进行，提高政府公信力。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防疫物资覆盖村居数量</w:t>
            </w:r>
          </w:p>
        </w:tc>
        <w:tc>
          <w:tcPr>
            <w:tcW w:w="3430" w:type="dxa"/>
            <w:vAlign w:val="center"/>
          </w:tcPr>
          <w:p>
            <w:pPr>
              <w:pStyle w:val="13"/>
            </w:pPr>
            <w:r>
              <w:t>防疫物资覆盖村居数量</w:t>
            </w:r>
          </w:p>
        </w:tc>
        <w:tc>
          <w:tcPr>
            <w:tcW w:w="2551" w:type="dxa"/>
            <w:vAlign w:val="center"/>
          </w:tcPr>
          <w:p>
            <w:pPr>
              <w:pStyle w:val="13"/>
            </w:pPr>
            <w:r>
              <w:t>≥23个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防疫物资验收合格率</w:t>
            </w:r>
          </w:p>
        </w:tc>
        <w:tc>
          <w:tcPr>
            <w:tcW w:w="3430" w:type="dxa"/>
            <w:vAlign w:val="center"/>
          </w:tcPr>
          <w:p>
            <w:pPr>
              <w:pStyle w:val="13"/>
            </w:pPr>
            <w:r>
              <w:t>防疫物资验收合格率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疫情防控资金支付完成时间</w:t>
            </w:r>
          </w:p>
        </w:tc>
        <w:tc>
          <w:tcPr>
            <w:tcW w:w="3430" w:type="dxa"/>
            <w:vAlign w:val="center"/>
          </w:tcPr>
          <w:p>
            <w:pPr>
              <w:pStyle w:val="13"/>
            </w:pPr>
            <w:r>
              <w:t>疫情防控资金支付完成时间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防疫物资购置费用</w:t>
            </w:r>
          </w:p>
        </w:tc>
        <w:tc>
          <w:tcPr>
            <w:tcW w:w="3430" w:type="dxa"/>
            <w:vAlign w:val="center"/>
          </w:tcPr>
          <w:p>
            <w:pPr>
              <w:pStyle w:val="13"/>
            </w:pPr>
            <w:r>
              <w:t>防疫物资购置费用</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全民防控，共建和谐安全有序社会</w:t>
            </w:r>
          </w:p>
        </w:tc>
        <w:tc>
          <w:tcPr>
            <w:tcW w:w="3430" w:type="dxa"/>
            <w:vAlign w:val="center"/>
          </w:tcPr>
          <w:p>
            <w:pPr>
              <w:pStyle w:val="13"/>
            </w:pPr>
            <w:r>
              <w:t>全民防控，共建和谐安全有序社会</w:t>
            </w:r>
          </w:p>
        </w:tc>
        <w:tc>
          <w:tcPr>
            <w:tcW w:w="2551" w:type="dxa"/>
            <w:vAlign w:val="center"/>
          </w:tcPr>
          <w:p>
            <w:pPr>
              <w:pStyle w:val="13"/>
            </w:pPr>
            <w:r>
              <w:t>疫情防控效果显著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民众满意度</w:t>
            </w:r>
          </w:p>
        </w:tc>
        <w:tc>
          <w:tcPr>
            <w:tcW w:w="3430" w:type="dxa"/>
            <w:vAlign w:val="center"/>
          </w:tcPr>
          <w:p>
            <w:pPr>
              <w:pStyle w:val="13"/>
            </w:pPr>
            <w:r>
              <w:t>民众满意度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2.2025汉沽街绿地养护垃圾分类旧楼区管理等环境卫生绩效目标表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2025汉沽街绿地养护垃圾分类旧楼区管理等环境卫生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8000000.00</w:t>
            </w:r>
          </w:p>
        </w:tc>
        <w:tc>
          <w:tcPr>
            <w:tcW w:w="1587" w:type="dxa"/>
            <w:vAlign w:val="center"/>
          </w:tcPr>
          <w:p>
            <w:pPr>
              <w:pStyle w:val="14"/>
            </w:pPr>
            <w:r>
              <w:t>其中：财政    资金</w:t>
            </w:r>
          </w:p>
        </w:tc>
        <w:tc>
          <w:tcPr>
            <w:tcW w:w="1843" w:type="dxa"/>
            <w:vAlign w:val="center"/>
          </w:tcPr>
          <w:p>
            <w:pPr>
              <w:pStyle w:val="13"/>
            </w:pPr>
            <w:r>
              <w:t>8000000.00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通过辖区内非商品住宅小区绿地养护、老旧小区管理服务等环境治理，保障居民生产生活正常运转，建设文明城区。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1.通过辖区内非商品住宅小区绿地养护、老旧小区管理服务等环境治理，保障居民生产生活正常运转，建设文明城区。</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绿地养护管理社区数量</w:t>
            </w:r>
          </w:p>
        </w:tc>
        <w:tc>
          <w:tcPr>
            <w:tcW w:w="3430" w:type="dxa"/>
            <w:vAlign w:val="center"/>
          </w:tcPr>
          <w:p>
            <w:pPr>
              <w:pStyle w:val="13"/>
            </w:pPr>
            <w:r>
              <w:t>绿地养护管理社区数量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绿地养护管理达标率</w:t>
            </w:r>
          </w:p>
        </w:tc>
        <w:tc>
          <w:tcPr>
            <w:tcW w:w="3430" w:type="dxa"/>
            <w:vAlign w:val="center"/>
          </w:tcPr>
          <w:p>
            <w:pPr>
              <w:pStyle w:val="13"/>
            </w:pPr>
            <w:r>
              <w:t>绿地养护管理达标率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常态化养护完成时间</w:t>
            </w:r>
          </w:p>
        </w:tc>
        <w:tc>
          <w:tcPr>
            <w:tcW w:w="3430" w:type="dxa"/>
            <w:vAlign w:val="center"/>
          </w:tcPr>
          <w:p>
            <w:pPr>
              <w:pStyle w:val="13"/>
            </w:pPr>
            <w:r>
              <w:t>常态化养护完成时间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养护管理费用</w:t>
            </w:r>
          </w:p>
        </w:tc>
        <w:tc>
          <w:tcPr>
            <w:tcW w:w="3430" w:type="dxa"/>
            <w:vAlign w:val="center"/>
          </w:tcPr>
          <w:p>
            <w:pPr>
              <w:pStyle w:val="13"/>
            </w:pPr>
            <w:r>
              <w:t>养护管理费用</w:t>
            </w:r>
          </w:p>
        </w:tc>
        <w:tc>
          <w:tcPr>
            <w:tcW w:w="2551" w:type="dxa"/>
            <w:vAlign w:val="center"/>
          </w:tcPr>
          <w:p>
            <w:pPr>
              <w:pStyle w:val="13"/>
            </w:pPr>
            <w:r>
              <w:t>≤800万元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保障城区生产生活正常运转</w:t>
            </w:r>
          </w:p>
        </w:tc>
        <w:tc>
          <w:tcPr>
            <w:tcW w:w="3430" w:type="dxa"/>
            <w:vAlign w:val="center"/>
          </w:tcPr>
          <w:p>
            <w:pPr>
              <w:pStyle w:val="13"/>
            </w:pPr>
            <w:r>
              <w:t>保障城区生产生活正常运转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受益居民满意度</w:t>
            </w:r>
          </w:p>
        </w:tc>
        <w:tc>
          <w:tcPr>
            <w:tcW w:w="3430" w:type="dxa"/>
            <w:vAlign w:val="center"/>
          </w:tcPr>
          <w:p>
            <w:pPr>
              <w:pStyle w:val="13"/>
            </w:pPr>
            <w:r>
              <w:t>受益居民满意度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3.2025汉沽街维稳经费绩效目标表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2025汉沽街维稳经费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628600.00</w:t>
            </w:r>
          </w:p>
        </w:tc>
        <w:tc>
          <w:tcPr>
            <w:tcW w:w="1587" w:type="dxa"/>
            <w:vAlign w:val="center"/>
          </w:tcPr>
          <w:p>
            <w:pPr>
              <w:pStyle w:val="14"/>
            </w:pPr>
            <w:r>
              <w:t>其中：财政    资金</w:t>
            </w:r>
          </w:p>
        </w:tc>
        <w:tc>
          <w:tcPr>
            <w:tcW w:w="1843" w:type="dxa"/>
            <w:vAlign w:val="center"/>
          </w:tcPr>
          <w:p>
            <w:pPr>
              <w:pStyle w:val="13"/>
            </w:pPr>
            <w:r>
              <w:t>628600.00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两会、国庆等重点时期群防群治开展执勤保卫工作，维护群体稳定和社会安定。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1.两会、国庆等重点时期群防群治开展执勤保卫工作，维护群体稳定和社会安定。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困难救助信访维稳资金发放月数</w:t>
            </w:r>
          </w:p>
        </w:tc>
        <w:tc>
          <w:tcPr>
            <w:tcW w:w="3430" w:type="dxa"/>
            <w:vAlign w:val="center"/>
          </w:tcPr>
          <w:p>
            <w:pPr>
              <w:pStyle w:val="13"/>
            </w:pPr>
            <w:r>
              <w:t>困难救助信访维稳资金发放月数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重点期间值守人数</w:t>
            </w:r>
          </w:p>
        </w:tc>
        <w:tc>
          <w:tcPr>
            <w:tcW w:w="3430" w:type="dxa"/>
            <w:vAlign w:val="center"/>
          </w:tcPr>
          <w:p>
            <w:pPr>
              <w:pStyle w:val="13"/>
            </w:pPr>
            <w:r>
              <w:t>重点期间值守人数</w:t>
            </w:r>
          </w:p>
        </w:tc>
        <w:tc>
          <w:tcPr>
            <w:tcW w:w="2551" w:type="dxa"/>
            <w:vAlign w:val="center"/>
          </w:tcPr>
          <w:p>
            <w:pPr>
              <w:pStyle w:val="13"/>
            </w:pPr>
            <w:r>
              <w:t>≥28人/天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重大维稳任务无差错率</w:t>
            </w:r>
          </w:p>
        </w:tc>
        <w:tc>
          <w:tcPr>
            <w:tcW w:w="3430" w:type="dxa"/>
            <w:vAlign w:val="center"/>
          </w:tcPr>
          <w:p>
            <w:pPr>
              <w:pStyle w:val="13"/>
            </w:pPr>
            <w:r>
              <w:t>重大维稳任务无差错率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上访应急处理时间</w:t>
            </w:r>
          </w:p>
        </w:tc>
        <w:tc>
          <w:tcPr>
            <w:tcW w:w="3430" w:type="dxa"/>
            <w:vAlign w:val="center"/>
          </w:tcPr>
          <w:p>
            <w:pPr>
              <w:pStyle w:val="13"/>
            </w:pPr>
            <w:r>
              <w:t>上访应急处理时间</w:t>
            </w:r>
          </w:p>
        </w:tc>
        <w:tc>
          <w:tcPr>
            <w:tcW w:w="2551" w:type="dxa"/>
            <w:vAlign w:val="center"/>
          </w:tcPr>
          <w:p>
            <w:pPr>
              <w:pStyle w:val="13"/>
            </w:pPr>
            <w:r>
              <w:t>≤1小时内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雇佣保安值守补助标准</w:t>
            </w:r>
          </w:p>
        </w:tc>
        <w:tc>
          <w:tcPr>
            <w:tcW w:w="3430" w:type="dxa"/>
            <w:vAlign w:val="center"/>
          </w:tcPr>
          <w:p>
            <w:pPr>
              <w:pStyle w:val="13"/>
            </w:pPr>
            <w:r>
              <w:t>雇佣保安值守补助标准</w:t>
            </w:r>
          </w:p>
        </w:tc>
        <w:tc>
          <w:tcPr>
            <w:tcW w:w="2551" w:type="dxa"/>
            <w:vAlign w:val="center"/>
          </w:tcPr>
          <w:p>
            <w:pPr>
              <w:pStyle w:val="13"/>
            </w:pPr>
            <w:r>
              <w:t>≤19.8元/人/小时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有效维护社会稳定</w:t>
            </w:r>
          </w:p>
        </w:tc>
        <w:tc>
          <w:tcPr>
            <w:tcW w:w="3430" w:type="dxa"/>
            <w:vAlign w:val="center"/>
          </w:tcPr>
          <w:p>
            <w:pPr>
              <w:pStyle w:val="13"/>
            </w:pPr>
            <w:r>
              <w:t>有效维护社会稳定</w:t>
            </w:r>
          </w:p>
        </w:tc>
        <w:tc>
          <w:tcPr>
            <w:tcW w:w="2551" w:type="dxa"/>
            <w:vAlign w:val="center"/>
          </w:tcPr>
          <w:p>
            <w:pPr>
              <w:pStyle w:val="13"/>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公安部门满意度</w:t>
            </w:r>
          </w:p>
        </w:tc>
        <w:tc>
          <w:tcPr>
            <w:tcW w:w="3430" w:type="dxa"/>
            <w:vAlign w:val="center"/>
          </w:tcPr>
          <w:p>
            <w:pPr>
              <w:pStyle w:val="13"/>
            </w:pPr>
            <w:r>
              <w:t>公安部门满意度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4.2025汉沽街辖区创文设施改造违建修缮等民生建设绩效目标表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2025汉沽街辖区创文设施改造违建修缮等民生建设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843" w:type="dxa"/>
            <w:vAlign w:val="center"/>
          </w:tcPr>
          <w:p>
            <w:pPr>
              <w:pStyle w:val="13"/>
            </w:pPr>
            <w:r>
              <w:t>10000000.00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通过民生基础设施维护管理，保障居民生活质量，提升居民生活幸福感。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1.通过民生基础设施维护管理，保障居民生活</w:t>
            </w:r>
            <w:bookmarkStart w:id="22" w:name="_GoBack"/>
            <w:bookmarkEnd w:id="22"/>
            <w:r>
              <w:t>质量，提升居民生活幸福感。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设施维护管理覆盖社区数量</w:t>
            </w:r>
          </w:p>
        </w:tc>
        <w:tc>
          <w:tcPr>
            <w:tcW w:w="3430" w:type="dxa"/>
            <w:vAlign w:val="center"/>
          </w:tcPr>
          <w:p>
            <w:pPr>
              <w:pStyle w:val="13"/>
            </w:pPr>
            <w:r>
              <w:t>设施维护管理覆盖社区数量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设施维护管理合格率</w:t>
            </w:r>
          </w:p>
        </w:tc>
        <w:tc>
          <w:tcPr>
            <w:tcW w:w="3430" w:type="dxa"/>
            <w:vAlign w:val="center"/>
          </w:tcPr>
          <w:p>
            <w:pPr>
              <w:pStyle w:val="13"/>
            </w:pPr>
            <w:r>
              <w:t>设施维护管理合格率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设施维护管理开展完成时间</w:t>
            </w:r>
          </w:p>
        </w:tc>
        <w:tc>
          <w:tcPr>
            <w:tcW w:w="3430" w:type="dxa"/>
            <w:vAlign w:val="center"/>
          </w:tcPr>
          <w:p>
            <w:pPr>
              <w:pStyle w:val="13"/>
            </w:pPr>
            <w:r>
              <w:t>设施维护管理开展完成时间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设施维护管理费用</w:t>
            </w:r>
          </w:p>
        </w:tc>
        <w:tc>
          <w:tcPr>
            <w:tcW w:w="3430" w:type="dxa"/>
            <w:vAlign w:val="center"/>
          </w:tcPr>
          <w:p>
            <w:pPr>
              <w:pStyle w:val="13"/>
            </w:pPr>
            <w:r>
              <w:t>设施维护管理费用</w:t>
            </w:r>
          </w:p>
        </w:tc>
        <w:tc>
          <w:tcPr>
            <w:tcW w:w="2551" w:type="dxa"/>
            <w:vAlign w:val="center"/>
          </w:tcPr>
          <w:p>
            <w:pPr>
              <w:pStyle w:val="13"/>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保障居民生活质量</w:t>
            </w:r>
          </w:p>
        </w:tc>
        <w:tc>
          <w:tcPr>
            <w:tcW w:w="3430" w:type="dxa"/>
            <w:vAlign w:val="center"/>
          </w:tcPr>
          <w:p>
            <w:pPr>
              <w:pStyle w:val="13"/>
            </w:pPr>
            <w:r>
              <w:t>保障居民生活质量</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5.2025汉沽街乡村人居环境美丽乡村环境设施建设绩效目标表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2025汉沽街乡村人居环境美丽乡村环境设施建设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6840000.00</w:t>
            </w:r>
          </w:p>
        </w:tc>
        <w:tc>
          <w:tcPr>
            <w:tcW w:w="1587" w:type="dxa"/>
            <w:vAlign w:val="center"/>
          </w:tcPr>
          <w:p>
            <w:pPr>
              <w:pStyle w:val="14"/>
            </w:pPr>
            <w:r>
              <w:t>其中：财政    资金</w:t>
            </w:r>
          </w:p>
        </w:tc>
        <w:tc>
          <w:tcPr>
            <w:tcW w:w="1843" w:type="dxa"/>
            <w:vAlign w:val="center"/>
          </w:tcPr>
          <w:p>
            <w:pPr>
              <w:pStyle w:val="13"/>
            </w:pPr>
            <w:r>
              <w:t>6840000.00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通过提升基层治理服务能力，推动乡村振兴的实现，沟渠坑塘治理，为保障防汛功能、增加沟渠蓄水灌溉能力，提升水环境质量，提高水体自净能力，进行水环境综合治理。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1.通过提升基层治理服务能力，推动乡村振兴的实现，沟渠坑塘治理，为保障防汛功能、增加沟渠蓄水灌溉能力，提升水环境质量，提高水体自净能力，进行水环境综合治理。</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排查辖区范围内其他沟渠数量</w:t>
            </w:r>
          </w:p>
        </w:tc>
        <w:tc>
          <w:tcPr>
            <w:tcW w:w="3430" w:type="dxa"/>
            <w:vAlign w:val="center"/>
          </w:tcPr>
          <w:p>
            <w:pPr>
              <w:pStyle w:val="13"/>
            </w:pPr>
            <w:r>
              <w:t>排查辖区范围内其他沟渠数量</w:t>
            </w:r>
          </w:p>
        </w:tc>
        <w:tc>
          <w:tcPr>
            <w:tcW w:w="2551" w:type="dxa"/>
            <w:vAlign w:val="center"/>
          </w:tcPr>
          <w:p>
            <w:pPr>
              <w:pStyle w:val="13"/>
            </w:pPr>
            <w:r>
              <w:t>≥6条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环境整治乡村数量</w:t>
            </w:r>
          </w:p>
        </w:tc>
        <w:tc>
          <w:tcPr>
            <w:tcW w:w="3430" w:type="dxa"/>
            <w:vAlign w:val="center"/>
          </w:tcPr>
          <w:p>
            <w:pPr>
              <w:pStyle w:val="13"/>
            </w:pPr>
            <w:r>
              <w:t>环境整治乡村数量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沟渠清淤质量达标率</w:t>
            </w:r>
          </w:p>
        </w:tc>
        <w:tc>
          <w:tcPr>
            <w:tcW w:w="3430" w:type="dxa"/>
            <w:vAlign w:val="center"/>
          </w:tcPr>
          <w:p>
            <w:pPr>
              <w:pStyle w:val="13"/>
            </w:pPr>
            <w:r>
              <w:t>沟渠清淤质量达标率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乡村环境质量验收合格率</w:t>
            </w:r>
          </w:p>
        </w:tc>
        <w:tc>
          <w:tcPr>
            <w:tcW w:w="3430" w:type="dxa"/>
            <w:vAlign w:val="center"/>
          </w:tcPr>
          <w:p>
            <w:pPr>
              <w:pStyle w:val="13"/>
            </w:pPr>
            <w:r>
              <w:t>乡村环境质量验收合格率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沟塘清淤完成时间</w:t>
            </w:r>
          </w:p>
        </w:tc>
        <w:tc>
          <w:tcPr>
            <w:tcW w:w="3430" w:type="dxa"/>
            <w:vAlign w:val="center"/>
          </w:tcPr>
          <w:p>
            <w:pPr>
              <w:pStyle w:val="13"/>
            </w:pPr>
            <w:r>
              <w:t>沟塘清淤完成时间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环境整治工程完工时间</w:t>
            </w:r>
          </w:p>
        </w:tc>
        <w:tc>
          <w:tcPr>
            <w:tcW w:w="3430" w:type="dxa"/>
            <w:vAlign w:val="center"/>
          </w:tcPr>
          <w:p>
            <w:pPr>
              <w:pStyle w:val="13"/>
            </w:pPr>
            <w:r>
              <w:t>环境整治工程完工时间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环境设施建设经费</w:t>
            </w:r>
          </w:p>
        </w:tc>
        <w:tc>
          <w:tcPr>
            <w:tcW w:w="3430" w:type="dxa"/>
            <w:vAlign w:val="center"/>
          </w:tcPr>
          <w:p>
            <w:pPr>
              <w:pStyle w:val="13"/>
            </w:pPr>
            <w:r>
              <w:t>环境设施建设经费</w:t>
            </w:r>
          </w:p>
        </w:tc>
        <w:tc>
          <w:tcPr>
            <w:tcW w:w="2551" w:type="dxa"/>
            <w:vAlign w:val="center"/>
          </w:tcPr>
          <w:p>
            <w:pPr>
              <w:pStyle w:val="13"/>
            </w:pPr>
            <w:r>
              <w:t>≤6840000元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改善宜居乡村环境</w:t>
            </w:r>
          </w:p>
        </w:tc>
        <w:tc>
          <w:tcPr>
            <w:tcW w:w="3430" w:type="dxa"/>
            <w:vAlign w:val="center"/>
          </w:tcPr>
          <w:p>
            <w:pPr>
              <w:pStyle w:val="13"/>
            </w:pPr>
            <w:r>
              <w:t>改善宜居乡村环境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保障防汛功能，增加灌溉能力</w:t>
            </w:r>
          </w:p>
        </w:tc>
        <w:tc>
          <w:tcPr>
            <w:tcW w:w="3430" w:type="dxa"/>
            <w:vAlign w:val="center"/>
          </w:tcPr>
          <w:p>
            <w:pPr>
              <w:pStyle w:val="13"/>
            </w:pPr>
            <w:r>
              <w:t>保障防汛功能，增加灌溉能力</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发展美丽乡村，实现乡村振兴</w:t>
            </w:r>
          </w:p>
        </w:tc>
        <w:tc>
          <w:tcPr>
            <w:tcW w:w="3430" w:type="dxa"/>
            <w:vAlign w:val="center"/>
          </w:tcPr>
          <w:p>
            <w:pPr>
              <w:pStyle w:val="13"/>
            </w:pPr>
            <w:r>
              <w:t>发展美丽乡村，实现乡村振兴</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周边居民满意度</w:t>
            </w:r>
          </w:p>
        </w:tc>
        <w:tc>
          <w:tcPr>
            <w:tcW w:w="3430" w:type="dxa"/>
            <w:vAlign w:val="center"/>
          </w:tcPr>
          <w:p>
            <w:pPr>
              <w:pStyle w:val="13"/>
            </w:pPr>
            <w:r>
              <w:t>周边居民满意度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6.2025汉沽街行政综合服务管理运转经费绩效目标表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2025汉沽街行政综合服务管理运转经费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7447016.93</w:t>
            </w:r>
          </w:p>
        </w:tc>
        <w:tc>
          <w:tcPr>
            <w:tcW w:w="1587" w:type="dxa"/>
            <w:vAlign w:val="center"/>
          </w:tcPr>
          <w:p>
            <w:pPr>
              <w:pStyle w:val="14"/>
            </w:pPr>
            <w:r>
              <w:t>其中：财政    资金</w:t>
            </w:r>
          </w:p>
        </w:tc>
        <w:tc>
          <w:tcPr>
            <w:tcW w:w="1843" w:type="dxa"/>
            <w:vAlign w:val="center"/>
          </w:tcPr>
          <w:p>
            <w:pPr>
              <w:pStyle w:val="13"/>
            </w:pPr>
            <w:r>
              <w:t>7447016.93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通过机关提供运转产生的商品及服务，保障机关正常运转，更好地为民服务，提高政府公信力。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1.通过机关提供运转产生的商品及服务，保障机关正常运转，更好地为民服务，提高政府公信力。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行政运行业务涉及科室数量</w:t>
            </w:r>
          </w:p>
        </w:tc>
        <w:tc>
          <w:tcPr>
            <w:tcW w:w="3430" w:type="dxa"/>
            <w:vAlign w:val="center"/>
          </w:tcPr>
          <w:p>
            <w:pPr>
              <w:pStyle w:val="13"/>
            </w:pPr>
            <w:r>
              <w:t>行政运行业务涉及科室数量</w:t>
            </w:r>
          </w:p>
        </w:tc>
        <w:tc>
          <w:tcPr>
            <w:tcW w:w="2551" w:type="dxa"/>
            <w:vAlign w:val="center"/>
          </w:tcPr>
          <w:p>
            <w:pPr>
              <w:pStyle w:val="13"/>
            </w:pPr>
            <w:r>
              <w:t>≥22个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行政运行业务验收合格率</w:t>
            </w:r>
          </w:p>
        </w:tc>
        <w:tc>
          <w:tcPr>
            <w:tcW w:w="3430" w:type="dxa"/>
            <w:vAlign w:val="center"/>
          </w:tcPr>
          <w:p>
            <w:pPr>
              <w:pStyle w:val="13"/>
            </w:pPr>
            <w:r>
              <w:t>行政运行业务验收合格率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行政运行业务开展完成时间</w:t>
            </w:r>
          </w:p>
        </w:tc>
        <w:tc>
          <w:tcPr>
            <w:tcW w:w="3430" w:type="dxa"/>
            <w:vAlign w:val="center"/>
          </w:tcPr>
          <w:p>
            <w:pPr>
              <w:pStyle w:val="13"/>
            </w:pPr>
            <w:r>
              <w:t>行政运行业务开展完成时间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行政运行业务成本</w:t>
            </w:r>
          </w:p>
        </w:tc>
        <w:tc>
          <w:tcPr>
            <w:tcW w:w="3430" w:type="dxa"/>
            <w:vAlign w:val="center"/>
          </w:tcPr>
          <w:p>
            <w:pPr>
              <w:pStyle w:val="13"/>
            </w:pPr>
            <w:r>
              <w:t>行政运行业务成本</w:t>
            </w:r>
          </w:p>
        </w:tc>
        <w:tc>
          <w:tcPr>
            <w:tcW w:w="2551" w:type="dxa"/>
            <w:vAlign w:val="center"/>
          </w:tcPr>
          <w:p>
            <w:pPr>
              <w:pStyle w:val="13"/>
            </w:pPr>
            <w:r>
              <w:t>≤745万元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机关单位正常运转</w:t>
            </w:r>
          </w:p>
        </w:tc>
        <w:tc>
          <w:tcPr>
            <w:tcW w:w="3430" w:type="dxa"/>
            <w:vAlign w:val="center"/>
          </w:tcPr>
          <w:p>
            <w:pPr>
              <w:pStyle w:val="13"/>
            </w:pPr>
            <w:r>
              <w:t>机关单位正常运转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7.2025年滨海新区社区党组织工作活动专项经费绩效目标表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180053.00</w:t>
            </w:r>
          </w:p>
        </w:tc>
        <w:tc>
          <w:tcPr>
            <w:tcW w:w="1587" w:type="dxa"/>
            <w:vAlign w:val="center"/>
          </w:tcPr>
          <w:p>
            <w:pPr>
              <w:pStyle w:val="14"/>
            </w:pPr>
            <w:r>
              <w:t>其中：财政    资金</w:t>
            </w:r>
          </w:p>
        </w:tc>
        <w:tc>
          <w:tcPr>
            <w:tcW w:w="1843" w:type="dxa"/>
            <w:vAlign w:val="center"/>
          </w:tcPr>
          <w:p>
            <w:pPr>
              <w:pStyle w:val="13"/>
            </w:pPr>
            <w:r>
              <w:t>180053.00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发放社区党组织工作和活动经费，加强党的建设，提升基层党组织建设。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1.发放社区党组织工作和活动经费，加强党的建设，提升基层党组织建设。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≥3650人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≤49元/人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有效提升水平基层组织建设</w:t>
            </w:r>
          </w:p>
        </w:tc>
        <w:tc>
          <w:tcPr>
            <w:tcW w:w="3430" w:type="dxa"/>
            <w:vAlign w:val="center"/>
          </w:tcPr>
          <w:p>
            <w:pPr>
              <w:pStyle w:val="13"/>
            </w:pPr>
            <w:r>
              <w:t>有效提升水平基层组织建设</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 2025年编制外长聘-残疾人专职委员（市级）（农业农村室）绩效目标表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977800.00</w:t>
            </w:r>
          </w:p>
        </w:tc>
        <w:tc>
          <w:tcPr>
            <w:tcW w:w="1587" w:type="dxa"/>
            <w:vAlign w:val="center"/>
          </w:tcPr>
          <w:p>
            <w:pPr>
              <w:pStyle w:val="14"/>
            </w:pPr>
            <w:r>
              <w:t>其中：财政    资金</w:t>
            </w:r>
          </w:p>
        </w:tc>
        <w:tc>
          <w:tcPr>
            <w:tcW w:w="1843" w:type="dxa"/>
            <w:vAlign w:val="center"/>
          </w:tcPr>
          <w:p>
            <w:pPr>
              <w:pStyle w:val="13"/>
            </w:pPr>
            <w:r>
              <w:t>977800.00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≥21人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≤4.66万元/人/年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9.2024年残疾人专职委员管理经费（市级残保金）（津财社指【2023】176号（第三批））绩效目标表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2024年残疾人专职委员管理经费（市级残保金）（津财社指【2023】176号（第三批））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81400.00</w:t>
            </w:r>
          </w:p>
        </w:tc>
        <w:tc>
          <w:tcPr>
            <w:tcW w:w="1587" w:type="dxa"/>
            <w:vAlign w:val="center"/>
          </w:tcPr>
          <w:p>
            <w:pPr>
              <w:pStyle w:val="14"/>
            </w:pPr>
            <w:r>
              <w:t>其中：财政    资金</w:t>
            </w:r>
          </w:p>
        </w:tc>
        <w:tc>
          <w:tcPr>
            <w:tcW w:w="1843" w:type="dxa"/>
            <w:vAlign w:val="center"/>
          </w:tcPr>
          <w:p>
            <w:pPr>
              <w:pStyle w:val="13"/>
            </w:pPr>
            <w:r>
              <w:t>81400.00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按时按规定发放区残疾人专职委员工资总额和补贴、社会保险、公积金及其他待遇，保证基层残疾人工作有序进行，保持残疾人工作者队伍稳定性。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1.按时按规定发放区残疾人专职委员工资总额和补贴、社会保险、公积金及其他待遇，保证基层残疾人工作有序进行，保持残疾人工作者队伍稳定性。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≥21人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≤0.39万元/人/年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保障残疾人工作者队伍稳定性</w:t>
            </w:r>
          </w:p>
        </w:tc>
        <w:tc>
          <w:tcPr>
            <w:tcW w:w="2551" w:type="dxa"/>
            <w:vAlign w:val="center"/>
          </w:tcPr>
          <w:p>
            <w:pPr>
              <w:pStyle w:val="13"/>
            </w:pPr>
            <w:r>
              <w:t>保证基层残疾人工作有序进行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专职委员满意度</w:t>
            </w:r>
          </w:p>
        </w:tc>
        <w:tc>
          <w:tcPr>
            <w:tcW w:w="3430" w:type="dxa"/>
            <w:vAlign w:val="center"/>
          </w:tcPr>
          <w:p>
            <w:pPr>
              <w:pStyle w:val="13"/>
            </w:pPr>
            <w:r>
              <w:t>专职委员满意度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10.2024年超长期特别国债-长芦汉沽盐场智慧盐田制卤远程控制系统改造（津财建一指【2024】98号）绩效目标表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2024年超长期特别国债-长芦汉沽盐场智慧盐田制卤远程控制系统改造（津财建一指【2024】98号）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9260000.00</w:t>
            </w:r>
          </w:p>
        </w:tc>
        <w:tc>
          <w:tcPr>
            <w:tcW w:w="1587" w:type="dxa"/>
            <w:vAlign w:val="center"/>
          </w:tcPr>
          <w:p>
            <w:pPr>
              <w:pStyle w:val="14"/>
            </w:pPr>
            <w:r>
              <w:t>其中：财政    资金</w:t>
            </w:r>
          </w:p>
        </w:tc>
        <w:tc>
          <w:tcPr>
            <w:tcW w:w="1843" w:type="dxa"/>
            <w:vAlign w:val="center"/>
          </w:tcPr>
          <w:p>
            <w:pPr>
              <w:pStyle w:val="13"/>
            </w:pPr>
            <w:r>
              <w:t>9260000.00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对现有制盐场500个结晶池的塑苫系统自动化改造。对原有塑苫设备进行自动化提升，并建设平台控制系统，对制盐场滩田内设设备进行改造，购置1411台（套）设备，淘汰原有600台（套）旧设备。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现有制盐场结晶池的塑苫系统开展自动化改造工作，保障可替换劳务派遣职工，节约企业劳动成本。对原有塑苫设备进行自动化提升，并建设平台控制系统，对制盐场滩田内设设备进行改造，购置1411台（套）设备，淘汰原有600台（套）旧设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改造塑苫系统的结晶池数量</w:t>
            </w:r>
          </w:p>
        </w:tc>
        <w:tc>
          <w:tcPr>
            <w:tcW w:w="3430" w:type="dxa"/>
            <w:vAlign w:val="center"/>
          </w:tcPr>
          <w:p>
            <w:pPr>
              <w:pStyle w:val="13"/>
            </w:pPr>
            <w:r>
              <w:t>改造塑苫系统的结晶池数量</w:t>
            </w:r>
          </w:p>
        </w:tc>
        <w:tc>
          <w:tcPr>
            <w:tcW w:w="2551" w:type="dxa"/>
            <w:vAlign w:val="center"/>
          </w:tcPr>
          <w:p>
            <w:pPr>
              <w:pStyle w:val="13"/>
            </w:pPr>
            <w:r>
              <w:t>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自动化改造验收达标率</w:t>
            </w:r>
          </w:p>
        </w:tc>
        <w:tc>
          <w:tcPr>
            <w:tcW w:w="3430" w:type="dxa"/>
            <w:vAlign w:val="center"/>
          </w:tcPr>
          <w:p>
            <w:pPr>
              <w:pStyle w:val="13"/>
            </w:pPr>
            <w:r>
              <w:t>自动化改造验收达标率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自动化改造完成时间</w:t>
            </w:r>
          </w:p>
        </w:tc>
        <w:tc>
          <w:tcPr>
            <w:tcW w:w="3430" w:type="dxa"/>
            <w:vAlign w:val="center"/>
          </w:tcPr>
          <w:p>
            <w:pPr>
              <w:pStyle w:val="13"/>
            </w:pPr>
            <w:r>
              <w:t>自动化改造完成时间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自动化改造费用</w:t>
            </w:r>
          </w:p>
        </w:tc>
        <w:tc>
          <w:tcPr>
            <w:tcW w:w="3430" w:type="dxa"/>
            <w:vAlign w:val="center"/>
          </w:tcPr>
          <w:p>
            <w:pPr>
              <w:pStyle w:val="13"/>
            </w:pPr>
            <w:r>
              <w:t>自动化改造费用</w:t>
            </w:r>
          </w:p>
        </w:tc>
        <w:tc>
          <w:tcPr>
            <w:tcW w:w="2551" w:type="dxa"/>
            <w:vAlign w:val="center"/>
          </w:tcPr>
          <w:p>
            <w:pPr>
              <w:pStyle w:val="13"/>
            </w:pPr>
            <w:r>
              <w:t>≤926万元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可替换劳务派遣职工，节约企业人力成本</w:t>
            </w:r>
          </w:p>
        </w:tc>
        <w:tc>
          <w:tcPr>
            <w:tcW w:w="3430" w:type="dxa"/>
            <w:vAlign w:val="center"/>
          </w:tcPr>
          <w:p>
            <w:pPr>
              <w:pStyle w:val="13"/>
            </w:pPr>
            <w:r>
              <w:t>可替换劳务派遣职工，节约企业人力成本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支持项目企业满意率</w:t>
            </w:r>
          </w:p>
        </w:tc>
        <w:tc>
          <w:tcPr>
            <w:tcW w:w="3430" w:type="dxa"/>
            <w:vAlign w:val="center"/>
          </w:tcPr>
          <w:p>
            <w:pPr>
              <w:pStyle w:val="13"/>
            </w:pPr>
            <w:r>
              <w:t>支持项目企业满意率</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11.2025年编制外长聘-（社区工作者）（行政政法室）绩效目标表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19187205.60</w:t>
            </w:r>
          </w:p>
        </w:tc>
        <w:tc>
          <w:tcPr>
            <w:tcW w:w="1587" w:type="dxa"/>
            <w:vAlign w:val="center"/>
          </w:tcPr>
          <w:p>
            <w:pPr>
              <w:pStyle w:val="14"/>
            </w:pPr>
            <w:r>
              <w:t>其中：财政    资金</w:t>
            </w:r>
          </w:p>
        </w:tc>
        <w:tc>
          <w:tcPr>
            <w:tcW w:w="1843" w:type="dxa"/>
            <w:vAlign w:val="center"/>
          </w:tcPr>
          <w:p>
            <w:pPr>
              <w:pStyle w:val="13"/>
            </w:pPr>
            <w:r>
              <w:t>19187205.60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≥196人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≤9.8万元/年/人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12.2025年编制外长聘-街镇文化管理员（教育文化室）绩效目标表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308910.02</w:t>
            </w:r>
          </w:p>
        </w:tc>
        <w:tc>
          <w:tcPr>
            <w:tcW w:w="1587" w:type="dxa"/>
            <w:vAlign w:val="center"/>
          </w:tcPr>
          <w:p>
            <w:pPr>
              <w:pStyle w:val="14"/>
            </w:pPr>
            <w:r>
              <w:t>其中：财政    资金</w:t>
            </w:r>
          </w:p>
        </w:tc>
        <w:tc>
          <w:tcPr>
            <w:tcW w:w="1843" w:type="dxa"/>
            <w:vAlign w:val="center"/>
          </w:tcPr>
          <w:p>
            <w:pPr>
              <w:pStyle w:val="13"/>
            </w:pPr>
            <w:r>
              <w:t>308910.02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通过发放文化管理员工作经费，保障公共文化服务工作顺利推进。</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1.通过发放文化管理员工作经费，保障公共文化服务工作顺利推进。</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≥21人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13.2025年滨海新区社区服务群众专项经费绩效目标表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130000.00</w:t>
            </w:r>
          </w:p>
        </w:tc>
        <w:tc>
          <w:tcPr>
            <w:tcW w:w="1587" w:type="dxa"/>
            <w:vAlign w:val="center"/>
          </w:tcPr>
          <w:p>
            <w:pPr>
              <w:pStyle w:val="14"/>
            </w:pPr>
            <w:r>
              <w:t>其中：财政    资金</w:t>
            </w:r>
          </w:p>
        </w:tc>
        <w:tc>
          <w:tcPr>
            <w:tcW w:w="1843" w:type="dxa"/>
            <w:vAlign w:val="center"/>
          </w:tcPr>
          <w:p>
            <w:pPr>
              <w:pStyle w:val="13"/>
            </w:pPr>
            <w:r>
              <w:t>130000.00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发放城市社区服务群众专项经费，用于为社区居民办好事、办实事，进一步提升社区党组织服务群众能力和水平。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1.发放城市社区服务群众专项经费，用于为社区居民办好事、办实事，进一步提升社区党组织服务群众能力和水平。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每个社区1万元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14.2025年滨海新区社区居委会工作经费绩效目标表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1141304.06</w:t>
            </w:r>
          </w:p>
        </w:tc>
        <w:tc>
          <w:tcPr>
            <w:tcW w:w="1587" w:type="dxa"/>
            <w:vAlign w:val="center"/>
          </w:tcPr>
          <w:p>
            <w:pPr>
              <w:pStyle w:val="14"/>
            </w:pPr>
            <w:r>
              <w:t>其中：财政    资金</w:t>
            </w:r>
          </w:p>
        </w:tc>
        <w:tc>
          <w:tcPr>
            <w:tcW w:w="1843" w:type="dxa"/>
            <w:vAlign w:val="center"/>
          </w:tcPr>
          <w:p>
            <w:pPr>
              <w:pStyle w:val="13"/>
            </w:pPr>
            <w:r>
              <w:t>1141304.06</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3万元+每户24.45元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15.2025年村级组织运转经费绩效目标表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5650000.00</w:t>
            </w:r>
          </w:p>
        </w:tc>
        <w:tc>
          <w:tcPr>
            <w:tcW w:w="1587" w:type="dxa"/>
            <w:vAlign w:val="center"/>
          </w:tcPr>
          <w:p>
            <w:pPr>
              <w:pStyle w:val="14"/>
            </w:pPr>
            <w:r>
              <w:t>其中：财政    资金</w:t>
            </w:r>
          </w:p>
        </w:tc>
        <w:tc>
          <w:tcPr>
            <w:tcW w:w="1843" w:type="dxa"/>
            <w:vAlign w:val="center"/>
          </w:tcPr>
          <w:p>
            <w:pPr>
              <w:pStyle w:val="13"/>
            </w:pPr>
            <w:r>
              <w:t>5650000.00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为农村在职村干部发放年度报酬，为离任村干部发放生活补贴，为农村党务工作者发放薪酬，对村级组织发放运转补助，保障村级组织正常运转。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1.为农村在职村干部发放年度报酬，为离任村干部发放生活补贴，为农村党务工作者发放薪酬，对村级组织发放运转补助，保障村级组织正常运转。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在职村干部人数</w:t>
            </w:r>
          </w:p>
        </w:tc>
        <w:tc>
          <w:tcPr>
            <w:tcW w:w="3430" w:type="dxa"/>
            <w:vAlign w:val="center"/>
          </w:tcPr>
          <w:p>
            <w:pPr>
              <w:pStyle w:val="13"/>
            </w:pPr>
            <w:r>
              <w:t>在职村干部人数</w:t>
            </w:r>
          </w:p>
        </w:tc>
        <w:tc>
          <w:tcPr>
            <w:tcW w:w="2551" w:type="dxa"/>
            <w:vAlign w:val="center"/>
          </w:tcPr>
          <w:p>
            <w:pPr>
              <w:pStyle w:val="13"/>
            </w:pPr>
            <w:r>
              <w:t>≥43人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离任村干部人数</w:t>
            </w:r>
          </w:p>
        </w:tc>
        <w:tc>
          <w:tcPr>
            <w:tcW w:w="3430" w:type="dxa"/>
            <w:vAlign w:val="center"/>
          </w:tcPr>
          <w:p>
            <w:pPr>
              <w:pStyle w:val="13"/>
            </w:pPr>
            <w:r>
              <w:t>离任村干部人数</w:t>
            </w:r>
          </w:p>
        </w:tc>
        <w:tc>
          <w:tcPr>
            <w:tcW w:w="2551" w:type="dxa"/>
            <w:vAlign w:val="center"/>
          </w:tcPr>
          <w:p>
            <w:pPr>
              <w:pStyle w:val="13"/>
            </w:pPr>
            <w:r>
              <w:t>≥94人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农村党务工作者人数</w:t>
            </w:r>
          </w:p>
        </w:tc>
        <w:tc>
          <w:tcPr>
            <w:tcW w:w="3430" w:type="dxa"/>
            <w:vAlign w:val="center"/>
          </w:tcPr>
          <w:p>
            <w:pPr>
              <w:pStyle w:val="13"/>
            </w:pPr>
            <w:r>
              <w:t>农村党务工作者人数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村级组织数</w:t>
            </w:r>
          </w:p>
        </w:tc>
        <w:tc>
          <w:tcPr>
            <w:tcW w:w="3430" w:type="dxa"/>
            <w:vAlign w:val="center"/>
          </w:tcPr>
          <w:p>
            <w:pPr>
              <w:pStyle w:val="13"/>
            </w:pPr>
            <w:r>
              <w:t>村级组织数</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2024年12月底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在职村干部生活补助发放标准</w:t>
            </w:r>
          </w:p>
        </w:tc>
        <w:tc>
          <w:tcPr>
            <w:tcW w:w="3430" w:type="dxa"/>
            <w:vAlign w:val="center"/>
          </w:tcPr>
          <w:p>
            <w:pPr>
              <w:pStyle w:val="13"/>
            </w:pPr>
            <w:r>
              <w:t>在职村干部生活补助发放标准</w:t>
            </w:r>
          </w:p>
        </w:tc>
        <w:tc>
          <w:tcPr>
            <w:tcW w:w="2551" w:type="dxa"/>
            <w:vAlign w:val="center"/>
          </w:tcPr>
          <w:p>
            <w:pPr>
              <w:pStyle w:val="13"/>
            </w:pPr>
            <w:r>
              <w:t>≤5.5万元/人/年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离任村干部生活补助发放标准</w:t>
            </w:r>
          </w:p>
        </w:tc>
        <w:tc>
          <w:tcPr>
            <w:tcW w:w="3430" w:type="dxa"/>
            <w:vAlign w:val="center"/>
          </w:tcPr>
          <w:p>
            <w:pPr>
              <w:pStyle w:val="13"/>
            </w:pPr>
            <w:r>
              <w:t>离任村干部生活补助发放标准</w:t>
            </w:r>
          </w:p>
        </w:tc>
        <w:tc>
          <w:tcPr>
            <w:tcW w:w="2551" w:type="dxa"/>
            <w:vAlign w:val="center"/>
          </w:tcPr>
          <w:p>
            <w:pPr>
              <w:pStyle w:val="13"/>
            </w:pPr>
            <w:r>
              <w:t>≤1.32万元/人/年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农村党务工作者薪酬发放标准</w:t>
            </w:r>
          </w:p>
        </w:tc>
        <w:tc>
          <w:tcPr>
            <w:tcW w:w="3430" w:type="dxa"/>
            <w:vAlign w:val="center"/>
          </w:tcPr>
          <w:p>
            <w:pPr>
              <w:pStyle w:val="13"/>
            </w:pPr>
            <w:r>
              <w:t>农村党务工作者薪酬发放标准</w:t>
            </w:r>
          </w:p>
        </w:tc>
        <w:tc>
          <w:tcPr>
            <w:tcW w:w="2551" w:type="dxa"/>
            <w:vAlign w:val="center"/>
          </w:tcPr>
          <w:p>
            <w:pPr>
              <w:pStyle w:val="13"/>
            </w:pPr>
            <w:r>
              <w:t>≤21万元/人/年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农村村级组织补助标准</w:t>
            </w:r>
          </w:p>
        </w:tc>
        <w:tc>
          <w:tcPr>
            <w:tcW w:w="3430" w:type="dxa"/>
            <w:vAlign w:val="center"/>
          </w:tcPr>
          <w:p>
            <w:pPr>
              <w:pStyle w:val="13"/>
            </w:pPr>
            <w:r>
              <w:t>农村村级组织补助标准</w:t>
            </w:r>
          </w:p>
        </w:tc>
        <w:tc>
          <w:tcPr>
            <w:tcW w:w="2551" w:type="dxa"/>
            <w:vAlign w:val="center"/>
          </w:tcPr>
          <w:p>
            <w:pPr>
              <w:pStyle w:val="13"/>
            </w:pPr>
            <w:r>
              <w:t>≤20万元/个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保障在职村干部年度报酬，离任村干部、农村党务工作者基本权益，保障村级组织正常运转</w:t>
            </w:r>
          </w:p>
        </w:tc>
        <w:tc>
          <w:tcPr>
            <w:tcW w:w="3430" w:type="dxa"/>
            <w:vAlign w:val="center"/>
          </w:tcPr>
          <w:p>
            <w:pPr>
              <w:pStyle w:val="13"/>
            </w:pPr>
            <w:r>
              <w:t>保障在职村干部年度报酬，离任村干部、农村党务工作者基本权益，保障村级组织正常运转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村干部满意度</w:t>
            </w:r>
          </w:p>
        </w:tc>
        <w:tc>
          <w:tcPr>
            <w:tcW w:w="3430" w:type="dxa"/>
            <w:vAlign w:val="center"/>
          </w:tcPr>
          <w:p>
            <w:pPr>
              <w:pStyle w:val="13"/>
            </w:pPr>
            <w:r>
              <w:t>村干部满意度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16.2025年选调生到村任职工作补助区配套资金（2024）绩效目标表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2025年选调生到村任职工作补助区配套资金（2024）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134000.00</w:t>
            </w:r>
          </w:p>
        </w:tc>
        <w:tc>
          <w:tcPr>
            <w:tcW w:w="1587" w:type="dxa"/>
            <w:vAlign w:val="center"/>
          </w:tcPr>
          <w:p>
            <w:pPr>
              <w:pStyle w:val="14"/>
            </w:pPr>
            <w:r>
              <w:t>其中：财政    资金</w:t>
            </w:r>
          </w:p>
        </w:tc>
        <w:tc>
          <w:tcPr>
            <w:tcW w:w="1843" w:type="dxa"/>
            <w:vAlign w:val="center"/>
          </w:tcPr>
          <w:p>
            <w:pPr>
              <w:pStyle w:val="13"/>
            </w:pPr>
            <w:r>
              <w:t>134000.00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通过发放选调生到村任职工作补助资金，激励到村任职选调生扎根基层，进一步强化农村基层组织建设、推进乡村振兴。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1.通过发放选调生到村任职工作补助资金，激励到村任职选调生扎根基层，进一步强化农村基层组织建设、推进乡村振兴。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13.4万元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有效提升水平基层组织建设</w:t>
            </w:r>
          </w:p>
        </w:tc>
        <w:tc>
          <w:tcPr>
            <w:tcW w:w="3430" w:type="dxa"/>
            <w:vAlign w:val="center"/>
          </w:tcPr>
          <w:p>
            <w:pPr>
              <w:pStyle w:val="13"/>
            </w:pPr>
            <w:r>
              <w:t>有效提升水平基层组织建设</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17.汉沽街2024年基层公共文化服务体系建设中央补助（津财教指2023〔84〕号）绩效目标表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汉沽街2024年基层公共文化服务体系建设中央补助（津财教指2023〔84〕号）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2660.08</w:t>
            </w:r>
          </w:p>
        </w:tc>
        <w:tc>
          <w:tcPr>
            <w:tcW w:w="1587" w:type="dxa"/>
            <w:vAlign w:val="center"/>
          </w:tcPr>
          <w:p>
            <w:pPr>
              <w:pStyle w:val="14"/>
            </w:pPr>
            <w:r>
              <w:t>其中：财政    资金</w:t>
            </w:r>
          </w:p>
        </w:tc>
        <w:tc>
          <w:tcPr>
            <w:tcW w:w="1843" w:type="dxa"/>
            <w:vAlign w:val="center"/>
          </w:tcPr>
          <w:p>
            <w:pPr>
              <w:pStyle w:val="13"/>
            </w:pPr>
            <w:r>
              <w:t>2660.08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通过发放基层综合文化服务中心公共文化服务补贴，提升基本公共文化服务水平。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1.通过发放基层综合文化服务中心公共文化服务补贴，提升基本公共文化服务水平。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补贴使用完成时间</w:t>
            </w:r>
          </w:p>
        </w:tc>
        <w:tc>
          <w:tcPr>
            <w:tcW w:w="3430" w:type="dxa"/>
            <w:vAlign w:val="center"/>
          </w:tcPr>
          <w:p>
            <w:pPr>
              <w:pStyle w:val="13"/>
            </w:pPr>
            <w:r>
              <w:t>补贴使用完成时间</w:t>
            </w:r>
          </w:p>
        </w:tc>
        <w:tc>
          <w:tcPr>
            <w:tcW w:w="2551" w:type="dxa"/>
            <w:vAlign w:val="center"/>
          </w:tcPr>
          <w:p>
            <w:pPr>
              <w:pStyle w:val="13"/>
            </w:pPr>
            <w:r>
              <w:t>2025年12月底完成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村居补贴标准</w:t>
            </w:r>
          </w:p>
        </w:tc>
        <w:tc>
          <w:tcPr>
            <w:tcW w:w="3430" w:type="dxa"/>
            <w:vAlign w:val="center"/>
          </w:tcPr>
          <w:p>
            <w:pPr>
              <w:pStyle w:val="13"/>
            </w:pPr>
            <w:r>
              <w:t>村居补贴标准</w:t>
            </w:r>
          </w:p>
        </w:tc>
        <w:tc>
          <w:tcPr>
            <w:tcW w:w="2551" w:type="dxa"/>
            <w:vAlign w:val="center"/>
          </w:tcPr>
          <w:p>
            <w:pPr>
              <w:pStyle w:val="13"/>
            </w:pPr>
            <w:r>
              <w:t>≤2660.08元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18.汉沽街2025年文化站区级免费开放经费绩效目标表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汉沽街2025年文化站区级免费开放经费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w:t>
            </w:r>
          </w:p>
        </w:tc>
        <w:tc>
          <w:tcPr>
            <w:tcW w:w="1587" w:type="dxa"/>
            <w:vAlign w:val="center"/>
          </w:tcPr>
          <w:p>
            <w:pPr>
              <w:pStyle w:val="14"/>
            </w:pPr>
            <w:r>
              <w:t>其中：财政    资金</w:t>
            </w:r>
          </w:p>
        </w:tc>
        <w:tc>
          <w:tcPr>
            <w:tcW w:w="1843" w:type="dxa"/>
            <w:vAlign w:val="center"/>
          </w:tcPr>
          <w:p>
            <w:pPr>
              <w:pStyle w:val="13"/>
            </w:pPr>
            <w:r>
              <w:t>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通过开展各街镇组织公益性群众文化活动、举办公益性讲座和展览宣传，村、社区文化骨干辅导，业务活动用房小型修缮及零星业务设备，提升百姓文化幸福感。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1.通过开展各街镇组织公益性群众文化活动、举办公益性讲座和展览宣传，村、社区文化骨干辅导，业务活动用房小型修缮及零星业务设备，提升百姓文化幸福感。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补贴使用完成时间</w:t>
            </w:r>
          </w:p>
        </w:tc>
        <w:tc>
          <w:tcPr>
            <w:tcW w:w="3430" w:type="dxa"/>
            <w:vAlign w:val="center"/>
          </w:tcPr>
          <w:p>
            <w:pPr>
              <w:pStyle w:val="13"/>
            </w:pPr>
            <w:r>
              <w:t>补贴使用完成时间</w:t>
            </w:r>
          </w:p>
        </w:tc>
        <w:tc>
          <w:tcPr>
            <w:tcW w:w="2551" w:type="dxa"/>
            <w:vAlign w:val="center"/>
          </w:tcPr>
          <w:p>
            <w:pPr>
              <w:pStyle w:val="13"/>
            </w:pPr>
            <w:r>
              <w:t>2025年12月底完成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街镇补贴标准</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w:t>
            </w:r>
          </w:p>
        </w:tc>
        <w:tc>
          <w:tcPr>
            <w:tcW w:w="3430" w:type="dxa"/>
            <w:vAlign w:val="center"/>
          </w:tcPr>
          <w:p>
            <w:pPr>
              <w:pStyle w:val="13"/>
            </w:pPr>
            <w:r>
              <w:t>提升百姓文化幸福感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19.天津市财政局关于结算下达2024年选调生到村工作中央财政补助资金的通知（津财行政指【2024】73号）绩效目标表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天津市财政局关于结算下达2024年选调生到村工作中央财政补助资金的通知（津财行政指【2024】73号）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6250.00</w:t>
            </w:r>
          </w:p>
        </w:tc>
        <w:tc>
          <w:tcPr>
            <w:tcW w:w="1587" w:type="dxa"/>
            <w:vAlign w:val="center"/>
          </w:tcPr>
          <w:p>
            <w:pPr>
              <w:pStyle w:val="14"/>
            </w:pPr>
            <w:r>
              <w:t>其中：财政    资金</w:t>
            </w:r>
          </w:p>
        </w:tc>
        <w:tc>
          <w:tcPr>
            <w:tcW w:w="1843" w:type="dxa"/>
            <w:vAlign w:val="center"/>
          </w:tcPr>
          <w:p>
            <w:pPr>
              <w:pStyle w:val="13"/>
            </w:pPr>
            <w:r>
              <w:t>6250.00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通过发放选调生到村任职工作补助资金，激励到村任职选调生扎根基层，进一步强化农村基层组织建设、推进乡村振兴。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1.通过发放选调生到村任职工作补助资金，激励到村任职选调生扎根基层，进一步强化农村基层组织建设、推进乡村振兴。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≤6250元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有效提升水平基层组织建设水平</w:t>
            </w:r>
          </w:p>
        </w:tc>
        <w:tc>
          <w:tcPr>
            <w:tcW w:w="3430" w:type="dxa"/>
            <w:vAlign w:val="center"/>
          </w:tcPr>
          <w:p>
            <w:pPr>
              <w:pStyle w:val="13"/>
            </w:pPr>
            <w:r>
              <w:t>有效提升水平基层组织建设水平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20.天津市财政局关于提前下达2024年度选调生到村工作转移支付资金的通知（津财行政指【2023】75号）绩效目标表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天津市财政局关于提前下达2024年度选调生到村工作转移支付资金的通知（津财行政指【2023】75号）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35750.00</w:t>
            </w:r>
          </w:p>
        </w:tc>
        <w:tc>
          <w:tcPr>
            <w:tcW w:w="1587" w:type="dxa"/>
            <w:vAlign w:val="center"/>
          </w:tcPr>
          <w:p>
            <w:pPr>
              <w:pStyle w:val="14"/>
            </w:pPr>
            <w:r>
              <w:t>其中：财政    资金</w:t>
            </w:r>
          </w:p>
        </w:tc>
        <w:tc>
          <w:tcPr>
            <w:tcW w:w="1843" w:type="dxa"/>
            <w:vAlign w:val="center"/>
          </w:tcPr>
          <w:p>
            <w:pPr>
              <w:pStyle w:val="13"/>
            </w:pPr>
            <w:r>
              <w:t>35750.00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通过发放选调生到村任职工作补助资金，激励到村任职选调生扎根基层，进一步强化农村基层组织建设、推进乡村振兴。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1.通过发放选调生到村任职工作补助资金，激励到村任职选调生扎根基层，进一步强化农村基层组织建设、推进乡村振兴。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≤8937.5元/人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有效提升水平基层组织建设</w:t>
            </w:r>
          </w:p>
        </w:tc>
        <w:tc>
          <w:tcPr>
            <w:tcW w:w="3430" w:type="dxa"/>
            <w:vAlign w:val="center"/>
          </w:tcPr>
          <w:p>
            <w:pPr>
              <w:pStyle w:val="13"/>
            </w:pPr>
            <w:r>
              <w:t>有效提升水平基层组织建设</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21.天津市财政局关于提前下达2024年民政事业发展补助资金（第二批）的通知（津财社指〔2023〕171号）（汉沽街）绩效目标表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天津市财政局关于提前下达2024年民政事业发展补助资金（第二批）的通知（津财社指〔2023〕171号）（汉沽街）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747652.50</w:t>
            </w:r>
          </w:p>
        </w:tc>
        <w:tc>
          <w:tcPr>
            <w:tcW w:w="1587" w:type="dxa"/>
            <w:vAlign w:val="center"/>
          </w:tcPr>
          <w:p>
            <w:pPr>
              <w:pStyle w:val="14"/>
            </w:pPr>
            <w:r>
              <w:t>其中：财政    资金</w:t>
            </w:r>
          </w:p>
        </w:tc>
        <w:tc>
          <w:tcPr>
            <w:tcW w:w="1843" w:type="dxa"/>
            <w:vAlign w:val="center"/>
          </w:tcPr>
          <w:p>
            <w:pPr>
              <w:pStyle w:val="13"/>
            </w:pPr>
            <w:r>
              <w:t>747652.50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社区补贴金额</w:t>
            </w:r>
          </w:p>
        </w:tc>
        <w:tc>
          <w:tcPr>
            <w:tcW w:w="3430" w:type="dxa"/>
            <w:vAlign w:val="center"/>
          </w:tcPr>
          <w:p>
            <w:pPr>
              <w:pStyle w:val="13"/>
            </w:pPr>
            <w:r>
              <w:t>社区补贴金额</w:t>
            </w:r>
          </w:p>
        </w:tc>
        <w:tc>
          <w:tcPr>
            <w:tcW w:w="2551" w:type="dxa"/>
            <w:vAlign w:val="center"/>
          </w:tcPr>
          <w:p>
            <w:pPr>
              <w:pStyle w:val="13"/>
            </w:pPr>
            <w:r>
              <w:t>≤74.77万元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22.天津市财政局关于下达2024年天津市节能降碳专项资金预算的通知（津财建一指【2024】26号）绩效目标表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810101天津市滨海新区人民政府汉沽街道办事处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天津市财政局关于下达2024年天津市节能降碳专项资金预算的通知（津财建一指【2024】26号）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353000.00</w:t>
            </w:r>
          </w:p>
        </w:tc>
        <w:tc>
          <w:tcPr>
            <w:tcW w:w="1587" w:type="dxa"/>
            <w:vAlign w:val="center"/>
          </w:tcPr>
          <w:p>
            <w:pPr>
              <w:pStyle w:val="14"/>
            </w:pPr>
            <w:r>
              <w:t>其中：财政    资金</w:t>
            </w:r>
          </w:p>
        </w:tc>
        <w:tc>
          <w:tcPr>
            <w:tcW w:w="1843" w:type="dxa"/>
            <w:vAlign w:val="center"/>
          </w:tcPr>
          <w:p>
            <w:pPr>
              <w:pStyle w:val="13"/>
            </w:pPr>
            <w:r>
              <w:t>353000.00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通过拨付节能降碳专项资金，更新淘汰高耗能电动机431台，响应国家节能政策，提高电机运行效率。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1.通过拨付节能降碳专项资金，更新淘汰高耗能电动机431台，响应国家节能政策，提高电机运行效率。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改造YE4系列超高效率电动机数量</w:t>
            </w:r>
          </w:p>
        </w:tc>
        <w:tc>
          <w:tcPr>
            <w:tcW w:w="3430" w:type="dxa"/>
            <w:vAlign w:val="center"/>
          </w:tcPr>
          <w:p>
            <w:pPr>
              <w:pStyle w:val="13"/>
            </w:pPr>
            <w:r>
              <w:t>改造YE4系列超高效率电动机数量</w:t>
            </w:r>
          </w:p>
        </w:tc>
        <w:tc>
          <w:tcPr>
            <w:tcW w:w="2551" w:type="dxa"/>
            <w:vAlign w:val="center"/>
          </w:tcPr>
          <w:p>
            <w:pPr>
              <w:pStyle w:val="13"/>
            </w:pPr>
            <w:r>
              <w:t>≥431台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电动机验收合格率</w:t>
            </w:r>
          </w:p>
        </w:tc>
        <w:tc>
          <w:tcPr>
            <w:tcW w:w="3430" w:type="dxa"/>
            <w:vAlign w:val="center"/>
          </w:tcPr>
          <w:p>
            <w:pPr>
              <w:pStyle w:val="13"/>
            </w:pPr>
            <w:r>
              <w:t>电动机验收合格率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电动机更新完成时间</w:t>
            </w:r>
          </w:p>
        </w:tc>
        <w:tc>
          <w:tcPr>
            <w:tcW w:w="3430" w:type="dxa"/>
            <w:vAlign w:val="center"/>
          </w:tcPr>
          <w:p>
            <w:pPr>
              <w:pStyle w:val="13"/>
            </w:pPr>
            <w:r>
              <w:t>电动机更新完成时间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节能减排设备总成本</w:t>
            </w:r>
          </w:p>
        </w:tc>
        <w:tc>
          <w:tcPr>
            <w:tcW w:w="3430" w:type="dxa"/>
            <w:vAlign w:val="center"/>
          </w:tcPr>
          <w:p>
            <w:pPr>
              <w:pStyle w:val="13"/>
            </w:pPr>
            <w:r>
              <w:t>节能减排设备总成本</w:t>
            </w:r>
          </w:p>
        </w:tc>
        <w:tc>
          <w:tcPr>
            <w:tcW w:w="2551" w:type="dxa"/>
            <w:vAlign w:val="center"/>
          </w:tcPr>
          <w:p>
            <w:pPr>
              <w:pStyle w:val="13"/>
            </w:pPr>
            <w:r>
              <w:t>≤35.3万元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降低二氧化碳排放量</w:t>
            </w:r>
          </w:p>
        </w:tc>
        <w:tc>
          <w:tcPr>
            <w:tcW w:w="3430" w:type="dxa"/>
            <w:vAlign w:val="center"/>
          </w:tcPr>
          <w:p>
            <w:pPr>
              <w:pStyle w:val="13"/>
            </w:pPr>
            <w:r>
              <w:t>降低二氧化碳排放量</w:t>
            </w:r>
          </w:p>
        </w:tc>
        <w:tc>
          <w:tcPr>
            <w:tcW w:w="2551" w:type="dxa"/>
            <w:vAlign w:val="center"/>
          </w:tcPr>
          <w:p>
            <w:pPr>
              <w:pStyle w:val="13"/>
            </w:pPr>
            <w:r>
              <w:t>≥580.45吨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支持项目企业满意率</w:t>
            </w:r>
          </w:p>
        </w:tc>
        <w:tc>
          <w:tcPr>
            <w:tcW w:w="3430" w:type="dxa"/>
            <w:vAlign w:val="center"/>
          </w:tcPr>
          <w:p>
            <w:pPr>
              <w:pStyle w:val="13"/>
            </w:pPr>
            <w:r>
              <w:t>支持项目企业满意率</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5CE20748"/>
    <w:rsid w:val="8F7DF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TotalTime>0</TotalTime>
  <ScaleCrop>false</ScaleCrop>
  <LinksUpToDate>false</LinksUpToDate>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2025-01-21T19:03:00Z</dcterms:created>
  <dc:creator>Dell</dc:creator>
  <cp:lastModifiedBy>kylin</cp:lastModifiedBy>
  <dcterms:modified xsi:type="dcterms:W3CDTF">2025-02-14T14:25:12Z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D6465A2F88714137BD1C876075BDEE0E_13</vt:lpwstr>
  </property>
</Properties>
</file>