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D50BA">
      <w:pPr>
        <w:jc w:val="center"/>
        <w:rPr>
          <w:rFonts w:hint="eastAsia" w:eastAsiaTheme="minorEastAsia"/>
          <w:b/>
          <w:sz w:val="36"/>
          <w:szCs w:val="36"/>
          <w:lang w:eastAsia="zh-CN"/>
        </w:rPr>
      </w:pPr>
      <w:r>
        <w:rPr>
          <w:rFonts w:hint="eastAsia"/>
          <w:b/>
          <w:sz w:val="36"/>
          <w:szCs w:val="36"/>
          <w:lang w:val="en-US" w:eastAsia="zh-CN"/>
        </w:rPr>
        <w:t>2024年</w:t>
      </w:r>
      <w:r>
        <w:rPr>
          <w:rFonts w:hint="eastAsia"/>
          <w:b/>
          <w:sz w:val="36"/>
          <w:szCs w:val="36"/>
        </w:rPr>
        <w:t>古林街</w:t>
      </w:r>
      <w:r>
        <w:rPr>
          <w:rFonts w:hint="eastAsia"/>
          <w:b/>
          <w:sz w:val="36"/>
          <w:szCs w:val="36"/>
          <w:lang w:eastAsia="zh-CN"/>
        </w:rPr>
        <w:t>法治政府建设情况报告</w:t>
      </w:r>
    </w:p>
    <w:p w14:paraId="410EC516">
      <w:pPr>
        <w:ind w:firstLine="450" w:firstLineChars="150"/>
        <w:jc w:val="left"/>
        <w:rPr>
          <w:rFonts w:hint="eastAsia"/>
          <w:sz w:val="30"/>
          <w:szCs w:val="30"/>
        </w:rPr>
      </w:pPr>
    </w:p>
    <w:p w14:paraId="05D5B204">
      <w:pPr>
        <w:ind w:firstLine="600" w:firstLineChars="200"/>
        <w:jc w:val="left"/>
        <w:rPr>
          <w:rFonts w:hint="eastAsia"/>
          <w:sz w:val="30"/>
          <w:szCs w:val="30"/>
          <w:lang w:val="en-US" w:eastAsia="zh-CN"/>
        </w:rPr>
      </w:pPr>
    </w:p>
    <w:p w14:paraId="123EAA25">
      <w:pPr>
        <w:pStyle w:val="9"/>
        <w:spacing w:after="0" w:line="550" w:lineRule="exact"/>
        <w:ind w:left="0" w:leftChars="0" w:firstLine="960" w:firstLineChars="300"/>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2024年，走过全面贯彻党的二十大精神的开局之年，迎来实现“十四五”规划目标任务的关键一年，古林街坚持以习近平法治思想为工作引领，坚持贯彻落实各级决策部署，</w:t>
      </w:r>
      <w:r>
        <w:rPr>
          <w:rFonts w:hint="default" w:ascii="Times New Roman" w:hAnsi="Times New Roman" w:eastAsia="仿宋_GB2312" w:cs="Times New Roman"/>
          <w:color w:val="auto"/>
          <w:sz w:val="32"/>
          <w:szCs w:val="32"/>
          <w:highlight w:val="none"/>
          <w:lang w:val="en-US" w:eastAsia="zh-CN"/>
        </w:rPr>
        <w:t>积极践行“四个善作善成”重</w:t>
      </w:r>
      <w:r>
        <w:rPr>
          <w:rFonts w:hint="eastAsia" w:ascii="Times New Roman" w:hAnsi="Times New Roman" w:eastAsia="仿宋_GB2312" w:cs="Times New Roman"/>
          <w:color w:val="auto"/>
          <w:sz w:val="32"/>
          <w:szCs w:val="32"/>
          <w:highlight w:val="none"/>
          <w:lang w:val="en-US" w:eastAsia="zh-CN"/>
        </w:rPr>
        <w:t>要</w:t>
      </w:r>
      <w:r>
        <w:rPr>
          <w:rFonts w:hint="default" w:ascii="Times New Roman" w:hAnsi="Times New Roman" w:eastAsia="仿宋_GB2312" w:cs="Times New Roman"/>
          <w:color w:val="auto"/>
          <w:sz w:val="32"/>
          <w:szCs w:val="32"/>
          <w:highlight w:val="none"/>
          <w:lang w:val="en-US" w:eastAsia="zh-CN"/>
        </w:rPr>
        <w:t>要求，</w:t>
      </w:r>
      <w:r>
        <w:rPr>
          <w:rFonts w:hint="eastAsia" w:ascii="Times New Roman" w:hAnsi="Times New Roman" w:eastAsia="仿宋_GB2312" w:cs="Times New Roman"/>
          <w:color w:val="auto"/>
          <w:sz w:val="32"/>
          <w:szCs w:val="32"/>
          <w:highlight w:val="none"/>
          <w:lang w:val="en-US" w:eastAsia="zh-CN"/>
        </w:rPr>
        <w:t>在对标对表《天津市法治政府建设实施纲要（2021-2025年）》各项目标上下功夫，把依法行政贯穿街道重点工作和中心任务始终，着力抓好班子建设和执法队伍建设，切实加强行政执法监督检查，全面推进法治政府建设，为</w:t>
      </w:r>
      <w:r>
        <w:rPr>
          <w:rFonts w:hint="default" w:ascii="Times New Roman" w:hAnsi="Times New Roman" w:eastAsia="仿宋_GB2312" w:cs="Times New Roman"/>
          <w:color w:val="auto"/>
          <w:sz w:val="32"/>
          <w:szCs w:val="32"/>
          <w:highlight w:val="none"/>
          <w:lang w:eastAsia="zh-CN"/>
        </w:rPr>
        <w:t>扎实推动</w:t>
      </w:r>
      <w:r>
        <w:rPr>
          <w:rFonts w:hint="eastAsia" w:ascii="Times New Roman" w:hAnsi="Times New Roman" w:eastAsia="仿宋_GB2312" w:cs="Times New Roman"/>
          <w:color w:val="auto"/>
          <w:sz w:val="32"/>
          <w:szCs w:val="32"/>
          <w:highlight w:val="none"/>
          <w:lang w:eastAsia="zh-CN"/>
        </w:rPr>
        <w:t>古林高质量发展提供有力的法治保障</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现就古林街道202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年度法治政府建设工作情况报告如下。</w:t>
      </w:r>
    </w:p>
    <w:p w14:paraId="0F5BF021">
      <w:pPr>
        <w:numPr>
          <w:ilvl w:val="0"/>
          <w:numId w:val="1"/>
        </w:numPr>
        <w:ind w:left="240" w:leftChars="0" w:firstLine="600" w:firstLineChars="0"/>
        <w:jc w:val="left"/>
        <w:rPr>
          <w:rFonts w:hint="eastAsia"/>
          <w:b/>
          <w:bCs/>
          <w:lang w:val="en-US" w:eastAsia="zh-CN"/>
        </w:rPr>
      </w:pPr>
      <w:r>
        <w:rPr>
          <w:rFonts w:hint="eastAsia"/>
          <w:b/>
          <w:bCs/>
          <w:sz w:val="30"/>
          <w:szCs w:val="30"/>
          <w:lang w:val="en-US" w:eastAsia="zh-CN"/>
        </w:rPr>
        <w:t>主要举措和成效</w:t>
      </w:r>
    </w:p>
    <w:p w14:paraId="1CC3A57D">
      <w:pPr>
        <w:pStyle w:val="2"/>
        <w:ind w:firstLine="900" w:firstLineChars="300"/>
        <w:rPr>
          <w:rFonts w:hint="default" w:ascii="Times New Roman" w:hAnsi="Times New Roman" w:eastAsia="仿宋_GB2312" w:cs="Times New Roman"/>
          <w:b/>
          <w:bCs/>
          <w:color w:val="auto"/>
          <w:kern w:val="2"/>
          <w:sz w:val="32"/>
          <w:szCs w:val="32"/>
          <w:highlight w:val="none"/>
          <w:lang w:val="en-US" w:eastAsia="zh-CN" w:bidi="ar-SA"/>
        </w:rPr>
      </w:pPr>
      <w:r>
        <w:rPr>
          <w:rFonts w:hint="eastAsia"/>
          <w:sz w:val="30"/>
          <w:szCs w:val="30"/>
          <w:lang w:val="en-US" w:eastAsia="zh-CN"/>
        </w:rPr>
        <w:t>（一）</w:t>
      </w:r>
      <w:r>
        <w:rPr>
          <w:rFonts w:hint="eastAsia" w:ascii="Times New Roman" w:hAnsi="Times New Roman" w:eastAsia="仿宋_GB2312" w:cs="Times New Roman"/>
          <w:b/>
          <w:bCs/>
          <w:color w:val="auto"/>
          <w:kern w:val="2"/>
          <w:sz w:val="32"/>
          <w:szCs w:val="32"/>
          <w:highlight w:val="none"/>
          <w:lang w:val="en-US" w:eastAsia="zh-CN" w:bidi="ar-SA"/>
        </w:rPr>
        <w:t>加强领导，有序推进法治政府建设工作</w:t>
      </w:r>
    </w:p>
    <w:p w14:paraId="78936338">
      <w:pPr>
        <w:pStyle w:val="9"/>
        <w:spacing w:after="0" w:line="550" w:lineRule="exact"/>
        <w:ind w:left="0" w:leftChars="0" w:firstLine="960" w:firstLineChars="3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是我街高度重视法治政府建设工作，按照“谁执法谁普法”、“谁管理谁服务”的工作原则，成立由党工委书记为组长、班子成员为副组长、各科室负责人为成员的法治建设工作领导小组。形成领导主抓，分管实抓，科室真抓的工作格局，确保全街法治政府建设工作有效开展。二是细化法治政府建设创建指标，指标和科室对标，任务和人员对接，将创建指标作为科室常规工作的对照表，真正做到夯实基础。</w:t>
      </w:r>
    </w:p>
    <w:p w14:paraId="6CD08EF6">
      <w:pPr>
        <w:numPr>
          <w:ilvl w:val="0"/>
          <w:numId w:val="0"/>
        </w:numPr>
        <w:spacing w:line="550" w:lineRule="exact"/>
        <w:ind w:leftChars="200" w:firstLine="321" w:firstLineChars="100"/>
        <w:rPr>
          <w:rFonts w:hint="default"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val="en-US" w:eastAsia="zh-CN"/>
        </w:rPr>
        <w:t>优化营商环境</w:t>
      </w:r>
      <w:r>
        <w:rPr>
          <w:rFonts w:hint="eastAsia" w:ascii="Times New Roman" w:hAnsi="Times New Roman" w:eastAsia="仿宋_GB2312" w:cs="Times New Roman"/>
          <w:b/>
          <w:bCs/>
          <w:color w:val="auto"/>
          <w:sz w:val="32"/>
          <w:szCs w:val="32"/>
          <w:highlight w:val="none"/>
          <w:lang w:eastAsia="zh-CN"/>
        </w:rPr>
        <w:t>和</w:t>
      </w:r>
      <w:r>
        <w:rPr>
          <w:rFonts w:hint="eastAsia"/>
          <w:b/>
          <w:bCs/>
          <w:sz w:val="30"/>
          <w:szCs w:val="30"/>
          <w:lang w:val="en-US" w:eastAsia="zh-CN"/>
        </w:rPr>
        <w:t>政务服务</w:t>
      </w:r>
      <w:r>
        <w:rPr>
          <w:rFonts w:hint="eastAsia"/>
          <w:sz w:val="30"/>
          <w:szCs w:val="30"/>
          <w:lang w:val="en-US" w:eastAsia="zh-CN"/>
        </w:rPr>
        <w:t>，</w:t>
      </w:r>
      <w:r>
        <w:rPr>
          <w:rFonts w:hint="default" w:ascii="Times New Roman" w:hAnsi="Times New Roman" w:eastAsia="仿宋_GB2312" w:cs="Times New Roman"/>
          <w:b/>
          <w:bCs/>
          <w:color w:val="auto"/>
          <w:sz w:val="32"/>
          <w:szCs w:val="32"/>
          <w:highlight w:val="none"/>
        </w:rPr>
        <w:t>精准服务企业发展。</w:t>
      </w:r>
    </w:p>
    <w:p w14:paraId="493F5DDD">
      <w:pPr>
        <w:pStyle w:val="15"/>
        <w:autoSpaceDE w:val="0"/>
        <w:spacing w:line="588" w:lineRule="exact"/>
        <w:ind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heme="minorHAnsi" w:hAnsiTheme="minorHAnsi" w:eastAsiaTheme="minorEastAsia" w:cstheme="minorBidi"/>
          <w:kern w:val="2"/>
          <w:sz w:val="30"/>
          <w:szCs w:val="30"/>
          <w:lang w:val="en-US" w:eastAsia="zh-CN"/>
        </w:rPr>
        <w:t>（1）</w:t>
      </w:r>
      <w:r>
        <w:rPr>
          <w:rFonts w:hint="eastAsia" w:ascii="仿宋" w:hAnsi="仿宋" w:eastAsia="仿宋"/>
          <w:b/>
          <w:sz w:val="34"/>
          <w:szCs w:val="34"/>
        </w:rPr>
        <w:t>深入开展“双万双服”促发展活动。</w:t>
      </w:r>
      <w:r>
        <w:rPr>
          <w:rFonts w:hint="eastAsia" w:ascii="仿宋" w:hAnsi="仿宋" w:eastAsia="仿宋"/>
          <w:sz w:val="34"/>
          <w:szCs w:val="34"/>
        </w:rPr>
        <w:t>制定了古林街“双万双服促发展”活动工作方案并成立活动领导小组，建立服务专员机制，明确责任分工。千方百计解决企业和项目单位存在的问题和诉求</w:t>
      </w:r>
      <w:r>
        <w:rPr>
          <w:rFonts w:hint="eastAsia" w:ascii="仿宋" w:hAnsi="仿宋" w:eastAsia="仿宋"/>
          <w:sz w:val="34"/>
          <w:szCs w:val="34"/>
          <w:lang w:eastAsia="zh-CN"/>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协助企业解决融资需求、企业招聘、政策宣讲，积极协助辖区企业申报专项奖励，全力做好科技型企业申报工作</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完成雏鹰企业</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专精特新中小企业认定。</w:t>
      </w:r>
    </w:p>
    <w:p w14:paraId="4E155203">
      <w:pPr>
        <w:pStyle w:val="15"/>
        <w:autoSpaceDE w:val="0"/>
        <w:spacing w:line="588" w:lineRule="exact"/>
        <w:ind w:left="0" w:leftChars="0"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b/>
          <w:bCs/>
          <w:color w:val="auto"/>
          <w:kern w:val="2"/>
          <w:sz w:val="32"/>
          <w:szCs w:val="32"/>
          <w:highlight w:val="none"/>
          <w:lang w:val="en-US" w:eastAsia="zh-CN" w:bidi="ar-SA"/>
        </w:rPr>
        <w:t>优化政务服务和审批服务方式，推进服务型政府建设，实现政务服务“网上办”、“就近办”“一次办”。</w:t>
      </w:r>
      <w:r>
        <w:rPr>
          <w:rFonts w:hint="eastAsia" w:ascii="仿宋" w:hAnsi="仿宋" w:eastAsia="仿宋"/>
          <w:sz w:val="34"/>
          <w:szCs w:val="34"/>
        </w:rPr>
        <w:t>为更好服务辖区企业，</w:t>
      </w:r>
      <w:r>
        <w:rPr>
          <w:rFonts w:hint="default" w:ascii="Times New Roman" w:hAnsi="Times New Roman" w:eastAsia="仿宋_GB2312" w:cs="Times New Roman"/>
          <w:color w:val="auto"/>
          <w:sz w:val="32"/>
          <w:szCs w:val="32"/>
          <w:highlight w:val="none"/>
          <w:lang w:val="en-US" w:eastAsia="zh-CN"/>
        </w:rPr>
        <w:t>有效承接下放审批权限</w:t>
      </w:r>
      <w:r>
        <w:rPr>
          <w:rFonts w:hint="eastAsia" w:ascii="Times New Roman" w:hAnsi="Times New Roman" w:eastAsia="仿宋_GB2312" w:cs="Times New Roman"/>
          <w:color w:val="auto"/>
          <w:sz w:val="32"/>
          <w:szCs w:val="32"/>
          <w:highlight w:val="none"/>
          <w:lang w:val="en-US" w:eastAsia="zh-CN"/>
        </w:rPr>
        <w:t>，</w:t>
      </w:r>
      <w:r>
        <w:rPr>
          <w:rFonts w:hint="eastAsia" w:ascii="仿宋" w:hAnsi="仿宋" w:eastAsia="仿宋"/>
          <w:sz w:val="34"/>
          <w:szCs w:val="34"/>
        </w:rPr>
        <w:t>结合石化产业资源丰富的实际条件，主动</w:t>
      </w:r>
      <w:r>
        <w:rPr>
          <w:rFonts w:hint="eastAsia" w:ascii="仿宋" w:hAnsi="仿宋" w:eastAsia="仿宋"/>
          <w:sz w:val="34"/>
          <w:szCs w:val="34"/>
          <w:lang w:eastAsia="zh-CN"/>
        </w:rPr>
        <w:t>与</w:t>
      </w:r>
      <w:r>
        <w:rPr>
          <w:rFonts w:hint="eastAsia" w:ascii="仿宋" w:hAnsi="仿宋" w:eastAsia="仿宋"/>
          <w:sz w:val="34"/>
          <w:szCs w:val="34"/>
        </w:rPr>
        <w:t>区政务服务办对接，</w:t>
      </w:r>
      <w:r>
        <w:rPr>
          <w:rFonts w:hint="eastAsia" w:ascii="仿宋" w:hAnsi="仿宋" w:eastAsia="仿宋"/>
          <w:sz w:val="34"/>
          <w:szCs w:val="34"/>
          <w:lang w:eastAsia="zh-CN"/>
        </w:rPr>
        <w:t>开展危险化学品经营许可的审批工作</w:t>
      </w:r>
      <w:r>
        <w:rPr>
          <w:rFonts w:hint="eastAsia" w:ascii="仿宋" w:hAnsi="仿宋" w:eastAsia="仿宋"/>
          <w:color w:val="000000" w:themeColor="text1"/>
          <w:sz w:val="34"/>
          <w:szCs w:val="34"/>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高效落实企业政务服务“一件事一次办”事项清单，“双万双服”平台登录率、信息采集率、走访率均实现100%；</w:t>
      </w:r>
    </w:p>
    <w:p w14:paraId="62F676A5">
      <w:pPr>
        <w:pStyle w:val="15"/>
        <w:autoSpaceDE w:val="0"/>
        <w:spacing w:line="588" w:lineRule="exact"/>
        <w:ind w:firstLineChars="0"/>
        <w:rPr>
          <w:rFonts w:hint="eastAsia" w:ascii="Times New Roman" w:hAnsi="Times New Roman" w:eastAsia="仿宋_GB2312" w:cs="Times New Roman"/>
          <w:color w:val="auto"/>
          <w:kern w:val="2"/>
          <w:sz w:val="32"/>
          <w:szCs w:val="32"/>
          <w:highlight w:val="none"/>
          <w:lang w:val="en-US" w:eastAsia="zh-CN" w:bidi="ar-SA"/>
        </w:rPr>
      </w:pPr>
      <w:r>
        <w:rPr>
          <w:rFonts w:hint="eastAsia" w:cstheme="minorBidi"/>
          <w:b/>
          <w:bCs/>
          <w:kern w:val="2"/>
          <w:sz w:val="30"/>
          <w:szCs w:val="30"/>
          <w:lang w:val="en-US" w:eastAsia="zh-CN"/>
        </w:rPr>
        <w:t>（3）</w:t>
      </w:r>
      <w:r>
        <w:rPr>
          <w:rFonts w:hint="eastAsia" w:asciiTheme="minorHAnsi" w:hAnsiTheme="minorHAnsi" w:eastAsiaTheme="minorEastAsia" w:cstheme="minorBidi"/>
          <w:b/>
          <w:bCs/>
          <w:kern w:val="2"/>
          <w:sz w:val="30"/>
          <w:szCs w:val="30"/>
        </w:rPr>
        <w:t>加强</w:t>
      </w:r>
      <w:r>
        <w:rPr>
          <w:rFonts w:hint="eastAsia" w:asciiTheme="minorHAnsi" w:hAnsiTheme="minorHAnsi" w:eastAsiaTheme="minorEastAsia" w:cstheme="minorBidi"/>
          <w:b/>
          <w:bCs/>
          <w:kern w:val="2"/>
          <w:sz w:val="30"/>
          <w:szCs w:val="30"/>
          <w:lang w:eastAsia="zh-CN"/>
        </w:rPr>
        <w:t>企业</w:t>
      </w:r>
      <w:r>
        <w:rPr>
          <w:rFonts w:hint="eastAsia" w:asciiTheme="minorHAnsi" w:hAnsiTheme="minorHAnsi" w:eastAsiaTheme="minorEastAsia" w:cstheme="minorBidi"/>
          <w:b/>
          <w:bCs/>
          <w:kern w:val="2"/>
          <w:sz w:val="30"/>
          <w:szCs w:val="30"/>
        </w:rPr>
        <w:t>团体法治</w:t>
      </w:r>
      <w:r>
        <w:rPr>
          <w:rFonts w:hint="eastAsia" w:asciiTheme="minorHAnsi" w:hAnsiTheme="minorHAnsi" w:eastAsiaTheme="minorEastAsia" w:cstheme="minorBidi"/>
          <w:b/>
          <w:bCs/>
          <w:kern w:val="2"/>
          <w:sz w:val="30"/>
          <w:szCs w:val="30"/>
          <w:lang w:eastAsia="zh-CN"/>
        </w:rPr>
        <w:t>、政策</w:t>
      </w:r>
      <w:r>
        <w:rPr>
          <w:rFonts w:hint="eastAsia" w:asciiTheme="minorHAnsi" w:hAnsiTheme="minorHAnsi" w:eastAsiaTheme="minorEastAsia" w:cstheme="minorBidi"/>
          <w:b/>
          <w:bCs/>
          <w:kern w:val="2"/>
          <w:sz w:val="30"/>
          <w:szCs w:val="30"/>
        </w:rPr>
        <w:t>宣传</w:t>
      </w:r>
      <w:r>
        <w:rPr>
          <w:rFonts w:hint="eastAsia" w:asciiTheme="minorHAnsi" w:hAnsiTheme="minorHAnsi" w:eastAsiaTheme="minorEastAsia" w:cstheme="minorBidi"/>
          <w:b/>
          <w:bCs/>
          <w:kern w:val="2"/>
          <w:sz w:val="30"/>
          <w:szCs w:val="30"/>
          <w:lang w:eastAsia="zh-CN"/>
        </w:rPr>
        <w:t>，</w:t>
      </w:r>
      <w:r>
        <w:rPr>
          <w:rFonts w:hint="eastAsia" w:ascii="Times New Roman" w:hAnsi="Times New Roman" w:eastAsia="仿宋_GB2312" w:cs="Times New Roman"/>
          <w:b/>
          <w:bCs/>
          <w:color w:val="auto"/>
          <w:kern w:val="2"/>
          <w:sz w:val="32"/>
          <w:szCs w:val="32"/>
          <w:highlight w:val="none"/>
          <w:lang w:val="en-US" w:eastAsia="zh-CN" w:bidi="ar-SA"/>
        </w:rPr>
        <w:t>以良法保障善治。</w:t>
      </w:r>
      <w:r>
        <w:rPr>
          <w:rFonts w:hint="eastAsia" w:asciiTheme="minorHAnsi" w:hAnsiTheme="minorHAnsi" w:eastAsiaTheme="minorEastAsia" w:cstheme="minorBidi"/>
          <w:kern w:val="2"/>
          <w:sz w:val="30"/>
          <w:szCs w:val="30"/>
        </w:rPr>
        <w:t>组织律师深入企</w:t>
      </w:r>
      <w:r>
        <w:rPr>
          <w:rFonts w:hint="eastAsia" w:ascii="Times New Roman" w:hAnsi="Times New Roman" w:eastAsia="仿宋_GB2312" w:cs="Times New Roman"/>
          <w:color w:val="auto"/>
          <w:kern w:val="2"/>
          <w:sz w:val="32"/>
          <w:szCs w:val="32"/>
          <w:highlight w:val="none"/>
          <w:lang w:val="en-US" w:eastAsia="zh-CN" w:bidi="ar-SA"/>
        </w:rPr>
        <w:t>业传授法律知识，在实践中引导其形成多层次、多领域社会规范体系，以提高他们的法律意识和应对突发事件的风险把控能力。</w:t>
      </w:r>
    </w:p>
    <w:p w14:paraId="17E4975B">
      <w:pPr>
        <w:pStyle w:val="15"/>
        <w:autoSpaceDE w:val="0"/>
        <w:spacing w:line="588" w:lineRule="exact"/>
        <w:ind w:firstLineChars="0"/>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（三）持续推进科学民主依法决策，强化专家论证，公职律师在重大行政决策中的作用。</w:t>
      </w:r>
    </w:p>
    <w:p w14:paraId="2967E5B3">
      <w:pPr>
        <w:pStyle w:val="15"/>
        <w:autoSpaceDE w:val="0"/>
        <w:spacing w:line="588" w:lineRule="exact"/>
        <w:ind w:left="0" w:leftChars="0"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b/>
          <w:bCs/>
          <w:color w:val="auto"/>
          <w:kern w:val="2"/>
          <w:sz w:val="32"/>
          <w:szCs w:val="32"/>
          <w:highlight w:val="none"/>
          <w:lang w:val="en-US" w:eastAsia="zh-CN" w:bidi="ar-SA"/>
        </w:rPr>
        <w:t>提升依法决策意识和能力水平，有效推进依法行政，落实重大行政决策合法性、规范性审查。</w:t>
      </w:r>
      <w:r>
        <w:rPr>
          <w:rFonts w:hint="eastAsia" w:ascii="Times New Roman" w:hAnsi="Times New Roman" w:eastAsia="仿宋_GB2312" w:cs="Times New Roman"/>
          <w:b w:val="0"/>
          <w:bCs w:val="0"/>
          <w:color w:val="auto"/>
          <w:kern w:val="2"/>
          <w:sz w:val="32"/>
          <w:szCs w:val="32"/>
          <w:highlight w:val="none"/>
          <w:lang w:val="en-US" w:eastAsia="zh-CN" w:bidi="ar-SA"/>
        </w:rPr>
        <w:t>以聘请专业法律顾问的方式，对专业性、技术性较强或者涉及重大疑难问题的决策事项进行风险评估，</w:t>
      </w:r>
      <w:r>
        <w:rPr>
          <w:rFonts w:hint="default" w:ascii="Times New Roman" w:hAnsi="Times New Roman" w:eastAsia="仿宋_GB2312" w:cs="Times New Roman"/>
          <w:color w:val="auto"/>
          <w:kern w:val="2"/>
          <w:sz w:val="32"/>
          <w:szCs w:val="32"/>
          <w:highlight w:val="none"/>
          <w:lang w:val="en-US" w:eastAsia="zh-CN" w:bidi="ar-SA"/>
        </w:rPr>
        <w:t>截至</w:t>
      </w:r>
      <w:r>
        <w:rPr>
          <w:rFonts w:hint="eastAsia" w:ascii="Times New Roman" w:hAnsi="Times New Roman" w:eastAsia="仿宋_GB2312" w:cs="Times New Roman"/>
          <w:color w:val="auto"/>
          <w:kern w:val="2"/>
          <w:sz w:val="32"/>
          <w:szCs w:val="32"/>
          <w:highlight w:val="none"/>
          <w:lang w:val="en-US" w:eastAsia="zh-CN" w:bidi="ar-SA"/>
        </w:rPr>
        <w:t>12</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eastAsia="仿宋_GB2312" w:cs="Times New Roman"/>
          <w:color w:val="auto"/>
          <w:kern w:val="2"/>
          <w:sz w:val="32"/>
          <w:szCs w:val="32"/>
          <w:highlight w:val="none"/>
          <w:lang w:val="en-US" w:eastAsia="zh-CN" w:bidi="ar-SA"/>
        </w:rPr>
        <w:t>底，各科室完成合同、事务类风险评估共计324个。</w:t>
      </w:r>
    </w:p>
    <w:p w14:paraId="10748453">
      <w:pPr>
        <w:pStyle w:val="15"/>
        <w:autoSpaceDE w:val="0"/>
        <w:spacing w:line="588" w:lineRule="exact"/>
        <w:ind w:left="0" w:leftChars="0" w:firstLine="640" w:firstLineChars="200"/>
        <w:rPr>
          <w:rFonts w:hint="eastAsia" w:ascii="仿宋_GB2312" w:eastAsia="仿宋_GB2312" w:cs="仿宋_GB2312"/>
          <w:color w:val="auto"/>
          <w:sz w:val="32"/>
          <w:szCs w:val="32"/>
          <w:lang w:val="en-US" w:eastAsia="zh-CN"/>
        </w:rPr>
      </w:pPr>
      <w:r>
        <w:rPr>
          <w:rFonts w:hint="eastAsia"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b/>
          <w:bCs/>
          <w:color w:val="auto"/>
          <w:kern w:val="2"/>
          <w:sz w:val="32"/>
          <w:szCs w:val="32"/>
          <w:highlight w:val="none"/>
          <w:lang w:val="en-US" w:eastAsia="zh-CN" w:bidi="ar-SA"/>
        </w:rPr>
        <w:t>着力提升运用法治思想和法治方式，推动化解矛盾，维护稳定。</w:t>
      </w:r>
      <w:r>
        <w:rPr>
          <w:rFonts w:hint="eastAsia" w:ascii="仿宋_GB2312" w:eastAsia="仿宋_GB2312"/>
          <w:sz w:val="32"/>
          <w:szCs w:val="32"/>
        </w:rPr>
        <w:t>充分发挥人民调解、行政调解、司法调解的</w:t>
      </w:r>
      <w:r>
        <w:rPr>
          <w:rFonts w:hint="eastAsia" w:ascii="仿宋_GB2312" w:eastAsia="仿宋_GB2312"/>
          <w:sz w:val="32"/>
          <w:szCs w:val="32"/>
          <w:lang w:eastAsia="zh-CN"/>
        </w:rPr>
        <w:t>“三所平台”</w:t>
      </w:r>
      <w:r>
        <w:rPr>
          <w:rFonts w:hint="eastAsia" w:ascii="仿宋_GB2312" w:eastAsia="仿宋_GB2312"/>
          <w:sz w:val="32"/>
          <w:szCs w:val="32"/>
        </w:rPr>
        <w:t>综合调解作用，街道积极整合辖区资源</w:t>
      </w:r>
      <w:r>
        <w:rPr>
          <w:rFonts w:hint="eastAsia" w:ascii="仿宋_GB2312" w:eastAsia="仿宋_GB2312"/>
          <w:sz w:val="32"/>
          <w:szCs w:val="32"/>
          <w:lang w:eastAsia="zh-CN"/>
        </w:rPr>
        <w:t>，</w:t>
      </w:r>
      <w:r>
        <w:rPr>
          <w:rFonts w:hint="eastAsia" w:ascii="仿宋_GB2312" w:eastAsia="仿宋_GB2312"/>
          <w:sz w:val="32"/>
          <w:szCs w:val="32"/>
        </w:rPr>
        <w:t>对矛盾纠纷和各类风险隐患进行调处化解</w:t>
      </w:r>
      <w:r>
        <w:rPr>
          <w:rFonts w:hint="eastAsia" w:ascii="仿宋_GB2312" w:eastAsia="仿宋_GB2312"/>
          <w:sz w:val="32"/>
          <w:szCs w:val="32"/>
          <w:lang w:eastAsia="zh-CN"/>
        </w:rPr>
        <w:t>，</w:t>
      </w:r>
      <w:r>
        <w:rPr>
          <w:rFonts w:hint="eastAsia" w:ascii="仿宋_GB2312" w:eastAsia="仿宋_GB2312" w:cs="仿宋_GB2312"/>
          <w:sz w:val="32"/>
          <w:szCs w:val="32"/>
          <w:lang w:val="en-US" w:eastAsia="zh-CN"/>
        </w:rPr>
        <w:t>完成调处</w:t>
      </w:r>
      <w:r>
        <w:rPr>
          <w:rFonts w:hint="eastAsia" w:ascii="仿宋_GB2312" w:eastAsia="仿宋_GB2312" w:cs="仿宋_GB2312"/>
          <w:color w:val="auto"/>
          <w:sz w:val="32"/>
          <w:szCs w:val="32"/>
          <w:lang w:val="en-US" w:eastAsia="zh-CN"/>
        </w:rPr>
        <w:t>718</w:t>
      </w:r>
      <w:r>
        <w:rPr>
          <w:rFonts w:hint="eastAsia" w:ascii="仿宋_GB2312" w:hAnsi="仿宋_GB2312" w:eastAsia="仿宋_GB2312" w:cs="仿宋_GB2312"/>
          <w:color w:val="auto"/>
          <w:sz w:val="32"/>
          <w:szCs w:val="32"/>
        </w:rPr>
        <w:t>件，调成率达</w:t>
      </w:r>
      <w:r>
        <w:rPr>
          <w:rFonts w:hint="eastAsia" w:asci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330D587B">
      <w:pPr>
        <w:pStyle w:val="15"/>
        <w:autoSpaceDE w:val="0"/>
        <w:spacing w:line="588" w:lineRule="exact"/>
        <w:ind w:left="0" w:leftChars="0"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仿宋_GB2312" w:eastAsia="仿宋_GB2312" w:cs="仿宋_GB2312"/>
          <w:sz w:val="32"/>
          <w:szCs w:val="32"/>
          <w:lang w:val="en-US" w:eastAsia="zh-CN"/>
        </w:rPr>
        <w:t>（3）</w:t>
      </w:r>
      <w:r>
        <w:rPr>
          <w:rFonts w:hint="eastAsia" w:ascii="仿宋_GB2312" w:hAnsi="仿宋_GB2312" w:eastAsia="仿宋_GB2312" w:cs="仿宋_GB2312"/>
          <w:b/>
          <w:bCs/>
          <w:sz w:val="32"/>
          <w:szCs w:val="32"/>
          <w:lang w:val="en-US" w:eastAsia="zh-CN"/>
        </w:rPr>
        <w:t>打造村居特色调解工作室，</w:t>
      </w:r>
      <w:r>
        <w:rPr>
          <w:rFonts w:hint="eastAsia" w:ascii="仿宋_GB2312" w:hAnsi="仿宋_GB2312" w:eastAsia="仿宋_GB2312" w:cs="仿宋_GB2312"/>
          <w:b/>
          <w:bCs/>
          <w:color w:val="auto"/>
          <w:sz w:val="32"/>
          <w:szCs w:val="32"/>
          <w:lang w:eastAsia="zh-CN"/>
        </w:rPr>
        <w:t>做实法律服务工作，</w:t>
      </w:r>
      <w:r>
        <w:rPr>
          <w:rFonts w:hint="eastAsia" w:ascii="仿宋_GB2312" w:hAnsi="仿宋_GB2312" w:eastAsia="仿宋_GB2312" w:cs="仿宋_GB2312"/>
          <w:b/>
          <w:bCs/>
          <w:color w:val="auto"/>
          <w:sz w:val="32"/>
          <w:szCs w:val="32"/>
        </w:rPr>
        <w:t>不断延伸法律服务触角</w:t>
      </w:r>
      <w:r>
        <w:rPr>
          <w:rFonts w:hint="eastAsia" w:ascii="仿宋_GB2312" w:eastAsia="仿宋_GB2312" w:cs="仿宋_GB2312"/>
          <w:b/>
          <w:bCs/>
          <w:color w:val="auto"/>
          <w:sz w:val="32"/>
          <w:szCs w:val="32"/>
          <w:lang w:eastAsia="zh-CN"/>
        </w:rPr>
        <w:t>。</w:t>
      </w:r>
      <w:r>
        <w:rPr>
          <w:rFonts w:hint="eastAsia" w:ascii="仿宋_GB2312" w:hAnsi="仿宋_GB2312" w:eastAsia="仿宋_GB2312" w:cs="仿宋_GB2312"/>
          <w:sz w:val="32"/>
          <w:szCs w:val="32"/>
          <w:lang w:val="en-US" w:eastAsia="zh-CN"/>
        </w:rPr>
        <w:t>海川园居委会静馨调解室</w:t>
      </w:r>
      <w:r>
        <w:rPr>
          <w:rFonts w:hint="eastAsia" w:asci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福锦园“微法庭”，香逸园阳光法治共建中心</w:t>
      </w:r>
      <w:r>
        <w:rPr>
          <w:rFonts w:hint="eastAsia" w:asci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围绕物业纠纷、邻里纠纷，积极开展矛盾纠纷排查</w:t>
      </w:r>
      <w:r>
        <w:rPr>
          <w:rFonts w:hint="eastAsia" w:ascii="仿宋_GB2312" w:eastAsia="仿宋_GB2312" w:cs="仿宋_GB2312"/>
          <w:sz w:val="32"/>
          <w:szCs w:val="32"/>
          <w:lang w:val="en-US" w:eastAsia="zh-CN"/>
        </w:rPr>
        <w:t>，</w:t>
      </w:r>
      <w:r>
        <w:rPr>
          <w:rFonts w:hint="eastAsia" w:ascii="仿宋_GB2312" w:hAnsi="仿宋_GB2312" w:eastAsia="仿宋_GB2312" w:cs="仿宋_GB2312"/>
          <w:color w:val="auto"/>
          <w:sz w:val="32"/>
          <w:szCs w:val="32"/>
        </w:rPr>
        <w:t>形成集法律咨询、人民调解、法律援助</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法治宣传于一体</w:t>
      </w:r>
      <w:r>
        <w:rPr>
          <w:rFonts w:hint="eastAsia" w:ascii="仿宋_GB2312" w:eastAsia="仿宋_GB2312" w:cs="仿宋_GB2312"/>
          <w:color w:val="auto"/>
          <w:sz w:val="32"/>
          <w:szCs w:val="32"/>
          <w:lang w:eastAsia="zh-CN"/>
        </w:rPr>
        <w:t>的法律</w:t>
      </w:r>
      <w:r>
        <w:rPr>
          <w:rFonts w:hint="eastAsia" w:ascii="仿宋_GB2312" w:hAnsi="仿宋_GB2312" w:eastAsia="仿宋_GB2312" w:cs="仿宋_GB2312"/>
          <w:color w:val="auto"/>
          <w:sz w:val="32"/>
          <w:szCs w:val="32"/>
        </w:rPr>
        <w:t>服务</w:t>
      </w:r>
      <w:r>
        <w:rPr>
          <w:rFonts w:hint="eastAsia" w:ascii="仿宋_GB2312" w:eastAsia="仿宋_GB2312" w:cs="仿宋_GB2312"/>
          <w:color w:val="auto"/>
          <w:sz w:val="32"/>
          <w:szCs w:val="32"/>
          <w:lang w:eastAsia="zh-CN"/>
        </w:rPr>
        <w:t>阵地，</w:t>
      </w:r>
      <w:r>
        <w:rPr>
          <w:rFonts w:hint="eastAsia" w:ascii="仿宋_GB2312" w:hAnsi="仿宋_GB2312" w:eastAsia="仿宋_GB2312" w:cs="仿宋_GB2312"/>
          <w:color w:val="auto"/>
          <w:sz w:val="32"/>
          <w:szCs w:val="32"/>
        </w:rPr>
        <w:t>真正让群众享受“家门口”优质、高效的法律服务。</w:t>
      </w:r>
    </w:p>
    <w:p w14:paraId="5E09EC6C">
      <w:pPr>
        <w:pStyle w:val="15"/>
        <w:autoSpaceDE w:val="0"/>
        <w:spacing w:line="588" w:lineRule="exact"/>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（四）严格规范公正</w:t>
      </w:r>
      <w:r>
        <w:rPr>
          <w:rFonts w:hint="eastAsia" w:ascii="仿宋_GB2312" w:eastAsia="仿宋_GB2312" w:cs="仿宋_GB2312"/>
          <w:b/>
          <w:bCs/>
          <w:sz w:val="32"/>
          <w:szCs w:val="32"/>
          <w:lang w:val="en-US" w:eastAsia="zh-CN"/>
        </w:rPr>
        <w:t>文</w:t>
      </w:r>
      <w:r>
        <w:rPr>
          <w:rFonts w:hint="eastAsia" w:ascii="仿宋_GB2312" w:hAnsi="仿宋_GB2312" w:eastAsia="仿宋_GB2312" w:cs="仿宋_GB2312"/>
          <w:b/>
          <w:bCs/>
          <w:sz w:val="32"/>
          <w:szCs w:val="32"/>
          <w:lang w:val="en-US" w:eastAsia="zh-CN"/>
        </w:rPr>
        <w:t>明执法，加大安全生产、城市管理等重点领域执法力度，</w:t>
      </w:r>
      <w:r>
        <w:rPr>
          <w:rFonts w:hint="eastAsia" w:ascii="仿宋_GB2312" w:eastAsia="仿宋_GB2312" w:cs="仿宋_GB2312"/>
          <w:b/>
          <w:bCs/>
          <w:sz w:val="32"/>
          <w:szCs w:val="32"/>
          <w:lang w:val="en-US" w:eastAsia="zh-CN"/>
        </w:rPr>
        <w:t>坚持运用法治思维和法治方式依法履职</w:t>
      </w:r>
      <w:r>
        <w:rPr>
          <w:rFonts w:hint="eastAsia" w:ascii="仿宋_GB2312" w:hAnsi="仿宋_GB2312" w:eastAsia="仿宋_GB2312" w:cs="仿宋_GB2312"/>
          <w:b/>
          <w:bCs/>
          <w:sz w:val="32"/>
          <w:szCs w:val="32"/>
          <w:lang w:val="en-US" w:eastAsia="zh-CN"/>
        </w:rPr>
        <w:t>。</w:t>
      </w:r>
    </w:p>
    <w:p w14:paraId="046DFF95">
      <w:pPr>
        <w:pStyle w:val="15"/>
        <w:autoSpaceDE w:val="0"/>
        <w:spacing w:line="588" w:lineRule="exact"/>
        <w:ind w:left="0" w:leftChars="0" w:firstLine="643" w:firstLineChars="200"/>
        <w:rPr>
          <w:rFonts w:hint="eastAsia" w:asci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eastAsia="仿宋_GB2312" w:cs="仿宋_GB2312"/>
          <w:b/>
          <w:bCs/>
          <w:sz w:val="32"/>
          <w:szCs w:val="32"/>
          <w:lang w:val="en-US" w:eastAsia="zh-CN"/>
        </w:rPr>
        <w:t>规范城市管理执法行为，提升文明执法水平</w:t>
      </w:r>
    </w:p>
    <w:p w14:paraId="6492352B">
      <w:pPr>
        <w:pStyle w:val="15"/>
        <w:autoSpaceDE w:val="0"/>
        <w:spacing w:line="588" w:lineRule="exact"/>
        <w:ind w:left="0" w:leftChars="0" w:firstLine="643" w:firstLineChars="200"/>
        <w:rPr>
          <w:rFonts w:hint="eastAsia" w:ascii="仿宋_GB2312" w:hAnsi="仿宋_GB2312" w:eastAsia="仿宋_GB2312" w:cs="仿宋_GB2312"/>
          <w:color w:val="auto"/>
          <w:sz w:val="32"/>
          <w:szCs w:val="32"/>
          <w:lang w:val="en-US" w:eastAsia="zh-CN"/>
        </w:rPr>
      </w:pPr>
      <w:r>
        <w:rPr>
          <w:rFonts w:hint="eastAsia" w:ascii="仿宋_GB2312" w:eastAsia="仿宋_GB2312" w:cs="仿宋_GB2312"/>
          <w:b/>
          <w:bCs/>
          <w:color w:val="000000"/>
          <w:sz w:val="32"/>
          <w:szCs w:val="32"/>
          <w:lang w:val="en-US" w:eastAsia="zh-CN"/>
        </w:rPr>
        <w:t>一是提高行政执法满意度，推行柔性执法。</w:t>
      </w:r>
      <w:r>
        <w:rPr>
          <w:rFonts w:hint="eastAsia" w:ascii="仿宋_GB2312" w:eastAsia="仿宋_GB2312" w:cs="仿宋_GB2312"/>
          <w:b w:val="0"/>
          <w:bCs w:val="0"/>
          <w:color w:val="000000"/>
          <w:sz w:val="32"/>
          <w:szCs w:val="32"/>
          <w:lang w:val="en-US" w:eastAsia="zh-CN"/>
        </w:rPr>
        <w:t>积极运用说服教育、劝导示范、警示告诫、指导约谈的非强制执法手段引导当事人及时纠正违法行为，对首次或初犯不予处罚或轻罚；二是</w:t>
      </w:r>
      <w:r>
        <w:rPr>
          <w:rFonts w:hint="eastAsia" w:ascii="仿宋_GB2312" w:hAnsi="仿宋_GB2312" w:eastAsia="仿宋_GB2312" w:cs="仿宋_GB2312"/>
          <w:b/>
          <w:bCs/>
          <w:sz w:val="32"/>
          <w:szCs w:val="32"/>
          <w:lang w:val="en-US" w:eastAsia="zh-CN"/>
        </w:rPr>
        <w:t>积极推进执法过程记录和行政执法双公示制度。</w:t>
      </w:r>
      <w:r>
        <w:rPr>
          <w:rFonts w:hint="eastAsia" w:ascii="仿宋_GB2312" w:eastAsia="仿宋_GB2312" w:cs="仿宋_GB2312"/>
          <w:b w:val="0"/>
          <w:bCs w:val="0"/>
          <w:color w:val="000000"/>
          <w:sz w:val="32"/>
          <w:szCs w:val="32"/>
          <w:lang w:val="en-US" w:eastAsia="zh-CN"/>
        </w:rPr>
        <w:t>对多次占道经营、扰乱公共秩序情节较为严重，需依法进行查处的，</w:t>
      </w:r>
      <w:r>
        <w:rPr>
          <w:rFonts w:hint="eastAsia" w:ascii="仿宋_GB2312" w:hAnsi="仿宋_GB2312" w:eastAsia="仿宋_GB2312" w:cs="仿宋_GB2312"/>
          <w:b w:val="0"/>
          <w:bCs w:val="0"/>
          <w:color w:val="000000"/>
          <w:sz w:val="32"/>
          <w:szCs w:val="32"/>
          <w:lang w:val="en-US" w:eastAsia="zh-CN"/>
        </w:rPr>
        <w:t>明确规定执法人员通过文字、音像等方式对执法程序、调查取证、送达执行等行政执法过程进行记录</w:t>
      </w:r>
      <w:r>
        <w:rPr>
          <w:rFonts w:hint="eastAsia" w:ascii="仿宋_GB2312" w:eastAsia="仿宋_GB2312" w:cs="仿宋_GB2312"/>
          <w:b w:val="0"/>
          <w:bCs w:val="0"/>
          <w:color w:val="000000"/>
          <w:sz w:val="32"/>
          <w:szCs w:val="32"/>
          <w:lang w:val="en-US" w:eastAsia="zh-CN"/>
        </w:rPr>
        <w:t>，并</w:t>
      </w:r>
      <w:r>
        <w:rPr>
          <w:rFonts w:hint="eastAsia" w:ascii="仿宋_GB2312" w:hAnsi="仿宋_GB2312" w:eastAsia="仿宋_GB2312" w:cs="仿宋_GB2312"/>
          <w:b w:val="0"/>
          <w:bCs w:val="0"/>
          <w:color w:val="000000"/>
          <w:sz w:val="32"/>
          <w:szCs w:val="32"/>
          <w:lang w:val="en-US" w:eastAsia="zh-CN"/>
        </w:rPr>
        <w:t>通过滨海新区信用信息平台、街镇门户网站定期公开行政处罚情况。</w:t>
      </w:r>
      <w:r>
        <w:rPr>
          <w:rFonts w:hint="eastAsia" w:ascii="仿宋_GB2312" w:eastAsia="仿宋_GB2312" w:cs="仿宋_GB2312"/>
          <w:b/>
          <w:bCs/>
          <w:color w:val="auto"/>
          <w:sz w:val="32"/>
          <w:szCs w:val="32"/>
          <w:lang w:val="en-US" w:eastAsia="zh-CN"/>
        </w:rPr>
        <w:t>三是</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加强社会矛盾纠纷预防调处，</w:t>
      </w:r>
      <w:r>
        <w:rPr>
          <w:rFonts w:hint="eastAsia" w:ascii="仿宋_GB2312" w:hAnsi="仿宋_GB2312" w:eastAsia="仿宋_GB2312" w:cs="仿宋_GB2312"/>
          <w:b/>
          <w:bCs/>
          <w:i w:val="0"/>
          <w:iCs w:val="0"/>
          <w:caps w:val="0"/>
          <w:color w:val="auto"/>
          <w:spacing w:val="0"/>
          <w:sz w:val="32"/>
          <w:szCs w:val="32"/>
          <w:shd w:val="clear" w:color="auto" w:fill="FFFFFF"/>
        </w:rPr>
        <w:t>坚持运用法治思维和法治方式依法履职</w:t>
      </w:r>
      <w:r>
        <w:rPr>
          <w:rFonts w:hint="eastAsia" w:ascii="仿宋_GB2312" w:eastAsia="仿宋_GB2312" w:cs="仿宋_GB2312"/>
          <w:b/>
          <w:bCs/>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行政执法域年</w:t>
      </w:r>
      <w:r>
        <w:rPr>
          <w:rFonts w:hint="eastAsia" w:ascii="仿宋_GB2312" w:eastAsia="仿宋_GB2312" w:cs="仿宋_GB2312"/>
          <w:b w:val="0"/>
          <w:bCs w:val="0"/>
          <w:i w:val="0"/>
          <w:iCs w:val="0"/>
          <w:caps w:val="0"/>
          <w:color w:val="auto"/>
          <w:spacing w:val="0"/>
          <w:sz w:val="32"/>
          <w:szCs w:val="32"/>
          <w:shd w:val="clear" w:color="auto" w:fill="FFFFFF"/>
          <w:lang w:eastAsia="zh-CN"/>
        </w:rPr>
        <w:t>度内</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无被撤销或败诉案件。</w:t>
      </w:r>
    </w:p>
    <w:p w14:paraId="2C4AB2B8">
      <w:pPr>
        <w:pStyle w:val="15"/>
        <w:autoSpaceDE w:val="0"/>
        <w:spacing w:line="588" w:lineRule="exact"/>
        <w:ind w:left="0" w:leftChars="0" w:firstLine="643" w:firstLineChars="200"/>
        <w:rPr>
          <w:rFonts w:hint="default" w:ascii="仿宋_GB2312" w:hAnsi="仿宋_GB2312" w:eastAsia="仿宋_GB2312" w:cs="仿宋_GB2312"/>
          <w:b/>
          <w:bCs/>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（2）</w:t>
      </w:r>
      <w:r>
        <w:rPr>
          <w:rFonts w:hint="default" w:ascii="仿宋_GB2312" w:hAnsi="仿宋_GB2312" w:eastAsia="仿宋_GB2312" w:cs="仿宋_GB2312"/>
          <w:b/>
          <w:bCs/>
          <w:i w:val="0"/>
          <w:iCs w:val="0"/>
          <w:caps w:val="0"/>
          <w:color w:val="000000"/>
          <w:spacing w:val="0"/>
          <w:sz w:val="32"/>
          <w:szCs w:val="32"/>
          <w:shd w:val="clear" w:color="auto" w:fill="FFFFFF"/>
          <w:lang w:val="en-US" w:eastAsia="zh-CN"/>
        </w:rPr>
        <w:t>落实</w:t>
      </w:r>
      <w:r>
        <w:rPr>
          <w:rFonts w:hint="default" w:ascii="仿宋_GB2312" w:hAnsi="仿宋_GB2312" w:eastAsia="仿宋_GB2312" w:cs="仿宋_GB2312"/>
          <w:b/>
          <w:bCs/>
          <w:i w:val="0"/>
          <w:iCs w:val="0"/>
          <w:caps w:val="0"/>
          <w:color w:val="000000"/>
          <w:spacing w:val="0"/>
          <w:sz w:val="32"/>
          <w:szCs w:val="32"/>
          <w:shd w:val="clear" w:color="auto" w:fill="FFFFFF"/>
        </w:rPr>
        <w:t>“党政同责”“三管三必须”，深化安全生产治本攻坚三年行动，坚决遏制重特大事故发生</w:t>
      </w:r>
      <w:r>
        <w:rPr>
          <w:rFonts w:hint="eastAsia" w:ascii="仿宋_GB2312" w:hAnsi="仿宋_GB2312" w:eastAsia="仿宋_GB2312" w:cs="仿宋_GB2312"/>
          <w:b/>
          <w:bCs/>
          <w:i w:val="0"/>
          <w:iCs w:val="0"/>
          <w:caps w:val="0"/>
          <w:color w:val="000000"/>
          <w:spacing w:val="0"/>
          <w:sz w:val="32"/>
          <w:szCs w:val="32"/>
          <w:shd w:val="clear" w:color="auto" w:fill="FFFFFF"/>
          <w:lang w:eastAsia="zh-CN"/>
        </w:rPr>
        <w:t>。</w:t>
      </w:r>
    </w:p>
    <w:p w14:paraId="4A32EA89">
      <w:pPr>
        <w:pStyle w:val="15"/>
        <w:autoSpaceDE w:val="0"/>
        <w:spacing w:line="588" w:lineRule="exact"/>
        <w:ind w:left="0" w:leftChars="0" w:firstLine="643"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一是采取“</w:t>
      </w:r>
      <w:r>
        <w:rPr>
          <w:rFonts w:hint="default" w:ascii="仿宋_GB2312" w:hAnsi="仿宋_GB2312" w:eastAsia="仿宋_GB2312" w:cs="仿宋_GB2312"/>
          <w:b/>
          <w:bCs/>
          <w:i w:val="0"/>
          <w:iCs w:val="0"/>
          <w:caps w:val="0"/>
          <w:color w:val="000000"/>
          <w:spacing w:val="0"/>
          <w:sz w:val="32"/>
          <w:szCs w:val="32"/>
          <w:shd w:val="clear" w:color="auto" w:fill="FFFFFF"/>
          <w:lang w:val="en-US" w:eastAsia="zh-CN"/>
        </w:rPr>
        <w:t>执法+普法</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w:t>
      </w:r>
      <w:r>
        <w:rPr>
          <w:rFonts w:hint="default" w:ascii="仿宋_GB2312" w:hAnsi="仿宋_GB2312" w:eastAsia="仿宋_GB2312" w:cs="仿宋_GB2312"/>
          <w:b/>
          <w:bCs/>
          <w:i w:val="0"/>
          <w:iCs w:val="0"/>
          <w:caps w:val="0"/>
          <w:color w:val="000000"/>
          <w:spacing w:val="0"/>
          <w:sz w:val="32"/>
          <w:szCs w:val="32"/>
          <w:shd w:val="clear" w:color="auto" w:fill="FFFFFF"/>
          <w:lang w:val="en-US" w:eastAsia="zh-CN"/>
        </w:rPr>
        <w:t>实体+纸面</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”的“套餐式巡查”</w:t>
      </w:r>
      <w:r>
        <w:rPr>
          <w:rFonts w:hint="eastAsia" w:ascii="仿宋_GB2312" w:eastAsia="仿宋_GB2312" w:cs="仿宋_GB2312"/>
          <w:b/>
          <w:bCs/>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color w:val="auto"/>
          <w:kern w:val="0"/>
          <w:sz w:val="32"/>
          <w:szCs w:val="32"/>
          <w:lang w:val="en-US" w:eastAsia="zh-CN" w:bidi="ar-SA"/>
        </w:rPr>
        <w:t>深入企业开展</w:t>
      </w:r>
      <w:r>
        <w:rPr>
          <w:rFonts w:hint="eastAsia" w:ascii="仿宋_GB2312" w:eastAsia="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中华人民共和国安全生产法</w:t>
      </w:r>
      <w:r>
        <w:rPr>
          <w:rFonts w:hint="eastAsia" w:ascii="仿宋_GB2312" w:eastAsia="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宣传、重大事故隐患判定标准宣传</w:t>
      </w:r>
      <w:r>
        <w:rPr>
          <w:rFonts w:hint="eastAsia" w:asci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持续开展“九小”场所消防安全治理</w:t>
      </w:r>
      <w:r>
        <w:rPr>
          <w:rFonts w:hint="eastAsia" w:asci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加</w:t>
      </w:r>
      <w:r>
        <w:rPr>
          <w:rFonts w:hint="default" w:ascii="仿宋_GB2312" w:hAnsi="仿宋_GB2312" w:eastAsia="仿宋_GB2312" w:cs="仿宋_GB2312"/>
          <w:kern w:val="0"/>
          <w:sz w:val="32"/>
          <w:szCs w:val="32"/>
          <w:lang w:val="en-US" w:eastAsia="zh-CN" w:bidi="ar-SA"/>
        </w:rPr>
        <w:t>强“零酒驾”“一老一少”“一盔一带”道路交通安全宣传治理，增设“小快灵”交安设施，积极开展食品安全排查整治专项行动，强化防汛应急抢险管理，常态化巡</w:t>
      </w:r>
      <w:r>
        <w:rPr>
          <w:rFonts w:hint="eastAsia" w:ascii="仿宋_GB2312" w:eastAsia="仿宋_GB2312" w:cs="仿宋_GB2312"/>
          <w:kern w:val="0"/>
          <w:sz w:val="32"/>
          <w:szCs w:val="32"/>
          <w:lang w:val="en-US" w:eastAsia="zh-CN" w:bidi="ar-SA"/>
        </w:rPr>
        <w:t>查</w:t>
      </w:r>
      <w:r>
        <w:rPr>
          <w:rFonts w:hint="default" w:ascii="仿宋_GB2312" w:hAnsi="仿宋_GB2312" w:eastAsia="仿宋_GB2312" w:cs="仿宋_GB2312"/>
          <w:kern w:val="0"/>
          <w:sz w:val="32"/>
          <w:szCs w:val="32"/>
          <w:lang w:val="en-US" w:eastAsia="zh-CN" w:bidi="ar-SA"/>
        </w:rPr>
        <w:t>海岸线，</w:t>
      </w:r>
      <w:r>
        <w:rPr>
          <w:rFonts w:hint="eastAsia" w:ascii="仿宋_GB2312" w:eastAsia="仿宋_GB2312" w:cs="仿宋_GB2312"/>
          <w:kern w:val="0"/>
          <w:sz w:val="32"/>
          <w:szCs w:val="32"/>
          <w:lang w:val="en-US" w:eastAsia="zh-CN" w:bidi="ar-SA"/>
        </w:rPr>
        <w:t>及时</w:t>
      </w:r>
      <w:r>
        <w:rPr>
          <w:rFonts w:hint="default" w:ascii="仿宋_GB2312" w:hAnsi="仿宋_GB2312" w:eastAsia="仿宋_GB2312" w:cs="仿宋_GB2312"/>
          <w:color w:val="auto"/>
          <w:kern w:val="0"/>
          <w:sz w:val="32"/>
          <w:szCs w:val="32"/>
          <w:lang w:val="en-US" w:eastAsia="zh-CN" w:bidi="ar-SA"/>
        </w:rPr>
        <w:t>劝阻海钓人员</w:t>
      </w:r>
      <w:r>
        <w:rPr>
          <w:rFonts w:hint="eastAsia" w:asci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违规皮划艇，切实维护辖区整体安全。</w:t>
      </w:r>
    </w:p>
    <w:p w14:paraId="2B9EDCBA">
      <w:pPr>
        <w:pStyle w:val="15"/>
        <w:autoSpaceDE w:val="0"/>
        <w:spacing w:line="588" w:lineRule="exact"/>
        <w:ind w:left="0" w:leftChars="0" w:firstLine="643" w:firstLineChars="200"/>
        <w:rPr>
          <w:rFonts w:hint="eastAsia" w:ascii="仿宋_GB2312" w:eastAsia="仿宋_GB2312" w:cs="仿宋_GB2312"/>
          <w:kern w:val="0"/>
          <w:sz w:val="32"/>
          <w:szCs w:val="32"/>
          <w:lang w:val="en-US" w:eastAsia="zh-CN" w:bidi="ar-SA"/>
        </w:rPr>
      </w:pP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bCs/>
          <w:sz w:val="32"/>
          <w:szCs w:val="32"/>
          <w:lang w:val="en-US" w:eastAsia="zh-CN"/>
        </w:rPr>
        <w:t>线上+线下</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增强执法公信力。</w:t>
      </w:r>
      <w:r>
        <w:rPr>
          <w:rFonts w:hint="default" w:ascii="仿宋_GB2312" w:hAnsi="仿宋_GB2312" w:eastAsia="仿宋_GB2312" w:cs="仿宋_GB2312"/>
          <w:kern w:val="0"/>
          <w:sz w:val="32"/>
          <w:szCs w:val="32"/>
          <w:lang w:val="en-US" w:eastAsia="zh-CN" w:bidi="ar-SA"/>
        </w:rPr>
        <w:t>规范执法行为</w:t>
      </w:r>
      <w:r>
        <w:rPr>
          <w:rFonts w:hint="eastAsia" w:ascii="仿宋_GB2312" w:hAnsi="仿宋_GB2312" w:eastAsia="仿宋_GB2312" w:cs="仿宋_GB2312"/>
          <w:kern w:val="0"/>
          <w:sz w:val="32"/>
          <w:szCs w:val="32"/>
          <w:lang w:val="en-US" w:eastAsia="zh-CN" w:bidi="ar-SA"/>
        </w:rPr>
        <w:t>，深入开展行政执法人以案释法活动。</w:t>
      </w:r>
      <w:r>
        <w:rPr>
          <w:rFonts w:hint="default" w:ascii="仿宋_GB2312" w:hAnsi="仿宋_GB2312" w:eastAsia="仿宋_GB2312" w:cs="仿宋_GB2312"/>
          <w:sz w:val="32"/>
          <w:szCs w:val="32"/>
          <w:lang w:val="en-US" w:eastAsia="zh-CN"/>
        </w:rPr>
        <w:t>在对企业开展执法检查时严格遵守规定，采取全过程全流程影像记录和系统层级审批；</w:t>
      </w:r>
      <w:r>
        <w:rPr>
          <w:rFonts w:hint="eastAsia" w:ascii="仿宋_GB2312" w:hAnsi="仿宋_GB2312" w:eastAsia="仿宋_GB2312" w:cs="仿宋_GB2312"/>
          <w:sz w:val="32"/>
          <w:szCs w:val="32"/>
          <w:lang w:val="en-US" w:eastAsia="zh-CN"/>
        </w:rPr>
        <w:t>严格落实执法公示，执法全程记录，执行统一的执法文书格式</w:t>
      </w:r>
      <w:r>
        <w:rPr>
          <w:rFonts w:hint="eastAsia" w:ascii="仿宋_GB2312" w:eastAsia="仿宋_GB2312" w:cs="仿宋_GB2312"/>
          <w:sz w:val="32"/>
          <w:szCs w:val="32"/>
          <w:lang w:val="en-US" w:eastAsia="zh-CN"/>
        </w:rPr>
        <w:t>，</w:t>
      </w:r>
      <w:r>
        <w:rPr>
          <w:rFonts w:hint="eastAsia" w:ascii="仿宋_GB2312" w:eastAsia="仿宋_GB2312" w:cs="仿宋_GB2312"/>
          <w:kern w:val="0"/>
          <w:sz w:val="32"/>
          <w:szCs w:val="32"/>
          <w:lang w:val="en-US" w:eastAsia="zh-CN" w:bidi="ar-SA"/>
        </w:rPr>
        <w:t>确保</w:t>
      </w:r>
      <w:r>
        <w:rPr>
          <w:rFonts w:hint="eastAsia" w:ascii="仿宋_GB2312" w:hAnsi="仿宋_GB2312" w:eastAsia="仿宋_GB2312" w:cs="仿宋_GB2312"/>
          <w:kern w:val="0"/>
          <w:sz w:val="32"/>
          <w:szCs w:val="32"/>
          <w:lang w:val="en-US" w:eastAsia="zh-CN" w:bidi="ar-SA"/>
        </w:rPr>
        <w:t>行政执法过程中精准普法</w:t>
      </w:r>
      <w:r>
        <w:rPr>
          <w:rFonts w:hint="eastAsia" w:asci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释法</w:t>
      </w:r>
      <w:r>
        <w:rPr>
          <w:rFonts w:hint="eastAsia" w:ascii="仿宋_GB2312" w:eastAsia="仿宋_GB2312" w:cs="仿宋_GB2312"/>
          <w:kern w:val="0"/>
          <w:sz w:val="32"/>
          <w:szCs w:val="32"/>
          <w:lang w:val="en-US" w:eastAsia="zh-CN" w:bidi="ar-SA"/>
        </w:rPr>
        <w:t xml:space="preserve">、执法。   </w:t>
      </w:r>
    </w:p>
    <w:p w14:paraId="4C91A23A">
      <w:pPr>
        <w:pStyle w:val="15"/>
        <w:autoSpaceDE w:val="0"/>
        <w:spacing w:line="588" w:lineRule="exact"/>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en-US" w:eastAsia="zh-CN"/>
        </w:rPr>
        <w:t>规范和加强古林街突发事件应急管理，</w:t>
      </w:r>
      <w:r>
        <w:rPr>
          <w:rFonts w:hint="eastAsia" w:ascii="仿宋_GB2312" w:eastAsia="仿宋_GB2312" w:cs="仿宋_GB2312"/>
          <w:b/>
          <w:bCs/>
          <w:sz w:val="32"/>
          <w:szCs w:val="32"/>
          <w:lang w:val="en-US" w:eastAsia="zh-CN"/>
        </w:rPr>
        <w:t>确保辖区民心安、生活稳。</w:t>
      </w:r>
    </w:p>
    <w:p w14:paraId="64DEB8F4">
      <w:pPr>
        <w:pStyle w:val="15"/>
        <w:autoSpaceDE w:val="0"/>
        <w:spacing w:line="588" w:lineRule="exact"/>
        <w:rPr>
          <w:rFonts w:hint="eastAsia" w:ascii="仿宋_GB2312" w:hAnsi="仿宋" w:eastAsia="仿宋_GB2312" w:cs="仿宋"/>
          <w:sz w:val="28"/>
          <w:szCs w:val="28"/>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（1）为有效应对突发事件和可能发生的生产安全事故，制定了《天津市滨海新区古林街突发事件总体应急预案》，作为指导突发事件应急工作的行动指南。</w:t>
      </w:r>
      <w:r>
        <w:rPr>
          <w:rFonts w:hint="eastAsia" w:ascii="仿宋_GB2312" w:eastAsia="仿宋_GB2312" w:cs="仿宋_GB2312"/>
          <w:sz w:val="32"/>
          <w:szCs w:val="32"/>
          <w:lang w:val="en-US" w:eastAsia="zh-CN"/>
        </w:rPr>
        <w:t>明确了突发事件应急机构及职责，规定突发事件应急指挥机构、应急响应程序及处置措施等内容，以覆盖突发事件全过程，是全社会共同参与的突发事件应急体系。</w:t>
      </w:r>
    </w:p>
    <w:p w14:paraId="49FE458F">
      <w:pPr>
        <w:pStyle w:val="15"/>
        <w:autoSpaceDE w:val="0"/>
        <w:spacing w:line="588" w:lineRule="exact"/>
        <w:ind w:left="0" w:leftChars="0" w:firstLine="640" w:firstLineChars="200"/>
        <w:rPr>
          <w:rFonts w:hint="eastAsia" w:asci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提高突发事件应对法</w:t>
      </w:r>
      <w:r>
        <w:rPr>
          <w:rFonts w:hint="eastAsia" w:ascii="仿宋_GB2312" w:eastAsia="仿宋_GB2312" w:cs="仿宋_GB2312"/>
          <w:b/>
          <w:bCs/>
          <w:sz w:val="32"/>
          <w:szCs w:val="32"/>
          <w:lang w:val="en-US" w:eastAsia="zh-CN"/>
        </w:rPr>
        <w:t>治</w:t>
      </w:r>
      <w:r>
        <w:rPr>
          <w:rFonts w:hint="eastAsia" w:ascii="仿宋_GB2312" w:hAnsi="仿宋_GB2312" w:eastAsia="仿宋_GB2312" w:cs="仿宋_GB2312"/>
          <w:b/>
          <w:bCs/>
          <w:sz w:val="32"/>
          <w:szCs w:val="32"/>
          <w:lang w:val="en-US" w:eastAsia="zh-CN"/>
        </w:rPr>
        <w:t>化规范化水平，建立种类齐全、管理规范、面向实战的应急预案体系</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研究</w:t>
      </w:r>
      <w:r>
        <w:rPr>
          <w:rFonts w:hint="eastAsia" w:ascii="仿宋_GB2312" w:eastAsia="仿宋_GB2312" w:cs="仿宋_GB2312"/>
          <w:sz w:val="32"/>
          <w:szCs w:val="32"/>
          <w:lang w:val="en-US" w:eastAsia="zh-CN"/>
        </w:rPr>
        <w:t>制定《地震灾害》、《防汛防潮》、《火灾事故》、《建筑施工安全事故》、《交通事故》、《生产安全事故》、《自然灾害》等各类针对性应急预案，全方位保障群众的合法权益和生命、财产安全。</w:t>
      </w:r>
    </w:p>
    <w:p w14:paraId="777355DC">
      <w:pPr>
        <w:pStyle w:val="15"/>
        <w:autoSpaceDE w:val="0"/>
        <w:spacing w:line="588" w:lineRule="exact"/>
        <w:ind w:left="0" w:leftChars="0" w:firstLine="643" w:firstLineChars="200"/>
        <w:rPr>
          <w:rFonts w:hint="eastAsia"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（六）强化矛盾纠纷排查预警，充分运用“吹哨报到”、积极推进社区三室联动，着力构建社会矛盾纠纷行政预防调处化解新格局。</w:t>
      </w:r>
    </w:p>
    <w:p w14:paraId="324879EF">
      <w:pPr>
        <w:pStyle w:val="15"/>
        <w:autoSpaceDE w:val="0"/>
        <w:spacing w:line="588" w:lineRule="exact"/>
        <w:ind w:left="0" w:leftChars="0" w:firstLine="643" w:firstLineChars="200"/>
        <w:rPr>
          <w:rFonts w:hint="eastAsia" w:ascii="仿宋_GB2312" w:eastAsia="仿宋_GB2312" w:cs="仿宋_GB2312"/>
          <w:b w:val="0"/>
          <w:bCs w:val="0"/>
          <w:sz w:val="32"/>
          <w:szCs w:val="32"/>
          <w:lang w:val="en-US" w:eastAsia="zh-CN"/>
        </w:rPr>
      </w:pPr>
      <w:r>
        <w:rPr>
          <w:rFonts w:hint="eastAsia" w:ascii="仿宋_GB2312" w:eastAsia="仿宋_GB2312" w:cs="仿宋_GB2312"/>
          <w:b/>
          <w:bCs/>
          <w:sz w:val="32"/>
          <w:szCs w:val="32"/>
          <w:lang w:val="en-US" w:eastAsia="zh-CN"/>
        </w:rPr>
        <w:t>（1）强化矛盾纠纷排查预警。</w:t>
      </w:r>
      <w:r>
        <w:rPr>
          <w:rFonts w:hint="eastAsia" w:ascii="仿宋_GB2312" w:eastAsia="仿宋_GB2312" w:cs="仿宋_GB2312"/>
          <w:b w:val="0"/>
          <w:bCs w:val="0"/>
          <w:sz w:val="32"/>
          <w:szCs w:val="32"/>
          <w:lang w:val="en-US" w:eastAsia="zh-CN"/>
        </w:rPr>
        <w:t>集中整治非法集资、</w:t>
      </w:r>
      <w:r>
        <w:rPr>
          <w:rFonts w:hint="default" w:ascii="仿宋_GB2312" w:eastAsia="仿宋_GB2312" w:cs="仿宋_GB2312"/>
          <w:b w:val="0"/>
          <w:bCs w:val="0"/>
          <w:sz w:val="32"/>
          <w:szCs w:val="32"/>
          <w:lang w:val="en-US" w:eastAsia="zh-CN"/>
        </w:rPr>
        <w:t>电信</w:t>
      </w:r>
      <w:r>
        <w:rPr>
          <w:rFonts w:hint="eastAsia" w:ascii="仿宋_GB2312" w:eastAsia="仿宋_GB2312" w:cs="仿宋_GB2312"/>
          <w:b w:val="0"/>
          <w:bCs w:val="0"/>
          <w:sz w:val="32"/>
          <w:szCs w:val="32"/>
          <w:lang w:val="en-US" w:eastAsia="zh-CN"/>
        </w:rPr>
        <w:t>、</w:t>
      </w:r>
      <w:r>
        <w:rPr>
          <w:rFonts w:hint="default" w:ascii="仿宋_GB2312" w:eastAsia="仿宋_GB2312" w:cs="仿宋_GB2312"/>
          <w:b w:val="0"/>
          <w:bCs w:val="0"/>
          <w:sz w:val="32"/>
          <w:szCs w:val="32"/>
          <w:lang w:val="en-US" w:eastAsia="zh-CN"/>
        </w:rPr>
        <w:t>网络诈骗</w:t>
      </w:r>
      <w:r>
        <w:rPr>
          <w:rFonts w:hint="eastAsia" w:ascii="仿宋_GB2312" w:eastAsia="仿宋_GB2312" w:cs="仿宋_GB2312"/>
          <w:b w:val="0"/>
          <w:bCs w:val="0"/>
          <w:sz w:val="32"/>
          <w:szCs w:val="32"/>
          <w:lang w:val="en-US" w:eastAsia="zh-CN"/>
        </w:rPr>
        <w:t>等违法行为，加大防范宣传力度，在“控增量、减存量”上下功夫，想实招，全方位铲除集资、电信、网络诈骗滋生土壤；</w:t>
      </w:r>
      <w:r>
        <w:rPr>
          <w:rFonts w:hint="default" w:ascii="仿宋_GB2312" w:eastAsia="仿宋_GB2312" w:cs="仿宋_GB2312"/>
          <w:b w:val="0"/>
          <w:bCs w:val="0"/>
          <w:sz w:val="32"/>
          <w:szCs w:val="32"/>
          <w:lang w:val="en-US" w:eastAsia="zh-CN"/>
        </w:rPr>
        <w:t>组织开展“春雷行动”，</w:t>
      </w:r>
      <w:r>
        <w:rPr>
          <w:rFonts w:hint="eastAsia" w:ascii="仿宋_GB2312" w:eastAsia="仿宋_GB2312" w:cs="仿宋_GB2312"/>
          <w:b w:val="0"/>
          <w:bCs w:val="0"/>
          <w:sz w:val="32"/>
          <w:szCs w:val="32"/>
          <w:lang w:val="en-US" w:eastAsia="zh-CN"/>
        </w:rPr>
        <w:t>持续打击“三无”船舶非法出海、非法捕捞等涉海违法犯罪行为，切实维护古林海防安全稳定。</w:t>
      </w:r>
    </w:p>
    <w:p w14:paraId="70038E18">
      <w:pPr>
        <w:pStyle w:val="15"/>
        <w:autoSpaceDE w:val="0"/>
        <w:spacing w:line="588" w:lineRule="exact"/>
        <w:ind w:left="0" w:leftChars="0" w:firstLine="643" w:firstLineChars="200"/>
        <w:rPr>
          <w:rFonts w:hint="eastAsia" w:ascii="仿宋_GB2312" w:hAnsi="黑体" w:eastAsia="仿宋_GB2312" w:cs="Times New Roman"/>
          <w:sz w:val="32"/>
          <w:szCs w:val="32"/>
        </w:rPr>
      </w:pPr>
      <w:r>
        <w:rPr>
          <w:rFonts w:hint="eastAsia" w:ascii="仿宋_GB2312" w:eastAsia="仿宋_GB2312" w:cs="仿宋_GB2312"/>
          <w:b/>
          <w:bCs/>
          <w:sz w:val="32"/>
          <w:szCs w:val="32"/>
          <w:lang w:val="en-US" w:eastAsia="zh-CN"/>
        </w:rPr>
        <w:t>（2）加强行政调解工作。一是</w:t>
      </w:r>
      <w:r>
        <w:rPr>
          <w:rFonts w:hint="default" w:ascii="Times New Roman" w:hAnsi="Times New Roman" w:eastAsia="仿宋_GB2312" w:cs="Times New Roman"/>
          <w:b/>
          <w:bCs/>
          <w:color w:val="auto"/>
          <w:sz w:val="32"/>
          <w:szCs w:val="32"/>
          <w:highlight w:val="none"/>
          <w:lang w:val="en-US" w:eastAsia="zh-CN"/>
        </w:rPr>
        <w:t>着力推进信访工作法治化，</w:t>
      </w:r>
      <w:r>
        <w:rPr>
          <w:rFonts w:hint="default" w:ascii="Times New Roman" w:hAnsi="Times New Roman" w:eastAsia="仿宋_GB2312" w:cs="Times New Roman"/>
          <w:color w:val="auto"/>
          <w:sz w:val="32"/>
          <w:szCs w:val="32"/>
          <w:highlight w:val="none"/>
        </w:rPr>
        <w:t>积极宣传贯彻《信访工作条例》，发放宣传材料3000余份，</w:t>
      </w:r>
      <w:r>
        <w:rPr>
          <w:rFonts w:hint="default" w:ascii="Times New Roman" w:hAnsi="Times New Roman" w:eastAsia="仿宋_GB2312" w:cs="Times New Roman"/>
          <w:color w:val="auto"/>
          <w:sz w:val="32"/>
          <w:szCs w:val="32"/>
          <w:highlight w:val="none"/>
          <w:lang w:val="en-US" w:eastAsia="zh-CN"/>
        </w:rPr>
        <w:t>悬挂、播放宣传信息120</w:t>
      </w:r>
      <w:r>
        <w:rPr>
          <w:rFonts w:hint="default" w:ascii="Times New Roman" w:hAnsi="Times New Roman" w:eastAsia="仿宋_GB2312" w:cs="Times New Roman"/>
          <w:color w:val="auto"/>
          <w:sz w:val="32"/>
          <w:szCs w:val="32"/>
          <w:highlight w:val="none"/>
        </w:rPr>
        <w:t>余条，接受群众咨询300余次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eastAsia="zh-CN"/>
        </w:rPr>
        <w:t>二是</w:t>
      </w:r>
      <w:r>
        <w:rPr>
          <w:rFonts w:hint="eastAsia" w:ascii="仿宋_GB2312" w:hAnsi="Calibri" w:eastAsia="仿宋_GB2312" w:cs="Times New Roman"/>
          <w:b/>
          <w:bCs/>
          <w:color w:val="auto"/>
          <w:sz w:val="32"/>
          <w:szCs w:val="32"/>
        </w:rPr>
        <w:t>充分运用“社区吹哨、街镇报到</w:t>
      </w:r>
      <w:r>
        <w:rPr>
          <w:rFonts w:hint="eastAsia" w:ascii="仿宋_GB2312" w:hAnsi="Calibri" w:eastAsia="仿宋_GB2312" w:cs="Times New Roman"/>
          <w:b/>
          <w:bCs/>
          <w:color w:val="auto"/>
          <w:sz w:val="32"/>
          <w:szCs w:val="32"/>
          <w:lang w:eastAsia="zh-CN"/>
        </w:rPr>
        <w:t>”机制。</w:t>
      </w:r>
      <w:r>
        <w:rPr>
          <w:rFonts w:hint="eastAsia" w:ascii="仿宋_GB2312" w:eastAsia="仿宋_GB2312"/>
          <w:color w:val="auto"/>
          <w:sz w:val="32"/>
          <w:szCs w:val="32"/>
        </w:rPr>
        <w:t>辖区内延期交房、物业服务、占地补偿等引发的群体访占比较大</w:t>
      </w:r>
      <w:r>
        <w:rPr>
          <w:rFonts w:hint="eastAsia" w:ascii="仿宋_GB2312" w:eastAsia="仿宋_GB2312"/>
          <w:color w:val="auto"/>
          <w:sz w:val="32"/>
          <w:szCs w:val="32"/>
          <w:lang w:eastAsia="zh-CN"/>
        </w:rPr>
        <w:t>，</w:t>
      </w:r>
      <w:r>
        <w:rPr>
          <w:rFonts w:hint="eastAsia" w:ascii="仿宋_GB2312" w:eastAsia="仿宋_GB2312"/>
          <w:color w:val="auto"/>
          <w:sz w:val="32"/>
          <w:szCs w:val="32"/>
        </w:rPr>
        <w:t>为缩小影响面，</w:t>
      </w:r>
      <w:r>
        <w:rPr>
          <w:rFonts w:hint="eastAsia" w:ascii="仿宋_GB2312" w:hAnsi="Calibri" w:eastAsia="仿宋_GB2312" w:cs="Times New Roman"/>
          <w:color w:val="auto"/>
          <w:sz w:val="32"/>
          <w:szCs w:val="32"/>
        </w:rPr>
        <w:t>加强“吹哨”的科学性、精准性，</w:t>
      </w:r>
      <w:r>
        <w:rPr>
          <w:rFonts w:hint="eastAsia" w:ascii="仿宋_GB2312" w:eastAsia="仿宋_GB2312"/>
          <w:color w:val="auto"/>
          <w:sz w:val="32"/>
          <w:szCs w:val="32"/>
        </w:rPr>
        <w:t>先后启动“服务哨”机制，</w:t>
      </w:r>
      <w:r>
        <w:rPr>
          <w:rFonts w:hint="eastAsia" w:ascii="仿宋_GB2312" w:eastAsia="仿宋_GB2312"/>
          <w:color w:val="auto"/>
          <w:sz w:val="32"/>
          <w:szCs w:val="32"/>
          <w:lang w:eastAsia="zh-CN"/>
        </w:rPr>
        <w:t>有效</w:t>
      </w:r>
      <w:r>
        <w:rPr>
          <w:rFonts w:hint="eastAsia" w:ascii="仿宋_GB2312" w:hAnsi="仿宋" w:eastAsia="仿宋_GB2312"/>
          <w:color w:val="auto"/>
          <w:sz w:val="32"/>
          <w:szCs w:val="32"/>
          <w:lang w:eastAsia="zh-CN"/>
        </w:rPr>
        <w:t>帮助</w:t>
      </w:r>
      <w:r>
        <w:rPr>
          <w:rFonts w:hint="eastAsia" w:ascii="仿宋_GB2312" w:hAnsi="仿宋" w:eastAsia="仿宋_GB2312"/>
          <w:color w:val="auto"/>
          <w:sz w:val="32"/>
          <w:szCs w:val="32"/>
        </w:rPr>
        <w:t>开展疏导稳控。</w:t>
      </w:r>
      <w:r>
        <w:rPr>
          <w:rFonts w:hint="eastAsia" w:ascii="仿宋_GB2312" w:hAnsi="黑体" w:eastAsia="仿宋_GB2312" w:cs="Times New Roman"/>
          <w:color w:val="auto"/>
          <w:sz w:val="32"/>
          <w:szCs w:val="32"/>
          <w:lang w:val="en-US" w:eastAsia="zh-CN"/>
        </w:rPr>
        <w:t>同时</w:t>
      </w:r>
      <w:r>
        <w:rPr>
          <w:rFonts w:hint="eastAsia" w:ascii="仿宋_GB2312" w:hAnsi="黑体" w:eastAsia="仿宋_GB2312" w:cs="Times New Roman"/>
          <w:color w:val="auto"/>
          <w:sz w:val="32"/>
          <w:szCs w:val="32"/>
        </w:rPr>
        <w:t>接公安派出所“矛盾纠纷转递告知单”</w:t>
      </w:r>
      <w:r>
        <w:rPr>
          <w:rFonts w:hint="eastAsia" w:ascii="仿宋_GB2312" w:hAnsi="黑体" w:eastAsia="仿宋_GB2312" w:cs="Times New Roman"/>
          <w:color w:val="auto"/>
          <w:sz w:val="32"/>
          <w:szCs w:val="32"/>
          <w:lang w:eastAsia="zh-CN"/>
        </w:rPr>
        <w:t>按内容</w:t>
      </w:r>
      <w:r>
        <w:rPr>
          <w:rFonts w:hint="eastAsia" w:ascii="仿宋_GB2312" w:hAnsi="黑体" w:eastAsia="仿宋_GB2312" w:cs="Times New Roman"/>
          <w:color w:val="auto"/>
          <w:sz w:val="32"/>
          <w:szCs w:val="32"/>
        </w:rPr>
        <w:t>进行</w:t>
      </w:r>
      <w:r>
        <w:rPr>
          <w:rFonts w:hint="eastAsia" w:ascii="仿宋_GB2312" w:hAnsi="黑体" w:eastAsia="仿宋_GB2312" w:cs="Times New Roman"/>
          <w:sz w:val="32"/>
          <w:szCs w:val="32"/>
        </w:rPr>
        <w:t>分类推送转办</w:t>
      </w:r>
      <w:r>
        <w:rPr>
          <w:rFonts w:hint="eastAsia" w:ascii="仿宋_GB2312" w:hAnsi="黑体" w:eastAsia="仿宋_GB2312" w:cs="Times New Roman"/>
          <w:sz w:val="32"/>
          <w:szCs w:val="32"/>
          <w:lang w:eastAsia="zh-CN"/>
        </w:rPr>
        <w:t>，并已协助解决</w:t>
      </w:r>
      <w:r>
        <w:rPr>
          <w:rFonts w:hint="eastAsia" w:ascii="仿宋_GB2312" w:hAnsi="黑体" w:eastAsia="仿宋_GB2312" w:cs="Times New Roman"/>
          <w:sz w:val="32"/>
          <w:szCs w:val="32"/>
        </w:rPr>
        <w:t>。</w:t>
      </w:r>
    </w:p>
    <w:p w14:paraId="54A263FA">
      <w:pPr>
        <w:pStyle w:val="15"/>
        <w:autoSpaceDE w:val="0"/>
        <w:spacing w:line="588" w:lineRule="exact"/>
        <w:ind w:left="0" w:leftChars="0" w:firstLine="643" w:firstLineChars="200"/>
        <w:rPr>
          <w:rFonts w:hint="eastAsia" w:ascii="仿宋_GB2312" w:hAnsi="Calibri" w:eastAsia="仿宋_GB2312" w:cs="Times New Roman"/>
          <w:sz w:val="32"/>
          <w:szCs w:val="32"/>
        </w:rPr>
      </w:pPr>
      <w:r>
        <w:rPr>
          <w:rFonts w:hint="eastAsia" w:ascii="仿宋_GB2312" w:eastAsia="仿宋_GB2312" w:cs="仿宋_GB2312"/>
          <w:b/>
          <w:bCs/>
          <w:sz w:val="32"/>
          <w:szCs w:val="32"/>
          <w:lang w:val="en-US" w:eastAsia="zh-CN"/>
        </w:rPr>
        <w:t>（3）坚持“三调”联动，</w:t>
      </w:r>
      <w:r>
        <w:rPr>
          <w:rFonts w:hint="eastAsia" w:ascii="仿宋_GB2312" w:eastAsia="仿宋_GB2312"/>
          <w:b/>
          <w:sz w:val="32"/>
          <w:szCs w:val="32"/>
        </w:rPr>
        <w:t>推进</w:t>
      </w:r>
      <w:r>
        <w:rPr>
          <w:rFonts w:hint="eastAsia" w:ascii="仿宋_GB2312" w:hAnsi="Calibri" w:eastAsia="仿宋_GB2312" w:cs="Times New Roman"/>
          <w:b/>
          <w:sz w:val="32"/>
          <w:szCs w:val="32"/>
          <w:lang w:eastAsia="zh-CN"/>
        </w:rPr>
        <w:t>村居</w:t>
      </w:r>
      <w:r>
        <w:rPr>
          <w:rFonts w:hint="eastAsia" w:ascii="仿宋_GB2312" w:hAnsi="Calibri" w:eastAsia="仿宋_GB2312" w:cs="Times New Roman"/>
          <w:b/>
          <w:sz w:val="32"/>
          <w:szCs w:val="32"/>
        </w:rPr>
        <w:t>“三室联建”平台</w:t>
      </w:r>
      <w:r>
        <w:rPr>
          <w:rFonts w:hint="eastAsia" w:ascii="仿宋_GB2312" w:eastAsia="仿宋_GB2312"/>
          <w:b/>
          <w:sz w:val="32"/>
          <w:szCs w:val="32"/>
        </w:rPr>
        <w:t>建设</w:t>
      </w:r>
      <w:r>
        <w:rPr>
          <w:rFonts w:hint="eastAsia" w:ascii="仿宋_GB2312" w:hAnsi="Calibri" w:eastAsia="仿宋_GB2312" w:cs="Times New Roman"/>
          <w:b/>
          <w:sz w:val="32"/>
          <w:szCs w:val="32"/>
        </w:rPr>
        <w:t>。</w:t>
      </w:r>
      <w:r>
        <w:rPr>
          <w:rFonts w:hint="eastAsia" w:ascii="仿宋_GB2312" w:eastAsia="仿宋_GB2312"/>
          <w:sz w:val="32"/>
          <w:szCs w:val="32"/>
          <w:lang w:eastAsia="zh-CN"/>
        </w:rPr>
        <w:t>将法律服务触角</w:t>
      </w:r>
      <w:r>
        <w:rPr>
          <w:rFonts w:hint="eastAsia" w:ascii="仿宋_GB2312" w:hAnsi="Calibri" w:eastAsia="仿宋_GB2312" w:cs="Times New Roman"/>
          <w:sz w:val="32"/>
          <w:szCs w:val="32"/>
        </w:rPr>
        <w:t>延伸至</w:t>
      </w:r>
      <w:r>
        <w:rPr>
          <w:rFonts w:hint="eastAsia" w:ascii="仿宋_GB2312" w:hAnsi="Calibri" w:eastAsia="仿宋_GB2312" w:cs="Times New Roman"/>
          <w:sz w:val="32"/>
          <w:szCs w:val="32"/>
          <w:lang w:eastAsia="zh-CN"/>
        </w:rPr>
        <w:t>村居</w:t>
      </w:r>
      <w:r>
        <w:rPr>
          <w:rFonts w:hint="eastAsia" w:ascii="仿宋_GB2312" w:hAnsi="Calibri" w:eastAsia="仿宋_GB2312" w:cs="Times New Roman"/>
          <w:sz w:val="32"/>
          <w:szCs w:val="32"/>
        </w:rPr>
        <w:t>，推进社区警务室、人民调解室、法律服务室（以及法官工作室、社区检察岗、法律服务站点等）“三室联建”，依托各类“家事驿站”、“红色议事厅”、社区法苑等调解场所、调解工作机制，组织社区民警、社区工作者、人民调解员、物业工作人员、楼门栋长、志愿者和社会组织等力量，共同参与矛盾纠纷排查化解工作。</w:t>
      </w:r>
    </w:p>
    <w:p w14:paraId="278799F3">
      <w:pPr>
        <w:pStyle w:val="15"/>
        <w:autoSpaceDE w:val="0"/>
        <w:spacing w:line="588" w:lineRule="exact"/>
        <w:ind w:left="0" w:leftChars="0" w:firstLine="643" w:firstLineChars="200"/>
        <w:rPr>
          <w:rFonts w:hint="eastAsia"/>
          <w:b/>
          <w:bCs/>
          <w:color w:val="auto"/>
          <w:sz w:val="30"/>
          <w:szCs w:val="30"/>
          <w:lang w:val="en-US" w:eastAsia="zh-CN"/>
        </w:rPr>
      </w:pPr>
      <w:r>
        <w:rPr>
          <w:rFonts w:hint="eastAsia" w:ascii="仿宋_GB2312" w:hAnsi="Calibri" w:eastAsia="仿宋_GB2312" w:cs="Times New Roman"/>
          <w:b/>
          <w:bCs/>
          <w:color w:val="auto"/>
          <w:sz w:val="32"/>
          <w:szCs w:val="32"/>
          <w:lang w:eastAsia="zh-CN"/>
        </w:rPr>
        <w:t>（</w:t>
      </w:r>
      <w:r>
        <w:rPr>
          <w:rFonts w:hint="eastAsia" w:ascii="仿宋_GB2312" w:hAnsi="Calibri" w:eastAsia="仿宋_GB2312" w:cs="Times New Roman"/>
          <w:b/>
          <w:bCs/>
          <w:color w:val="auto"/>
          <w:sz w:val="32"/>
          <w:szCs w:val="32"/>
          <w:lang w:val="en-US" w:eastAsia="zh-CN"/>
        </w:rPr>
        <w:t>七）</w:t>
      </w:r>
      <w:r>
        <w:rPr>
          <w:rFonts w:hint="eastAsia"/>
          <w:b/>
          <w:bCs/>
          <w:color w:val="auto"/>
          <w:sz w:val="30"/>
          <w:szCs w:val="30"/>
          <w:lang w:val="en-US" w:eastAsia="zh-CN"/>
        </w:rPr>
        <w:t>全面建设智能高效的数字法治政府</w:t>
      </w:r>
    </w:p>
    <w:p w14:paraId="73D8F84D">
      <w:pPr>
        <w:pStyle w:val="15"/>
        <w:autoSpaceDE w:val="0"/>
        <w:spacing w:line="588" w:lineRule="exact"/>
        <w:ind w:left="0" w:leftChars="0" w:firstLine="643" w:firstLineChars="200"/>
        <w:rPr>
          <w:rFonts w:hint="eastAsia" w:ascii="仿宋_GB2312" w:eastAsia="仿宋_GB2312"/>
          <w:color w:val="auto"/>
          <w:sz w:val="32"/>
          <w:szCs w:val="32"/>
        </w:rPr>
      </w:pPr>
      <w:r>
        <w:rPr>
          <w:rFonts w:hint="eastAsia" w:ascii="仿宋_GB2312" w:eastAsia="仿宋_GB2312"/>
          <w:b/>
          <w:sz w:val="32"/>
          <w:szCs w:val="32"/>
          <w:lang w:val="zh-CN"/>
        </w:rPr>
        <w:t>（</w:t>
      </w:r>
      <w:r>
        <w:rPr>
          <w:rFonts w:hint="eastAsia" w:ascii="仿宋_GB2312" w:eastAsia="仿宋_GB2312"/>
          <w:b/>
          <w:sz w:val="32"/>
          <w:szCs w:val="32"/>
          <w:lang w:val="en-US" w:eastAsia="zh-CN"/>
        </w:rPr>
        <w:t>1）</w:t>
      </w:r>
      <w:r>
        <w:rPr>
          <w:rFonts w:hint="eastAsia" w:ascii="仿宋_GB2312" w:eastAsia="仿宋_GB2312"/>
          <w:b/>
          <w:sz w:val="32"/>
          <w:szCs w:val="32"/>
          <w:lang w:val="zh-CN"/>
        </w:rPr>
        <w:t>加强网格精细化管理。</w:t>
      </w:r>
      <w:r>
        <w:rPr>
          <w:rFonts w:hint="eastAsia" w:ascii="仿宋_GB2312" w:hAnsi="仿宋" w:eastAsia="仿宋_GB2312"/>
          <w:sz w:val="32"/>
          <w:szCs w:val="32"/>
        </w:rPr>
        <w:t>充分发挥网格服务群众作用，打通基层治理“最后一米”，</w:t>
      </w:r>
      <w:r>
        <w:rPr>
          <w:rFonts w:hint="eastAsia" w:ascii="仿宋_GB2312" w:hAnsi="仿宋_GB2312" w:eastAsia="仿宋_GB2312" w:cs="仿宋_GB2312"/>
          <w:sz w:val="32"/>
          <w:szCs w:val="32"/>
        </w:rPr>
        <w:t>以“接诉即办”为原则，</w:t>
      </w:r>
      <w:r>
        <w:rPr>
          <w:rFonts w:hint="eastAsia" w:ascii="仿宋_GB2312" w:eastAsia="仿宋_GB2312"/>
          <w:sz w:val="32"/>
          <w:szCs w:val="32"/>
          <w:lang w:val="zh-CN"/>
        </w:rPr>
        <w:t>全面</w:t>
      </w:r>
      <w:r>
        <w:rPr>
          <w:rFonts w:eastAsia="仿宋_GB2312"/>
          <w:sz w:val="32"/>
          <w:szCs w:val="32"/>
          <w:lang w:val="zh-CN"/>
        </w:rPr>
        <w:t>用好</w:t>
      </w:r>
      <w:r>
        <w:rPr>
          <w:rFonts w:hint="eastAsia" w:ascii="仿宋_GB2312" w:eastAsia="仿宋_GB2312"/>
          <w:sz w:val="32"/>
          <w:szCs w:val="32"/>
          <w:lang w:val="zh-CN"/>
        </w:rPr>
        <w:t>12345</w:t>
      </w:r>
      <w:r>
        <w:rPr>
          <w:rFonts w:eastAsia="仿宋_GB2312"/>
          <w:sz w:val="32"/>
          <w:szCs w:val="32"/>
          <w:lang w:val="zh-CN"/>
        </w:rPr>
        <w:t>便民服务热线</w:t>
      </w:r>
      <w:r>
        <w:rPr>
          <w:rFonts w:hint="eastAsia" w:eastAsia="仿宋_GB2312"/>
          <w:sz w:val="32"/>
          <w:szCs w:val="32"/>
          <w:lang w:val="zh-CN"/>
        </w:rPr>
        <w:t>。</w:t>
      </w:r>
      <w:r>
        <w:rPr>
          <w:rFonts w:hint="eastAsia" w:ascii="仿宋_GB2312" w:eastAsia="仿宋_GB2312"/>
          <w:color w:val="auto"/>
          <w:sz w:val="32"/>
          <w:szCs w:val="32"/>
        </w:rPr>
        <w:t>涉及城市管理类</w:t>
      </w:r>
      <w:r>
        <w:rPr>
          <w:rFonts w:hint="eastAsia" w:ascii="仿宋_GB2312" w:eastAsia="仿宋_GB2312"/>
          <w:color w:val="auto"/>
          <w:sz w:val="32"/>
          <w:szCs w:val="32"/>
          <w:lang w:eastAsia="zh-CN"/>
        </w:rPr>
        <w:t>、</w:t>
      </w:r>
      <w:r>
        <w:rPr>
          <w:rFonts w:hint="eastAsia" w:ascii="仿宋_GB2312" w:eastAsia="仿宋_GB2312"/>
          <w:color w:val="auto"/>
          <w:sz w:val="32"/>
          <w:szCs w:val="32"/>
        </w:rPr>
        <w:t>物业管理服务</w:t>
      </w:r>
      <w:r>
        <w:rPr>
          <w:rFonts w:hint="eastAsia" w:ascii="仿宋_GB2312" w:eastAsia="仿宋_GB2312"/>
          <w:color w:val="auto"/>
          <w:sz w:val="32"/>
          <w:szCs w:val="32"/>
          <w:lang w:eastAsia="zh-CN"/>
        </w:rPr>
        <w:t>、</w:t>
      </w:r>
      <w:r>
        <w:rPr>
          <w:rFonts w:hint="eastAsia" w:ascii="仿宋_GB2312" w:eastAsia="仿宋_GB2312"/>
          <w:color w:val="auto"/>
          <w:sz w:val="32"/>
          <w:szCs w:val="32"/>
        </w:rPr>
        <w:t>业主委员会选举</w:t>
      </w:r>
      <w:r>
        <w:rPr>
          <w:rFonts w:hint="eastAsia" w:ascii="仿宋_GB2312" w:eastAsia="仿宋_GB2312"/>
          <w:color w:val="auto"/>
          <w:sz w:val="32"/>
          <w:szCs w:val="32"/>
          <w:lang w:eastAsia="zh-CN"/>
        </w:rPr>
        <w:t>、</w:t>
      </w:r>
      <w:r>
        <w:rPr>
          <w:rFonts w:hint="eastAsia" w:ascii="仿宋_GB2312" w:eastAsia="仿宋_GB2312"/>
          <w:color w:val="auto"/>
          <w:sz w:val="32"/>
          <w:szCs w:val="32"/>
        </w:rPr>
        <w:t>流浪犬管理</w:t>
      </w:r>
      <w:r>
        <w:rPr>
          <w:rFonts w:hint="eastAsia" w:ascii="仿宋_GB2312" w:eastAsia="仿宋_GB2312"/>
          <w:color w:val="auto"/>
          <w:sz w:val="32"/>
          <w:szCs w:val="32"/>
          <w:lang w:eastAsia="zh-CN"/>
        </w:rPr>
        <w:t>、</w:t>
      </w:r>
      <w:r>
        <w:rPr>
          <w:rFonts w:hint="eastAsia" w:ascii="仿宋_GB2312" w:eastAsia="仿宋_GB2312"/>
          <w:color w:val="auto"/>
          <w:sz w:val="32"/>
          <w:szCs w:val="32"/>
        </w:rPr>
        <w:t>小广告清理</w:t>
      </w:r>
      <w:r>
        <w:rPr>
          <w:rFonts w:hint="eastAsia" w:ascii="仿宋_GB2312" w:eastAsia="仿宋_GB2312"/>
          <w:color w:val="auto"/>
          <w:sz w:val="32"/>
          <w:szCs w:val="32"/>
          <w:lang w:eastAsia="zh-CN"/>
        </w:rPr>
        <w:t>、</w:t>
      </w:r>
      <w:r>
        <w:rPr>
          <w:rFonts w:hint="eastAsia" w:ascii="仿宋_GB2312" w:eastAsia="仿宋_GB2312"/>
          <w:color w:val="auto"/>
          <w:sz w:val="32"/>
          <w:szCs w:val="32"/>
        </w:rPr>
        <w:t>邻里纠纷</w:t>
      </w:r>
      <w:r>
        <w:rPr>
          <w:rFonts w:hint="eastAsia" w:ascii="仿宋_GB2312" w:eastAsia="仿宋_GB2312"/>
          <w:color w:val="auto"/>
          <w:sz w:val="32"/>
          <w:szCs w:val="32"/>
          <w:lang w:eastAsia="zh-CN"/>
        </w:rPr>
        <w:t>、</w:t>
      </w:r>
      <w:r>
        <w:rPr>
          <w:rFonts w:hint="eastAsia" w:ascii="仿宋_GB2312" w:eastAsia="仿宋_GB2312"/>
          <w:color w:val="auto"/>
          <w:sz w:val="32"/>
          <w:szCs w:val="32"/>
        </w:rPr>
        <w:t>垃圾分类及垃圾清理</w:t>
      </w:r>
      <w:r>
        <w:rPr>
          <w:rFonts w:hint="eastAsia" w:ascii="仿宋_GB2312" w:eastAsia="仿宋_GB2312"/>
          <w:color w:val="auto"/>
          <w:sz w:val="32"/>
          <w:szCs w:val="32"/>
          <w:lang w:eastAsia="zh-CN"/>
        </w:rPr>
        <w:t>、</w:t>
      </w:r>
      <w:r>
        <w:rPr>
          <w:rFonts w:hint="eastAsia" w:ascii="仿宋_GB2312" w:eastAsia="仿宋_GB2312"/>
          <w:color w:val="auto"/>
          <w:sz w:val="32"/>
          <w:szCs w:val="32"/>
        </w:rPr>
        <w:t>充电桩安装</w:t>
      </w:r>
      <w:r>
        <w:rPr>
          <w:rFonts w:hint="eastAsia" w:ascii="仿宋_GB2312" w:eastAsia="仿宋_GB2312"/>
          <w:color w:val="auto"/>
          <w:sz w:val="32"/>
          <w:szCs w:val="32"/>
          <w:lang w:eastAsia="zh-CN"/>
        </w:rPr>
        <w:t>、</w:t>
      </w:r>
      <w:r>
        <w:rPr>
          <w:rFonts w:hint="eastAsia" w:ascii="仿宋_GB2312" w:eastAsia="仿宋_GB2312"/>
          <w:color w:val="auto"/>
          <w:sz w:val="32"/>
          <w:szCs w:val="32"/>
        </w:rPr>
        <w:t>民生保障等。</w:t>
      </w:r>
    </w:p>
    <w:p w14:paraId="6A8D56E7">
      <w:pPr>
        <w:pStyle w:val="15"/>
        <w:autoSpaceDE w:val="0"/>
        <w:spacing w:line="588" w:lineRule="exact"/>
        <w:ind w:left="0" w:leftChars="0" w:firstLine="640" w:firstLineChars="200"/>
        <w:rPr>
          <w:rFonts w:hint="eastAsia" w:ascii="仿宋_GB2312" w:eastAsia="仿宋_GB2312" w:cs="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hAnsi="仿宋_GB2312" w:eastAsia="仿宋_GB2312" w:cs="仿宋_GB2312"/>
          <w:b/>
          <w:sz w:val="32"/>
          <w:szCs w:val="32"/>
        </w:rPr>
        <w:t>完善技防设施建设，提升治安防控水平。</w:t>
      </w:r>
      <w:r>
        <w:rPr>
          <w:rFonts w:hint="eastAsia" w:ascii="仿宋_GB2312" w:hAnsi="仿宋_GB2312" w:eastAsia="仿宋_GB2312" w:cs="仿宋_GB2312"/>
          <w:sz w:val="32"/>
          <w:szCs w:val="32"/>
        </w:rPr>
        <w:t>为充分发挥已建成“技防”设施的效能，共建成121路视频信号</w:t>
      </w:r>
      <w:r>
        <w:rPr>
          <w:rFonts w:hint="eastAsia" w:ascii="仿宋_GB2312" w:eastAsia="仿宋_GB2312" w:cs="仿宋_GB2312"/>
          <w:sz w:val="32"/>
          <w:szCs w:val="32"/>
          <w:lang w:eastAsia="zh-CN"/>
        </w:rPr>
        <w:t>，</w:t>
      </w:r>
      <w:r>
        <w:rPr>
          <w:rFonts w:hint="eastAsia" w:ascii="仿宋_GB2312" w:hAnsi="仿宋_GB2312" w:eastAsia="仿宋_GB2312" w:cs="仿宋_GB2312"/>
          <w:sz w:val="32"/>
          <w:szCs w:val="32"/>
        </w:rPr>
        <w:t>切实实现全覆盖、全连接的工作预期目标。</w:t>
      </w:r>
      <w:r>
        <w:rPr>
          <w:rFonts w:hint="eastAsia" w:ascii="仿宋_GB2312" w:eastAsia="仿宋_GB2312" w:cs="仿宋_GB2312"/>
          <w:sz w:val="32"/>
          <w:szCs w:val="32"/>
          <w:lang w:eastAsia="zh-CN"/>
        </w:rPr>
        <w:t>制定《古林街“雪亮工程”综治业务系统安全运行工作手册》，加强日常巡查确保智慧平安系统稳步高效运行，为综合治理和社会实践工作提供有力支撑，</w:t>
      </w:r>
    </w:p>
    <w:p w14:paraId="70C4FD88">
      <w:pPr>
        <w:pStyle w:val="15"/>
        <w:autoSpaceDE w:val="0"/>
        <w:spacing w:line="588" w:lineRule="exact"/>
        <w:ind w:left="0" w:leftChars="0" w:firstLine="600" w:firstLineChars="200"/>
        <w:rPr>
          <w:rFonts w:hint="eastAsia" w:ascii="仿宋_GB2312" w:hAnsi="仿宋" w:eastAsia="仿宋_GB2312"/>
          <w:color w:val="auto"/>
          <w:sz w:val="32"/>
          <w:szCs w:val="32"/>
        </w:rPr>
      </w:pPr>
      <w:r>
        <w:rPr>
          <w:rFonts w:hint="eastAsia"/>
          <w:sz w:val="30"/>
          <w:szCs w:val="30"/>
          <w:lang w:val="en-US" w:eastAsia="zh-CN"/>
        </w:rPr>
        <w:t>（3）</w:t>
      </w:r>
      <w:r>
        <w:rPr>
          <w:rFonts w:hint="eastAsia" w:ascii="仿宋_GB2312" w:hAnsi="仿宋" w:eastAsia="仿宋_GB2312"/>
          <w:b/>
          <w:bCs/>
          <w:sz w:val="32"/>
          <w:szCs w:val="32"/>
        </w:rPr>
        <w:t>贯彻落实信访法治化，严格按时限回应群众诉求。</w:t>
      </w:r>
      <w:r>
        <w:rPr>
          <w:rFonts w:hint="eastAsia" w:ascii="仿宋_GB2312" w:eastAsia="仿宋_GB2312" w:cs="仿宋_GB2312"/>
          <w:sz w:val="32"/>
          <w:szCs w:val="32"/>
          <w:lang w:val="en-US" w:eastAsia="zh-CN"/>
        </w:rPr>
        <w:t>落实属地责任，实现全生命周期闭环管理，强化社会服务和危机干预，</w:t>
      </w:r>
      <w:r>
        <w:rPr>
          <w:rFonts w:hint="eastAsia" w:ascii="仿宋_GB2312" w:hAnsi="仿宋" w:eastAsia="仿宋_GB2312"/>
          <w:sz w:val="32"/>
          <w:szCs w:val="32"/>
          <w:lang w:eastAsia="zh-CN"/>
        </w:rPr>
        <w:t>时刻秉承</w:t>
      </w:r>
      <w:r>
        <w:rPr>
          <w:rFonts w:hint="eastAsia" w:ascii="仿宋_GB2312" w:hAnsi="仿宋" w:eastAsia="仿宋_GB2312"/>
          <w:sz w:val="32"/>
          <w:szCs w:val="32"/>
        </w:rPr>
        <w:t>认真负责态度</w:t>
      </w:r>
      <w:r>
        <w:rPr>
          <w:rFonts w:hint="eastAsia" w:ascii="仿宋_GB2312" w:hAnsi="仿宋" w:eastAsia="仿宋_GB2312"/>
          <w:sz w:val="32"/>
          <w:szCs w:val="32"/>
          <w:lang w:eastAsia="zh-CN"/>
        </w:rPr>
        <w:t>，</w:t>
      </w:r>
      <w:r>
        <w:rPr>
          <w:rFonts w:hint="eastAsia" w:ascii="仿宋_GB2312" w:hAnsi="仿宋" w:eastAsia="仿宋_GB2312"/>
          <w:sz w:val="32"/>
          <w:szCs w:val="32"/>
        </w:rPr>
        <w:t>依据信访事项依法分类处置要求，</w:t>
      </w:r>
      <w:r>
        <w:rPr>
          <w:rFonts w:hint="eastAsia" w:ascii="仿宋_GB2312" w:eastAsia="仿宋_GB2312" w:cs="仿宋_GB2312"/>
          <w:sz w:val="32"/>
          <w:szCs w:val="32"/>
          <w:lang w:val="en-US" w:eastAsia="zh-CN"/>
        </w:rPr>
        <w:t>把矛盾纠纷化解在萌芽化解在基层。</w:t>
      </w:r>
    </w:p>
    <w:p w14:paraId="214C3D49">
      <w:pPr>
        <w:pStyle w:val="15"/>
        <w:autoSpaceDE w:val="0"/>
        <w:spacing w:line="588" w:lineRule="exact"/>
        <w:ind w:left="0" w:leftChars="0"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（八）</w:t>
      </w:r>
      <w:r>
        <w:rPr>
          <w:rFonts w:hint="eastAsia" w:ascii="仿宋_GB2312" w:eastAsia="仿宋_GB2312"/>
          <w:b/>
          <w:bCs/>
          <w:sz w:val="32"/>
          <w:szCs w:val="32"/>
        </w:rPr>
        <w:t>发挥“党建引领 共同缔造”资源优势</w:t>
      </w:r>
      <w:r>
        <w:rPr>
          <w:rFonts w:hint="eastAsia" w:ascii="仿宋_GB2312" w:eastAsia="仿宋_GB2312"/>
          <w:b/>
          <w:bCs/>
          <w:sz w:val="32"/>
          <w:szCs w:val="32"/>
          <w:lang w:eastAsia="zh-CN"/>
        </w:rPr>
        <w:t>，</w:t>
      </w:r>
      <w:r>
        <w:rPr>
          <w:rFonts w:hint="eastAsia" w:ascii="仿宋_GB2312" w:hAnsi="仿宋" w:eastAsia="仿宋_GB2312"/>
          <w:b/>
          <w:bCs/>
          <w:sz w:val="32"/>
          <w:szCs w:val="32"/>
          <w:lang w:val="en-US" w:eastAsia="zh-CN"/>
        </w:rPr>
        <w:t>凝聚推进法治政府建设合力</w:t>
      </w:r>
    </w:p>
    <w:p w14:paraId="3A8667D2">
      <w:pPr>
        <w:pStyle w:val="15"/>
        <w:autoSpaceDE w:val="0"/>
        <w:spacing w:line="588"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（1）积极</w:t>
      </w:r>
      <w:r>
        <w:rPr>
          <w:rFonts w:hint="default" w:ascii="Times New Roman" w:hAnsi="Times New Roman" w:eastAsia="仿宋_GB2312" w:cs="Times New Roman"/>
          <w:color w:val="auto"/>
          <w:sz w:val="32"/>
          <w:szCs w:val="32"/>
          <w:highlight w:val="none"/>
          <w:lang w:val="en-US" w:eastAsia="zh-CN"/>
        </w:rPr>
        <w:t>推进滨海新区党建引领基层治理行动，探索具有古林特点特色的基层治理有效模式。</w:t>
      </w:r>
      <w:r>
        <w:rPr>
          <w:rFonts w:hint="default" w:ascii="Times New Roman" w:hAnsi="Times New Roman" w:eastAsia="仿宋_GB2312" w:cs="Times New Roman"/>
          <w:color w:val="auto"/>
          <w:sz w:val="32"/>
          <w:szCs w:val="32"/>
          <w:highlight w:val="none"/>
        </w:rPr>
        <w:t>开展“党课开讲啦”活动，</w:t>
      </w:r>
      <w:r>
        <w:rPr>
          <w:rFonts w:hint="eastAsia" w:ascii="Times New Roman" w:hAnsi="Times New Roman" w:eastAsia="仿宋_GB2312" w:cs="Times New Roman"/>
          <w:color w:val="auto"/>
          <w:sz w:val="32"/>
          <w:szCs w:val="32"/>
          <w:highlight w:val="none"/>
          <w:lang w:eastAsia="zh-CN"/>
        </w:rPr>
        <w:t>通过</w:t>
      </w:r>
      <w:r>
        <w:rPr>
          <w:rFonts w:hint="default" w:ascii="Times New Roman" w:hAnsi="Times New Roman" w:eastAsia="仿宋_GB2312" w:cs="Times New Roman"/>
          <w:color w:val="auto"/>
          <w:sz w:val="32"/>
          <w:szCs w:val="32"/>
          <w:highlight w:val="none"/>
        </w:rPr>
        <w:t>录制精品党课、微党课，分享党建引领基层治理案例，发挥优秀典型引领作用</w:t>
      </w:r>
      <w:r>
        <w:rPr>
          <w:rFonts w:hint="default" w:ascii="Times New Roman" w:hAnsi="Times New Roman" w:eastAsia="仿宋_GB2312" w:cs="Times New Roman"/>
          <w:color w:val="auto"/>
          <w:sz w:val="32"/>
          <w:szCs w:val="32"/>
          <w:highlight w:val="none"/>
          <w:lang w:eastAsia="zh-CN"/>
        </w:rPr>
        <w:t>；</w:t>
      </w:r>
    </w:p>
    <w:p w14:paraId="13AA403F">
      <w:pPr>
        <w:pStyle w:val="15"/>
        <w:autoSpaceDE w:val="0"/>
        <w:spacing w:line="588" w:lineRule="exact"/>
        <w:ind w:left="0" w:leftChars="0" w:firstLine="640" w:firstLineChars="200"/>
        <w:rPr>
          <w:rFonts w:hint="eastAsia" w:ascii="仿宋_GB2312" w:hAnsi="微软雅黑" w:eastAsia="仿宋_GB2312" w:cs="宋体"/>
          <w:spacing w:val="7"/>
          <w:kern w:val="0"/>
          <w:sz w:val="32"/>
          <w:szCs w:val="32"/>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进一步优化网格化管理服务体系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把党组织贯穿到网格体系，以党建带群建促社建，打通党组织基层治理“神经末梢”</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充分发挥党员骨干、乡贤名士、知识分子等群体的优势作用，推动形成共建共治共享工作格局。</w:t>
      </w:r>
      <w:r>
        <w:rPr>
          <w:rFonts w:hint="eastAsia" w:ascii="仿宋_GB2312" w:eastAsia="仿宋_GB2312"/>
          <w:sz w:val="32"/>
          <w:szCs w:val="32"/>
          <w:lang w:eastAsia="zh-CN"/>
        </w:rPr>
        <w:t>通过</w:t>
      </w:r>
      <w:r>
        <w:rPr>
          <w:rFonts w:hint="eastAsia" w:ascii="仿宋_GB2312" w:hAnsi="微软雅黑" w:eastAsia="仿宋_GB2312" w:cs="宋体"/>
          <w:spacing w:val="7"/>
          <w:kern w:val="0"/>
          <w:sz w:val="32"/>
          <w:szCs w:val="32"/>
        </w:rPr>
        <w:t>组织</w:t>
      </w:r>
      <w:r>
        <w:rPr>
          <w:rFonts w:hint="eastAsia" w:ascii="仿宋_GB2312" w:hAnsi="微软雅黑" w:eastAsia="仿宋_GB2312" w:cs="宋体"/>
          <w:spacing w:val="7"/>
          <w:kern w:val="0"/>
          <w:sz w:val="32"/>
          <w:szCs w:val="32"/>
          <w:lang w:eastAsia="zh-CN"/>
        </w:rPr>
        <w:t>由街、村、居民代表、党员代</w:t>
      </w:r>
      <w:bookmarkStart w:id="0" w:name="_GoBack"/>
      <w:bookmarkEnd w:id="0"/>
      <w:r>
        <w:rPr>
          <w:rFonts w:hint="eastAsia" w:ascii="仿宋_GB2312" w:hAnsi="微软雅黑" w:eastAsia="仿宋_GB2312" w:cs="宋体"/>
          <w:spacing w:val="7"/>
          <w:kern w:val="0"/>
          <w:sz w:val="32"/>
          <w:szCs w:val="32"/>
          <w:lang w:eastAsia="zh-CN"/>
        </w:rPr>
        <w:t>表、业委会代表、各有关职能部门等多方</w:t>
      </w:r>
      <w:r>
        <w:rPr>
          <w:rFonts w:hint="eastAsia" w:ascii="仿宋_GB2312" w:hAnsi="微软雅黑" w:eastAsia="仿宋_GB2312" w:cs="宋体"/>
          <w:spacing w:val="7"/>
          <w:kern w:val="0"/>
          <w:sz w:val="32"/>
          <w:szCs w:val="32"/>
        </w:rPr>
        <w:t>联席会</w:t>
      </w:r>
      <w:r>
        <w:rPr>
          <w:rFonts w:hint="eastAsia" w:ascii="仿宋_GB2312" w:hAnsi="微软雅黑" w:eastAsia="仿宋_GB2312" w:cs="宋体"/>
          <w:spacing w:val="7"/>
          <w:kern w:val="0"/>
          <w:sz w:val="32"/>
          <w:szCs w:val="32"/>
          <w:lang w:eastAsia="zh-CN"/>
        </w:rPr>
        <w:t>，研究解决矛盾纠纷、</w:t>
      </w:r>
      <w:r>
        <w:rPr>
          <w:rFonts w:hint="eastAsia" w:ascii="仿宋_GB2312" w:hAnsi="微软雅黑" w:eastAsia="仿宋_GB2312" w:cs="宋体"/>
          <w:spacing w:val="7"/>
          <w:kern w:val="0"/>
          <w:sz w:val="32"/>
          <w:szCs w:val="32"/>
        </w:rPr>
        <w:t>解答</w:t>
      </w:r>
      <w:r>
        <w:rPr>
          <w:rFonts w:hint="eastAsia" w:ascii="仿宋_GB2312" w:hAnsi="微软雅黑" w:eastAsia="仿宋_GB2312" w:cs="宋体"/>
          <w:spacing w:val="7"/>
          <w:kern w:val="0"/>
          <w:sz w:val="32"/>
          <w:szCs w:val="32"/>
          <w:lang w:eastAsia="zh-CN"/>
        </w:rPr>
        <w:t>法律政策</w:t>
      </w:r>
      <w:r>
        <w:rPr>
          <w:rFonts w:hint="eastAsia" w:ascii="仿宋_GB2312" w:hAnsi="微软雅黑" w:eastAsia="仿宋_GB2312" w:cs="宋体"/>
          <w:spacing w:val="7"/>
          <w:kern w:val="0"/>
          <w:sz w:val="32"/>
          <w:szCs w:val="32"/>
        </w:rPr>
        <w:t>，</w:t>
      </w:r>
      <w:r>
        <w:rPr>
          <w:rFonts w:hint="eastAsia" w:ascii="仿宋_GB2312" w:hAnsi="微软雅黑" w:eastAsia="仿宋_GB2312" w:cs="宋体"/>
          <w:spacing w:val="7"/>
          <w:kern w:val="0"/>
          <w:sz w:val="32"/>
          <w:szCs w:val="32"/>
          <w:lang w:eastAsia="zh-CN"/>
        </w:rPr>
        <w:t>把</w:t>
      </w:r>
      <w:r>
        <w:rPr>
          <w:rFonts w:hint="eastAsia" w:ascii="仿宋_GB2312" w:hAnsi="微软雅黑" w:eastAsia="仿宋_GB2312" w:cs="宋体"/>
          <w:spacing w:val="7"/>
          <w:kern w:val="0"/>
          <w:sz w:val="32"/>
          <w:szCs w:val="32"/>
        </w:rPr>
        <w:t>“情系群众 为民排忧”的</w:t>
      </w:r>
      <w:r>
        <w:rPr>
          <w:rFonts w:hint="eastAsia" w:ascii="仿宋_GB2312" w:hAnsi="微软雅黑" w:eastAsia="仿宋_GB2312" w:cs="宋体"/>
          <w:spacing w:val="7"/>
          <w:kern w:val="0"/>
          <w:sz w:val="32"/>
          <w:szCs w:val="32"/>
          <w:lang w:eastAsia="zh-CN"/>
        </w:rPr>
        <w:t>为民服务宗旨落到实处</w:t>
      </w:r>
      <w:r>
        <w:rPr>
          <w:rFonts w:hint="eastAsia" w:ascii="仿宋_GB2312" w:hAnsi="微软雅黑" w:eastAsia="仿宋_GB2312" w:cs="宋体"/>
          <w:spacing w:val="7"/>
          <w:kern w:val="0"/>
          <w:sz w:val="32"/>
          <w:szCs w:val="32"/>
        </w:rPr>
        <w:t>。</w:t>
      </w:r>
    </w:p>
    <w:p w14:paraId="7B8C08DC">
      <w:pPr>
        <w:pStyle w:val="15"/>
        <w:autoSpaceDE w:val="0"/>
        <w:spacing w:line="588" w:lineRule="exact"/>
        <w:ind w:left="0" w:leftChars="0"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九）</w:t>
      </w:r>
      <w:r>
        <w:rPr>
          <w:rFonts w:hint="eastAsia" w:ascii="仿宋_GB2312" w:eastAsia="仿宋_GB2312"/>
          <w:b/>
          <w:bCs/>
          <w:sz w:val="32"/>
          <w:szCs w:val="32"/>
        </w:rPr>
        <w:t>加强执法人员培训，打造“强兵队伍”。</w:t>
      </w:r>
      <w:r>
        <w:rPr>
          <w:rFonts w:hint="eastAsia" w:ascii="仿宋_GB2312" w:eastAsia="仿宋_GB2312"/>
          <w:sz w:val="32"/>
          <w:szCs w:val="32"/>
        </w:rPr>
        <w:t>综合执法、应急执法支队，都承担着我街重、难点工作的执法任务。为夯实理论基础，严格执法程序，秉承合法、合理、合情、公平、公正、公开的工作主基调，通过知识培训、实战大练兵，力求打造一支让党和人民信得过、靠得住、能放心的执法队伍。同时加大执法人员的监督考核，</w:t>
      </w:r>
      <w:r>
        <w:rPr>
          <w:rFonts w:hint="eastAsia" w:ascii="仿宋_GB2312" w:eastAsia="仿宋_GB2312"/>
          <w:sz w:val="32"/>
          <w:szCs w:val="32"/>
          <w:lang w:eastAsia="zh-CN"/>
        </w:rPr>
        <w:t>提升执法人员能力水平。</w:t>
      </w:r>
    </w:p>
    <w:p w14:paraId="4B5333E3">
      <w:pPr>
        <w:pStyle w:val="15"/>
        <w:autoSpaceDE w:val="0"/>
        <w:spacing w:line="588" w:lineRule="exact"/>
        <w:ind w:left="0" w:leftChars="0" w:firstLine="643" w:firstLineChars="200"/>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二、履行推进法治建设第一责任人职责情况</w:t>
      </w:r>
    </w:p>
    <w:p w14:paraId="5006B8D3">
      <w:pPr>
        <w:pStyle w:val="15"/>
        <w:autoSpaceDE w:val="0"/>
        <w:spacing w:line="588" w:lineRule="exact"/>
        <w:ind w:left="0" w:leftChars="0" w:firstLine="643" w:firstLineChars="200"/>
        <w:rPr>
          <w:rFonts w:hint="default" w:ascii="Times New Roman" w:hAnsi="Times New Roman" w:eastAsia="仿宋_GB2312" w:cs="Times New Roman"/>
          <w:color w:val="auto"/>
          <w:sz w:val="32"/>
          <w:szCs w:val="32"/>
          <w:highlight w:val="none"/>
        </w:rPr>
      </w:pPr>
      <w:r>
        <w:rPr>
          <w:rFonts w:hint="eastAsia" w:ascii="仿宋_GB2312" w:hAnsi="仿宋" w:eastAsia="仿宋_GB2312"/>
          <w:b/>
          <w:bCs/>
          <w:sz w:val="32"/>
          <w:szCs w:val="32"/>
          <w:lang w:val="en-US" w:eastAsia="zh-CN"/>
        </w:rPr>
        <w:t>（1）</w:t>
      </w:r>
      <w:r>
        <w:rPr>
          <w:rFonts w:hint="eastAsia" w:ascii="Times New Roman" w:hAnsi="Times New Roman" w:eastAsia="仿宋_GB2312" w:cs="Times New Roman"/>
          <w:b/>
          <w:bCs/>
          <w:color w:val="auto"/>
          <w:sz w:val="32"/>
          <w:szCs w:val="32"/>
          <w:highlight w:val="none"/>
          <w:lang w:val="en-US" w:eastAsia="zh-CN"/>
        </w:rPr>
        <w:t>切实履行法治政府建设第一责任人的职责，做好工作部署。</w:t>
      </w:r>
      <w:r>
        <w:rPr>
          <w:rFonts w:hint="default" w:ascii="Times New Roman" w:hAnsi="Times New Roman" w:eastAsia="仿宋_GB2312" w:cs="Times New Roman"/>
          <w:color w:val="auto"/>
          <w:sz w:val="32"/>
          <w:szCs w:val="32"/>
          <w:highlight w:val="none"/>
        </w:rPr>
        <w:t>积极谋划部署年度</w:t>
      </w:r>
      <w:r>
        <w:rPr>
          <w:rFonts w:hint="eastAsia" w:ascii="Times New Roman" w:hAnsi="Times New Roman" w:eastAsia="仿宋_GB2312" w:cs="Times New Roman"/>
          <w:color w:val="auto"/>
          <w:sz w:val="32"/>
          <w:szCs w:val="32"/>
          <w:highlight w:val="none"/>
          <w:lang w:eastAsia="zh-CN"/>
        </w:rPr>
        <w:t>法治政府建设</w:t>
      </w:r>
      <w:r>
        <w:rPr>
          <w:rFonts w:hint="default" w:ascii="Times New Roman" w:hAnsi="Times New Roman" w:eastAsia="仿宋_GB2312" w:cs="Times New Roman"/>
          <w:color w:val="auto"/>
          <w:sz w:val="32"/>
          <w:szCs w:val="32"/>
          <w:highlight w:val="none"/>
        </w:rPr>
        <w:t>工作，年初领导班子及成员结合工作实际，研究制定</w:t>
      </w:r>
      <w:r>
        <w:rPr>
          <w:rFonts w:hint="eastAsia" w:ascii="Times New Roman" w:hAnsi="Times New Roman" w:eastAsia="仿宋_GB2312" w:cs="Times New Roman"/>
          <w:color w:val="auto"/>
          <w:sz w:val="32"/>
          <w:szCs w:val="32"/>
          <w:highlight w:val="none"/>
          <w:lang w:eastAsia="zh-CN"/>
        </w:rPr>
        <w:t>法治政府建设</w:t>
      </w:r>
      <w:r>
        <w:rPr>
          <w:rFonts w:hint="default" w:ascii="Times New Roman" w:hAnsi="Times New Roman" w:eastAsia="仿宋_GB2312" w:cs="Times New Roman"/>
          <w:color w:val="auto"/>
          <w:sz w:val="32"/>
          <w:szCs w:val="32"/>
          <w:highlight w:val="none"/>
        </w:rPr>
        <w:t>工作</w:t>
      </w:r>
      <w:r>
        <w:rPr>
          <w:rFonts w:hint="eastAsia" w:ascii="Times New Roman" w:hAnsi="Times New Roman" w:eastAsia="仿宋_GB2312" w:cs="Times New Roman"/>
          <w:color w:val="auto"/>
          <w:sz w:val="32"/>
          <w:szCs w:val="32"/>
          <w:highlight w:val="none"/>
          <w:lang w:eastAsia="zh-CN"/>
        </w:rPr>
        <w:t>计划</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严格按照《天津市法治政府建设实施纲要（</w:t>
      </w:r>
      <w:r>
        <w:rPr>
          <w:rFonts w:hint="eastAsia" w:ascii="Times New Roman" w:hAnsi="Times New Roman" w:eastAsia="仿宋_GB2312" w:cs="Times New Roman"/>
          <w:color w:val="auto"/>
          <w:sz w:val="32"/>
          <w:szCs w:val="32"/>
          <w:highlight w:val="none"/>
          <w:lang w:val="en-US" w:eastAsia="zh-CN"/>
        </w:rPr>
        <w:t>2001-2005年）》文件精神</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细化</w:t>
      </w:r>
      <w:r>
        <w:rPr>
          <w:rFonts w:hint="eastAsia" w:ascii="Times New Roman" w:hAnsi="Times New Roman" w:eastAsia="仿宋_GB2312" w:cs="Times New Roman"/>
          <w:color w:val="auto"/>
          <w:sz w:val="32"/>
          <w:szCs w:val="32"/>
          <w:highlight w:val="none"/>
          <w:lang w:eastAsia="zh-CN"/>
        </w:rPr>
        <w:t>责任分工</w:t>
      </w:r>
      <w:r>
        <w:rPr>
          <w:rFonts w:hint="default" w:ascii="Times New Roman" w:hAnsi="Times New Roman" w:eastAsia="仿宋_GB2312" w:cs="Times New Roman"/>
          <w:color w:val="auto"/>
          <w:sz w:val="32"/>
          <w:szCs w:val="32"/>
          <w:highlight w:val="none"/>
        </w:rPr>
        <w:t>、明确时限、挂图作战，层层压实街道部门、社区（村）等各基层党组织及其负责人责任，将</w:t>
      </w:r>
      <w:r>
        <w:rPr>
          <w:rFonts w:hint="eastAsia" w:ascii="Times New Roman" w:hAnsi="Times New Roman" w:eastAsia="仿宋_GB2312" w:cs="Times New Roman"/>
          <w:color w:val="auto"/>
          <w:sz w:val="32"/>
          <w:szCs w:val="32"/>
          <w:highlight w:val="none"/>
          <w:lang w:eastAsia="zh-CN"/>
        </w:rPr>
        <w:t>依法行政</w:t>
      </w:r>
      <w:r>
        <w:rPr>
          <w:rFonts w:hint="default" w:ascii="Times New Roman" w:hAnsi="Times New Roman" w:eastAsia="仿宋_GB2312" w:cs="Times New Roman"/>
          <w:color w:val="auto"/>
          <w:sz w:val="32"/>
          <w:szCs w:val="32"/>
          <w:highlight w:val="none"/>
        </w:rPr>
        <w:t>要求融入具体工作实际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推进</w:t>
      </w:r>
      <w:r>
        <w:rPr>
          <w:rFonts w:hint="eastAsia" w:ascii="Times New Roman" w:hAnsi="Times New Roman" w:eastAsia="仿宋_GB2312" w:cs="Times New Roman"/>
          <w:color w:val="auto"/>
          <w:sz w:val="32"/>
          <w:szCs w:val="32"/>
          <w:highlight w:val="none"/>
          <w:lang w:eastAsia="zh-CN"/>
        </w:rPr>
        <w:t>年内我街法治政府建设</w:t>
      </w:r>
      <w:r>
        <w:rPr>
          <w:rFonts w:hint="eastAsia" w:ascii="Times New Roman" w:hAnsi="Times New Roman" w:eastAsia="仿宋_GB2312" w:cs="Times New Roman"/>
          <w:color w:val="auto"/>
          <w:sz w:val="32"/>
          <w:szCs w:val="32"/>
          <w:highlight w:val="none"/>
          <w:lang w:val="en-US" w:eastAsia="zh-CN"/>
        </w:rPr>
        <w:t>工作更上</w:t>
      </w:r>
      <w:r>
        <w:rPr>
          <w:rFonts w:hint="eastAsia" w:ascii="Times New Roman" w:hAnsi="Times New Roman" w:eastAsia="仿宋_GB2312" w:cs="Times New Roman"/>
          <w:color w:val="auto"/>
          <w:sz w:val="32"/>
          <w:szCs w:val="32"/>
          <w:highlight w:val="none"/>
          <w:lang w:eastAsia="zh-CN"/>
        </w:rPr>
        <w:t>新台阶</w:t>
      </w:r>
      <w:r>
        <w:rPr>
          <w:rFonts w:hint="default" w:ascii="Times New Roman" w:hAnsi="Times New Roman" w:eastAsia="仿宋_GB2312" w:cs="Times New Roman"/>
          <w:color w:val="auto"/>
          <w:sz w:val="32"/>
          <w:szCs w:val="32"/>
          <w:highlight w:val="none"/>
        </w:rPr>
        <w:t>。</w:t>
      </w:r>
    </w:p>
    <w:p w14:paraId="553F90E1">
      <w:pPr>
        <w:pStyle w:val="15"/>
        <w:autoSpaceDE w:val="0"/>
        <w:spacing w:line="588" w:lineRule="exact"/>
        <w:ind w:left="0" w:leftChars="0" w:firstLine="643"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（2）推进习近平法治思想进一步走深走实。</w:t>
      </w:r>
      <w:r>
        <w:rPr>
          <w:rFonts w:hint="eastAsia" w:ascii="Times New Roman" w:hAnsi="Times New Roman" w:eastAsia="仿宋_GB2312" w:cs="Times New Roman"/>
          <w:color w:val="auto"/>
          <w:sz w:val="32"/>
          <w:szCs w:val="32"/>
          <w:highlight w:val="none"/>
          <w:lang w:val="en-US" w:eastAsia="zh-CN"/>
        </w:rPr>
        <w:t>街主要领导认真履行推进法治建设第一责任人职责，以</w:t>
      </w:r>
      <w:r>
        <w:rPr>
          <w:rFonts w:hint="default" w:ascii="Times New Roman" w:hAnsi="Times New Roman" w:eastAsia="仿宋_GB2312" w:cs="Times New Roman"/>
          <w:color w:val="auto"/>
          <w:sz w:val="32"/>
          <w:szCs w:val="32"/>
          <w:highlight w:val="none"/>
          <w:lang w:val="en-US" w:eastAsia="zh-CN"/>
        </w:rPr>
        <w:t>落实总书记视察天津重要讲话</w:t>
      </w:r>
      <w:r>
        <w:rPr>
          <w:rFonts w:hint="eastAsia" w:ascii="Times New Roman" w:hAnsi="Times New Roman" w:eastAsia="仿宋_GB2312" w:cs="Times New Roman"/>
          <w:color w:val="auto"/>
          <w:sz w:val="32"/>
          <w:szCs w:val="32"/>
          <w:highlight w:val="none"/>
          <w:lang w:val="en-US" w:eastAsia="zh-CN"/>
        </w:rPr>
        <w:t>为依托</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一是将学习贯彻党的二十大精神和习近平法治思想纳入党工委理论学习中心组重点学习内容，压实压紧领导干部“关键少数”责任；二是街道每年举办法治专题学习讲座，以科室为单位，在科室负责人带领下定期学习研讨，不断提高我街全体在职人员的法治素养和依法履职能力。全街88人参加习近平法治思想测试，均取得优异成绩。三是加强各村居、行业、团体人员法治宣传教育，在实践中引导其形成多层次、多领域社会规范体系，完善村、居自治，以良法保障善治。</w:t>
      </w:r>
    </w:p>
    <w:p w14:paraId="48EFE74D">
      <w:pPr>
        <w:pStyle w:val="15"/>
        <w:autoSpaceDE w:val="0"/>
        <w:spacing w:line="588" w:lineRule="exact"/>
        <w:ind w:left="0" w:leftChars="0" w:firstLine="600" w:firstLineChars="200"/>
        <w:rPr>
          <w:rFonts w:ascii="仿宋_GB2312" w:hAnsi="仿宋" w:eastAsia="仿宋_GB2312"/>
          <w:color w:val="auto"/>
          <w:sz w:val="32"/>
          <w:szCs w:val="32"/>
        </w:rPr>
      </w:pPr>
      <w:r>
        <w:rPr>
          <w:rFonts w:hint="eastAsia" w:asciiTheme="minorHAnsi" w:hAnsiTheme="minorHAnsi" w:eastAsiaTheme="minorEastAsia" w:cstheme="minorBidi"/>
          <w:kern w:val="2"/>
          <w:sz w:val="30"/>
          <w:szCs w:val="30"/>
          <w:lang w:eastAsia="zh-CN"/>
        </w:rPr>
        <w:t>（</w:t>
      </w:r>
      <w:r>
        <w:rPr>
          <w:rFonts w:hint="eastAsia" w:asciiTheme="minorHAnsi" w:hAnsiTheme="minorHAnsi" w:eastAsiaTheme="minorEastAsia" w:cstheme="minorBidi"/>
          <w:kern w:val="2"/>
          <w:sz w:val="30"/>
          <w:szCs w:val="30"/>
          <w:lang w:val="en-US" w:eastAsia="zh-CN"/>
        </w:rPr>
        <w:t>3）</w:t>
      </w:r>
      <w:r>
        <w:rPr>
          <w:rFonts w:hint="eastAsia" w:ascii="Times New Roman" w:hAnsi="Times New Roman" w:eastAsia="仿宋_GB2312" w:cs="Times New Roman"/>
          <w:b/>
          <w:bCs/>
          <w:color w:val="auto"/>
          <w:sz w:val="32"/>
          <w:szCs w:val="32"/>
          <w:highlight w:val="none"/>
          <w:lang w:val="en-US" w:eastAsia="zh-CN"/>
        </w:rPr>
        <w:t>真抓实干，严格履行第一责任人“四下基层”。</w:t>
      </w:r>
      <w:r>
        <w:rPr>
          <w:rFonts w:hint="eastAsia" w:ascii="Times New Roman" w:hAnsi="Times New Roman" w:eastAsia="仿宋_GB2312" w:cs="Times New Roman"/>
          <w:color w:val="auto"/>
          <w:sz w:val="32"/>
          <w:szCs w:val="32"/>
          <w:highlight w:val="none"/>
          <w:lang w:val="en-US" w:eastAsia="zh-CN"/>
        </w:rPr>
        <w:t>古林街属涉农街镇，物业管理、房屋交付、土地征收等领域是矛盾化处重点。为使辖区在稳定和发展的良性循环中取得发展，街道负责人，做到重点区域事前预警，出现问题快速反应、事中处理多部门协同合作、事后总结紧密跟踪。</w:t>
      </w:r>
      <w:r>
        <w:rPr>
          <w:rFonts w:hint="eastAsia" w:ascii="仿宋_GB2312" w:hAnsi="仿宋" w:eastAsia="仿宋_GB2312"/>
          <w:color w:val="auto"/>
          <w:sz w:val="32"/>
          <w:szCs w:val="32"/>
        </w:rPr>
        <w:t>党政主要负责同志、分管领导及其他班子成员参与接待城市管理、环境保护等七大类个访及集（群）访问题，相关人员及群体经过工作得到有效稳控。</w:t>
      </w:r>
    </w:p>
    <w:p w14:paraId="3A0F19F3">
      <w:pPr>
        <w:pStyle w:val="15"/>
        <w:pBdr>
          <w:bottom w:val="single" w:color="FFFFFF" w:sz="4" w:space="31"/>
        </w:pBdr>
        <w:adjustRightInd w:val="0"/>
        <w:snapToGrid w:val="0"/>
        <w:spacing w:line="600" w:lineRule="exact"/>
        <w:outlineLvl w:val="0"/>
        <w:rPr>
          <w:rFonts w:hint="eastAsia" w:ascii="黑体" w:hAnsi="黑体" w:eastAsia="黑体" w:cs="黑体"/>
          <w:szCs w:val="32"/>
          <w:lang w:val="en-US" w:eastAsia="zh-CN"/>
        </w:rPr>
      </w:pPr>
      <w:r>
        <w:rPr>
          <w:rFonts w:hint="eastAsia" w:ascii="黑体" w:hAnsi="黑体" w:eastAsia="黑体" w:cs="黑体"/>
          <w:szCs w:val="32"/>
        </w:rPr>
        <w:t>三、</w:t>
      </w:r>
      <w:r>
        <w:rPr>
          <w:rFonts w:hint="eastAsia" w:ascii="黑体" w:hAnsi="黑体" w:eastAsia="黑体" w:cs="黑体"/>
          <w:szCs w:val="32"/>
          <w:lang w:eastAsia="zh-CN"/>
        </w:rPr>
        <w:t>存在的不足和原因</w:t>
      </w:r>
    </w:p>
    <w:p w14:paraId="3EC5C414">
      <w:pPr>
        <w:pStyle w:val="15"/>
        <w:autoSpaceDE w:val="0"/>
        <w:spacing w:line="588" w:lineRule="exact"/>
        <w:ind w:left="0" w:leftChars="0" w:firstLine="643" w:firstLineChars="200"/>
        <w:rPr>
          <w:rFonts w:hint="eastAsia" w:ascii="仿宋_GB2312" w:eastAsia="仿宋_GB2312" w:cs="仿宋_GB2312"/>
          <w:color w:val="auto"/>
          <w:sz w:val="32"/>
          <w:szCs w:val="32"/>
          <w:lang w:eastAsia="zh-CN"/>
        </w:rPr>
      </w:pPr>
      <w:r>
        <w:rPr>
          <w:rFonts w:hint="eastAsia" w:ascii="仿宋_GB2312" w:hAnsi="仿宋" w:eastAsia="仿宋_GB2312"/>
          <w:b/>
          <w:bCs/>
          <w:sz w:val="32"/>
          <w:szCs w:val="32"/>
          <w:lang w:val="en-US" w:eastAsia="zh-CN"/>
        </w:rPr>
        <w:t>一是执法队伍建设有待加强</w:t>
      </w:r>
      <w:r>
        <w:rPr>
          <w:rFonts w:hint="eastAsia" w:ascii="仿宋_GB2312" w:hAnsi="仿宋" w:eastAsia="仿宋_GB2312"/>
          <w:b/>
          <w:bCs/>
          <w:sz w:val="32"/>
          <w:szCs w:val="32"/>
        </w:rPr>
        <w:t>。</w:t>
      </w:r>
      <w:r>
        <w:rPr>
          <w:rFonts w:hint="eastAsia" w:ascii="仿宋_GB2312" w:hAnsi="仿宋_GB2312" w:eastAsia="仿宋_GB2312" w:cs="仿宋_GB2312"/>
          <w:color w:val="auto"/>
          <w:sz w:val="32"/>
          <w:szCs w:val="32"/>
          <w:lang w:eastAsia="zh-CN"/>
        </w:rPr>
        <w:t>年度内虽举办形式多样的业务培训，但大多执法人员法律基础参差不齐，个别法律意识还有待提高。</w:t>
      </w:r>
      <w:r>
        <w:rPr>
          <w:rFonts w:hint="eastAsia" w:ascii="仿宋_GB2312" w:eastAsia="仿宋_GB2312" w:cs="仿宋_GB2312"/>
          <w:color w:val="auto"/>
          <w:sz w:val="32"/>
          <w:szCs w:val="32"/>
          <w:lang w:eastAsia="zh-CN"/>
        </w:rPr>
        <w:t>下一步干部队伍培训的重点转化</w:t>
      </w:r>
      <w:r>
        <w:rPr>
          <w:rFonts w:hint="eastAsia" w:ascii="仿宋_GB2312" w:hAnsi="仿宋_GB2312" w:eastAsia="仿宋_GB2312" w:cs="仿宋_GB2312"/>
          <w:color w:val="auto"/>
          <w:sz w:val="32"/>
          <w:szCs w:val="32"/>
          <w:lang w:eastAsia="zh-CN"/>
        </w:rPr>
        <w:t>将学习、实践、和案例分析、复刻演练相结合</w:t>
      </w:r>
      <w:r>
        <w:rPr>
          <w:rFonts w:hint="eastAsia" w:ascii="仿宋_GB2312" w:eastAsia="仿宋_GB2312" w:cs="仿宋_GB2312"/>
          <w:color w:val="auto"/>
          <w:sz w:val="32"/>
          <w:szCs w:val="32"/>
          <w:lang w:eastAsia="zh-CN"/>
        </w:rPr>
        <w:t>。</w:t>
      </w:r>
    </w:p>
    <w:p w14:paraId="2F130658">
      <w:pPr>
        <w:pStyle w:val="15"/>
        <w:autoSpaceDE w:val="0"/>
        <w:spacing w:line="588" w:lineRule="exact"/>
        <w:ind w:left="0" w:leftChars="0" w:firstLine="643" w:firstLineChars="200"/>
        <w:rPr>
          <w:rFonts w:hint="eastAsia" w:ascii="仿宋_GB2312" w:hAnsi="仿宋" w:eastAsia="仿宋_GB2312"/>
          <w:sz w:val="32"/>
          <w:szCs w:val="32"/>
          <w:lang w:eastAsia="zh-CN"/>
        </w:rPr>
      </w:pPr>
      <w:r>
        <w:rPr>
          <w:rFonts w:hint="eastAsia" w:ascii="仿宋_GB2312" w:eastAsia="仿宋_GB2312" w:cs="仿宋_GB2312"/>
          <w:b/>
          <w:bCs/>
          <w:color w:val="auto"/>
          <w:sz w:val="32"/>
          <w:szCs w:val="32"/>
          <w:lang w:eastAsia="zh-CN"/>
        </w:rPr>
        <w:t>二是普法宣传力度有待提升。</w:t>
      </w:r>
      <w:r>
        <w:rPr>
          <w:rFonts w:hint="eastAsia" w:ascii="仿宋_GB2312" w:hAnsi="仿宋" w:eastAsia="仿宋_GB2312"/>
          <w:sz w:val="32"/>
          <w:szCs w:val="32"/>
          <w:lang w:eastAsia="zh-CN"/>
        </w:rPr>
        <w:t>普法宣传氛围较以前有所提升，但还不够浓，形式上还有待丰富。普法活动开展存在时松时紧现象，居民群众参与法治活动的积极性有待提高。</w:t>
      </w:r>
    </w:p>
    <w:p w14:paraId="37AD416D">
      <w:pPr>
        <w:pStyle w:val="15"/>
        <w:autoSpaceDE w:val="0"/>
        <w:spacing w:line="588" w:lineRule="exact"/>
        <w:ind w:left="0" w:leftChars="0"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三是古林个别群体访问题涉及人多、面广，解决有难度</w:t>
      </w:r>
      <w:r>
        <w:rPr>
          <w:rFonts w:hint="eastAsia" w:ascii="仿宋_GB2312" w:eastAsia="仿宋_GB2312" w:cs="仿宋_GB2312"/>
          <w:b/>
          <w:bCs/>
          <w:color w:val="auto"/>
          <w:sz w:val="32"/>
          <w:szCs w:val="32"/>
          <w:lang w:eastAsia="zh-CN"/>
        </w:rPr>
        <w:t>，引导群众合理、合法反映访求</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辖区内有部分涉房地产领域信访问题解决缓慢，涉及人员多且协调解决难度大</w:t>
      </w:r>
      <w:r>
        <w:rPr>
          <w:rFonts w:hint="eastAsia" w:ascii="仿宋_GB2312" w:eastAsia="仿宋_GB2312" w:cs="仿宋_GB2312"/>
          <w:color w:val="auto"/>
          <w:sz w:val="32"/>
          <w:szCs w:val="32"/>
          <w:lang w:eastAsia="zh-CN"/>
        </w:rPr>
        <w:t>。</w:t>
      </w:r>
    </w:p>
    <w:p w14:paraId="04BA4486">
      <w:pPr>
        <w:pStyle w:val="15"/>
        <w:numPr>
          <w:ilvl w:val="0"/>
          <w:numId w:val="2"/>
        </w:numPr>
        <w:pBdr>
          <w:bottom w:val="single" w:color="FFFFFF" w:sz="4" w:space="31"/>
        </w:pBdr>
        <w:adjustRightInd w:val="0"/>
        <w:snapToGrid w:val="0"/>
        <w:spacing w:line="600" w:lineRule="exact"/>
        <w:ind w:firstLine="640"/>
        <w:outlineLvl w:val="0"/>
        <w:rPr>
          <w:rFonts w:hint="eastAsia" w:ascii="仿宋_GB2312" w:hAnsi="黑体" w:eastAsia="仿宋_GB2312"/>
          <w:b/>
          <w:bCs/>
          <w:szCs w:val="32"/>
          <w:lang w:eastAsia="zh-CN"/>
        </w:rPr>
      </w:pPr>
      <w:r>
        <w:rPr>
          <w:rFonts w:hint="eastAsia" w:ascii="仿宋_GB2312" w:hAnsi="黑体" w:eastAsia="仿宋_GB2312"/>
          <w:b/>
          <w:bCs/>
          <w:szCs w:val="32"/>
          <w:lang w:val="en-US" w:eastAsia="zh-CN"/>
        </w:rPr>
        <w:t>2025年</w:t>
      </w:r>
      <w:r>
        <w:rPr>
          <w:rFonts w:hint="eastAsia" w:ascii="仿宋_GB2312" w:hAnsi="黑体" w:eastAsia="仿宋_GB2312"/>
          <w:b/>
          <w:bCs/>
          <w:szCs w:val="32"/>
          <w:lang w:eastAsia="zh-CN"/>
        </w:rPr>
        <w:t>主要工作安排</w:t>
      </w:r>
    </w:p>
    <w:p w14:paraId="13BF7F86">
      <w:pPr>
        <w:pStyle w:val="15"/>
        <w:autoSpaceDE w:val="0"/>
        <w:spacing w:line="588" w:lineRule="exact"/>
        <w:ind w:left="0" w:leftChars="0" w:firstLine="640" w:firstLineChars="200"/>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2025年，古林街道将继续坚持以习近平新时代中国特色社会主义思想为指导，全面宣传贯彻党的二十大和二十届二中、</w:t>
      </w:r>
      <w:r>
        <w:rPr>
          <w:rFonts w:hint="default" w:ascii="仿宋_GB2312" w:hAnsi="仿宋_GB2312" w:eastAsia="仿宋_GB2312" w:cs="仿宋_GB2312"/>
          <w:color w:val="auto"/>
          <w:sz w:val="32"/>
          <w:szCs w:val="32"/>
          <w:lang w:eastAsia="zh-CN"/>
        </w:rPr>
        <w:t>三中全会精神，深入具体抓好习近平总书记</w:t>
      </w:r>
      <w:r>
        <w:rPr>
          <w:rFonts w:hint="default" w:ascii="仿宋_GB2312" w:hAnsi="仿宋_GB2312" w:eastAsia="仿宋_GB2312" w:cs="仿宋_GB2312"/>
          <w:color w:val="auto"/>
          <w:sz w:val="32"/>
          <w:szCs w:val="32"/>
          <w:lang w:val="en-US" w:eastAsia="zh-CN"/>
        </w:rPr>
        <w:t>视察天津</w:t>
      </w:r>
      <w:r>
        <w:rPr>
          <w:rFonts w:hint="default" w:ascii="仿宋_GB2312" w:hAnsi="仿宋_GB2312" w:eastAsia="仿宋_GB2312" w:cs="仿宋_GB2312"/>
          <w:color w:val="auto"/>
          <w:sz w:val="32"/>
          <w:szCs w:val="32"/>
          <w:lang w:eastAsia="zh-CN"/>
        </w:rPr>
        <w:t>重要讲话精神落地落实、见行见效，</w:t>
      </w:r>
      <w:r>
        <w:rPr>
          <w:rFonts w:hint="eastAsia" w:ascii="仿宋_GB2312" w:eastAsia="仿宋_GB2312" w:cs="仿宋_GB2312"/>
          <w:color w:val="auto"/>
          <w:sz w:val="32"/>
          <w:szCs w:val="32"/>
          <w:lang w:eastAsia="zh-CN"/>
        </w:rPr>
        <w:t>谱写古林法治政府建设新篇章</w:t>
      </w:r>
      <w:r>
        <w:rPr>
          <w:rFonts w:hint="default" w:ascii="仿宋_GB2312" w:hAnsi="仿宋_GB2312" w:eastAsia="仿宋_GB2312" w:cs="仿宋_GB2312"/>
          <w:color w:val="auto"/>
          <w:sz w:val="32"/>
          <w:szCs w:val="32"/>
          <w:lang w:eastAsia="zh-CN"/>
        </w:rPr>
        <w:t>。</w:t>
      </w:r>
    </w:p>
    <w:p w14:paraId="582DCE6F">
      <w:pPr>
        <w:pStyle w:val="15"/>
        <w:autoSpaceDE w:val="0"/>
        <w:spacing w:line="588" w:lineRule="exact"/>
        <w:ind w:left="0" w:leftChars="0" w:firstLine="643" w:firstLineChars="200"/>
        <w:rPr>
          <w:rFonts w:hint="eastAsia" w:ascii="仿宋_GB2312" w:eastAsia="仿宋_GB2312" w:cs="仿宋_GB2312"/>
          <w:color w:val="auto"/>
          <w:sz w:val="32"/>
          <w:szCs w:val="32"/>
          <w:lang w:val="en-US" w:eastAsia="zh-CN"/>
        </w:rPr>
      </w:pPr>
      <w:r>
        <w:rPr>
          <w:rFonts w:hint="eastAsia" w:ascii="仿宋_GB2312" w:eastAsia="仿宋_GB2312" w:cs="仿宋_GB2312"/>
          <w:b/>
          <w:bCs/>
          <w:color w:val="auto"/>
          <w:sz w:val="32"/>
          <w:szCs w:val="32"/>
          <w:lang w:eastAsia="zh-CN"/>
        </w:rPr>
        <w:t>（一）增强法治意识。</w:t>
      </w:r>
      <w:r>
        <w:rPr>
          <w:rFonts w:hint="eastAsia" w:ascii="仿宋_GB2312" w:eastAsia="仿宋_GB2312" w:cs="仿宋_GB2312"/>
          <w:color w:val="auto"/>
          <w:sz w:val="32"/>
          <w:szCs w:val="32"/>
          <w:lang w:eastAsia="zh-CN"/>
        </w:rPr>
        <w:t>坚持深学笃行党的二十大精神和习近平法治思想，把学习习近平法治思想纳入街道年度工作计划，认真落实党政负责人推进第一责任人职责、</w:t>
      </w:r>
      <w:r>
        <w:rPr>
          <w:rFonts w:hint="default" w:ascii="Times New Roman" w:hAnsi="Times New Roman" w:eastAsia="仿宋_GB2312" w:cs="Times New Roman"/>
          <w:color w:val="auto"/>
          <w:kern w:val="2"/>
          <w:sz w:val="32"/>
          <w:szCs w:val="32"/>
          <w:highlight w:val="none"/>
          <w:lang w:val="en-US" w:eastAsia="zh-CN" w:bidi="ar-SA"/>
        </w:rPr>
        <w:t>增强统筹谋划，</w:t>
      </w:r>
      <w:r>
        <w:rPr>
          <w:rFonts w:hint="eastAsia" w:ascii="仿宋_GB2312" w:eastAsia="仿宋_GB2312" w:cs="仿宋_GB2312"/>
          <w:color w:val="auto"/>
          <w:sz w:val="32"/>
          <w:szCs w:val="32"/>
          <w:lang w:eastAsia="zh-CN"/>
        </w:rPr>
        <w:t>大力推行依法行政，</w:t>
      </w:r>
      <w:r>
        <w:rPr>
          <w:rFonts w:hint="default" w:ascii="Times New Roman" w:hAnsi="Times New Roman" w:eastAsia="仿宋_GB2312" w:cs="Times New Roman"/>
          <w:color w:val="auto"/>
          <w:kern w:val="2"/>
          <w:sz w:val="32"/>
          <w:szCs w:val="32"/>
          <w:highlight w:val="none"/>
          <w:lang w:val="en-US" w:eastAsia="zh-CN" w:bidi="ar-SA"/>
        </w:rPr>
        <w:t>将</w:t>
      </w:r>
      <w:r>
        <w:rPr>
          <w:rFonts w:hint="eastAsia" w:ascii="Times New Roman" w:hAnsi="Times New Roman" w:eastAsia="仿宋_GB2312" w:cs="Times New Roman"/>
          <w:color w:val="auto"/>
          <w:kern w:val="2"/>
          <w:sz w:val="32"/>
          <w:szCs w:val="32"/>
          <w:highlight w:val="none"/>
          <w:lang w:val="en-US" w:eastAsia="zh-CN" w:bidi="ar-SA"/>
        </w:rPr>
        <w:t>法治政府建设与</w:t>
      </w:r>
      <w:r>
        <w:rPr>
          <w:rFonts w:hint="default" w:ascii="Times New Roman" w:hAnsi="Times New Roman" w:eastAsia="仿宋_GB2312" w:cs="Times New Roman"/>
          <w:color w:val="auto"/>
          <w:kern w:val="2"/>
          <w:sz w:val="32"/>
          <w:szCs w:val="32"/>
          <w:highlight w:val="none"/>
          <w:lang w:val="en-US" w:eastAsia="zh-CN" w:bidi="ar-SA"/>
        </w:rPr>
        <w:t>民生</w:t>
      </w:r>
      <w:r>
        <w:rPr>
          <w:rFonts w:hint="eastAsia" w:ascii="Times New Roman" w:hAnsi="Times New Roman" w:eastAsia="仿宋_GB2312" w:cs="Times New Roman"/>
          <w:color w:val="auto"/>
          <w:kern w:val="2"/>
          <w:sz w:val="32"/>
          <w:szCs w:val="32"/>
          <w:highlight w:val="none"/>
          <w:lang w:val="en-US" w:eastAsia="zh-CN" w:bidi="ar-SA"/>
        </w:rPr>
        <w:t>事</w:t>
      </w:r>
      <w:r>
        <w:rPr>
          <w:rFonts w:hint="default" w:ascii="Times New Roman" w:hAnsi="Times New Roman" w:eastAsia="仿宋_GB2312" w:cs="Times New Roman"/>
          <w:color w:val="auto"/>
          <w:kern w:val="2"/>
          <w:sz w:val="32"/>
          <w:szCs w:val="32"/>
          <w:highlight w:val="none"/>
          <w:lang w:val="en-US" w:eastAsia="zh-CN" w:bidi="ar-SA"/>
        </w:rPr>
        <w:t>项、网格管理、12345便民服务、矛盾调处化解、政务服务等</w:t>
      </w:r>
      <w:r>
        <w:rPr>
          <w:rFonts w:hint="eastAsia" w:ascii="Times New Roman" w:hAnsi="Times New Roman" w:eastAsia="仿宋_GB2312" w:cs="Times New Roman"/>
          <w:color w:val="auto"/>
          <w:kern w:val="2"/>
          <w:sz w:val="32"/>
          <w:szCs w:val="32"/>
          <w:highlight w:val="none"/>
          <w:lang w:val="en-US" w:eastAsia="zh-CN" w:bidi="ar-SA"/>
        </w:rPr>
        <w:t>一体</w:t>
      </w:r>
      <w:r>
        <w:rPr>
          <w:rFonts w:hint="default" w:ascii="Times New Roman" w:hAnsi="Times New Roman" w:eastAsia="仿宋_GB2312" w:cs="Times New Roman"/>
          <w:color w:val="auto"/>
          <w:kern w:val="2"/>
          <w:sz w:val="32"/>
          <w:szCs w:val="32"/>
          <w:highlight w:val="none"/>
          <w:lang w:val="en-US" w:eastAsia="zh-CN" w:bidi="ar-SA"/>
        </w:rPr>
        <w:t>推进，形成工作合力</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增强群众工作本领，依法回应群众诉求。</w:t>
      </w:r>
    </w:p>
    <w:p w14:paraId="00A10A75">
      <w:pPr>
        <w:pStyle w:val="15"/>
        <w:autoSpaceDE w:val="0"/>
        <w:spacing w:line="588" w:lineRule="exact"/>
        <w:ind w:left="0" w:leftChars="0"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仿宋_GB2312" w:eastAsia="仿宋_GB2312" w:cs="仿宋_GB2312"/>
          <w:color w:val="auto"/>
          <w:sz w:val="32"/>
          <w:szCs w:val="32"/>
          <w:lang w:eastAsia="zh-CN"/>
        </w:rPr>
        <w:t>（二）</w:t>
      </w:r>
      <w:r>
        <w:rPr>
          <w:rFonts w:hint="eastAsia" w:ascii="仿宋_GB2312" w:eastAsia="仿宋_GB2312" w:cs="仿宋_GB2312"/>
          <w:b/>
          <w:bCs/>
          <w:color w:val="auto"/>
          <w:sz w:val="32"/>
          <w:szCs w:val="32"/>
          <w:lang w:eastAsia="zh-CN"/>
        </w:rPr>
        <w:t>严格规范程序。</w:t>
      </w:r>
      <w:r>
        <w:rPr>
          <w:rFonts w:hint="eastAsia" w:ascii="Times New Roman" w:hAnsi="Times New Roman" w:eastAsia="仿宋_GB2312" w:cs="Times New Roman"/>
          <w:color w:val="auto"/>
          <w:kern w:val="2"/>
          <w:sz w:val="32"/>
          <w:szCs w:val="32"/>
          <w:highlight w:val="none"/>
          <w:lang w:val="en-US" w:eastAsia="zh-CN" w:bidi="ar-SA"/>
        </w:rPr>
        <w:t>坚持依法科学民主决策的理念，把公众参与、专家论证、风险评估、集体讨论和合法性审查有机结合。充分发挥法律顾问在行政决策中的积极作用。加大执法队员执法能力、法律法规及业务知识培训力度，提高执法队伍整体素质和执法水平。完善监督机制，确保行政执法过程全透明、无死角、无遗漏。</w:t>
      </w:r>
      <w:r>
        <w:rPr>
          <w:rFonts w:hint="default" w:ascii="Times New Roman" w:hAnsi="Times New Roman" w:eastAsia="仿宋_GB2312" w:cs="Times New Roman"/>
          <w:color w:val="auto"/>
          <w:kern w:val="2"/>
          <w:sz w:val="32"/>
          <w:szCs w:val="32"/>
          <w:highlight w:val="none"/>
          <w:lang w:val="en-US" w:eastAsia="zh-CN" w:bidi="ar-SA"/>
        </w:rPr>
        <w:t>强化执法队伍建设，严格规范公正文明执法，全面落实执法公示、执法全过程记录</w:t>
      </w:r>
      <w:r>
        <w:rPr>
          <w:rFonts w:hint="eastAsia" w:ascii="Times New Roman" w:hAnsi="Times New Roman" w:eastAsia="仿宋_GB2312" w:cs="Times New Roman"/>
          <w:color w:val="auto"/>
          <w:kern w:val="2"/>
          <w:sz w:val="32"/>
          <w:szCs w:val="32"/>
          <w:highlight w:val="none"/>
          <w:lang w:val="en-US" w:eastAsia="zh-CN" w:bidi="ar-SA"/>
        </w:rPr>
        <w:t>。</w:t>
      </w:r>
    </w:p>
    <w:p w14:paraId="0AAE619E">
      <w:pPr>
        <w:pStyle w:val="15"/>
        <w:autoSpaceDE w:val="0"/>
        <w:spacing w:line="588" w:lineRule="exact"/>
        <w:ind w:left="0" w:leftChars="0" w:firstLine="640" w:firstLineChars="200"/>
        <w:rPr>
          <w:rFonts w:hint="eastAsia" w:ascii="仿宋" w:hAnsi="仿宋" w:eastAsia="仿宋"/>
          <w:sz w:val="32"/>
          <w:szCs w:val="32"/>
          <w:lang w:eastAsia="zh-CN"/>
        </w:rPr>
      </w:pPr>
      <w:r>
        <w:rPr>
          <w:rFonts w:hint="eastAsia" w:ascii="仿宋_GB2312" w:eastAsia="仿宋_GB2312" w:cs="仿宋_GB2312"/>
          <w:color w:val="auto"/>
          <w:sz w:val="32"/>
          <w:szCs w:val="32"/>
          <w:lang w:eastAsia="zh-CN"/>
        </w:rPr>
        <w:t>（三）</w:t>
      </w:r>
      <w:r>
        <w:rPr>
          <w:rFonts w:hint="eastAsia" w:ascii="仿宋_GB2312" w:eastAsia="仿宋_GB2312" w:cs="仿宋_GB2312"/>
          <w:b/>
          <w:bCs/>
          <w:color w:val="auto"/>
          <w:sz w:val="32"/>
          <w:szCs w:val="32"/>
          <w:lang w:eastAsia="zh-CN"/>
        </w:rPr>
        <w:t>优化营商环境</w:t>
      </w:r>
      <w:r>
        <w:rPr>
          <w:rFonts w:hint="eastAsia" w:ascii="仿宋_GB2312" w:eastAsia="仿宋_GB2312" w:cs="仿宋_GB2312"/>
          <w:color w:val="auto"/>
          <w:sz w:val="32"/>
          <w:szCs w:val="32"/>
          <w:lang w:eastAsia="zh-CN"/>
        </w:rPr>
        <w:t>。持续深化“放管服”改革，</w:t>
      </w:r>
      <w:r>
        <w:rPr>
          <w:rFonts w:hint="default" w:ascii="Times New Roman" w:hAnsi="Times New Roman" w:eastAsia="仿宋_GB2312" w:cs="Times New Roman"/>
          <w:color w:val="auto"/>
          <w:sz w:val="32"/>
          <w:szCs w:val="32"/>
          <w:highlight w:val="none"/>
        </w:rPr>
        <w:t>精准落实“一企一策”等帮扶举措</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发挥</w:t>
      </w:r>
      <w:r>
        <w:rPr>
          <w:rFonts w:hint="default" w:ascii="Times New Roman" w:hAnsi="Times New Roman" w:eastAsia="仿宋_GB2312" w:cs="Times New Roman"/>
          <w:color w:val="auto"/>
          <w:sz w:val="32"/>
          <w:szCs w:val="32"/>
          <w:highlight w:val="none"/>
        </w:rPr>
        <w:t>经济运行专班服务保障</w:t>
      </w:r>
      <w:r>
        <w:rPr>
          <w:rFonts w:hint="default" w:ascii="Times New Roman" w:hAnsi="Times New Roman" w:eastAsia="仿宋_GB2312" w:cs="Times New Roman"/>
          <w:color w:val="auto"/>
          <w:sz w:val="32"/>
          <w:szCs w:val="32"/>
          <w:highlight w:val="none"/>
          <w:lang w:eastAsia="zh-CN"/>
        </w:rPr>
        <w:t>作用，</w:t>
      </w:r>
      <w:r>
        <w:rPr>
          <w:rFonts w:hint="default" w:ascii="Times New Roman" w:hAnsi="Times New Roman" w:eastAsia="仿宋_GB2312" w:cs="Times New Roman"/>
          <w:color w:val="auto"/>
          <w:sz w:val="32"/>
          <w:szCs w:val="32"/>
          <w:highlight w:val="none"/>
        </w:rPr>
        <w:t>为企业提供全生命周期服务</w:t>
      </w:r>
      <w:r>
        <w:rPr>
          <w:rFonts w:hint="eastAsia" w:ascii="Times New Roman" w:hAnsi="Times New Roman" w:eastAsia="仿宋_GB2312" w:cs="Times New Roman"/>
          <w:color w:val="auto"/>
          <w:sz w:val="32"/>
          <w:szCs w:val="32"/>
          <w:highlight w:val="none"/>
          <w:lang w:eastAsia="zh-CN"/>
        </w:rPr>
        <w:t>。</w:t>
      </w:r>
      <w:r>
        <w:rPr>
          <w:rFonts w:hint="eastAsia" w:ascii="仿宋" w:hAnsi="仿宋" w:eastAsia="仿宋"/>
          <w:sz w:val="32"/>
          <w:szCs w:val="32"/>
        </w:rPr>
        <w:t>建立重点企业包保制度，</w:t>
      </w:r>
      <w:r>
        <w:rPr>
          <w:rFonts w:hint="default" w:ascii="Times New Roman" w:hAnsi="Times New Roman" w:eastAsia="仿宋_GB2312" w:cs="Times New Roman"/>
          <w:color w:val="auto"/>
          <w:sz w:val="32"/>
          <w:szCs w:val="32"/>
          <w:highlight w:val="none"/>
        </w:rPr>
        <w:t>加大重点项目对接</w:t>
      </w:r>
      <w:r>
        <w:rPr>
          <w:rFonts w:hint="default" w:ascii="Times New Roman" w:hAnsi="Times New Roman" w:eastAsia="仿宋_GB2312" w:cs="Times New Roman"/>
          <w:color w:val="auto"/>
          <w:sz w:val="32"/>
          <w:szCs w:val="32"/>
          <w:highlight w:val="none"/>
          <w:lang w:eastAsia="zh-CN"/>
        </w:rPr>
        <w:t>。</w:t>
      </w:r>
      <w:r>
        <w:rPr>
          <w:rFonts w:hint="eastAsia" w:ascii="仿宋" w:hAnsi="仿宋" w:eastAsia="仿宋"/>
          <w:sz w:val="32"/>
          <w:szCs w:val="32"/>
        </w:rPr>
        <w:t>明确责任分工，开展全员招商，提升部门工作人员服务招商经济工作的意识和技能,夯实“古林招商会客厅”建设，打造营商环境古林样板。</w:t>
      </w:r>
      <w:r>
        <w:rPr>
          <w:rFonts w:hint="eastAsia" w:ascii="仿宋" w:hAnsi="仿宋" w:eastAsia="仿宋"/>
          <w:sz w:val="32"/>
          <w:szCs w:val="32"/>
          <w:lang w:eastAsia="zh-CN"/>
        </w:rPr>
        <w:t>深入推进合法性审查和备案审查全覆盖。</w:t>
      </w:r>
    </w:p>
    <w:p w14:paraId="4E0AA588">
      <w:pPr>
        <w:pStyle w:val="15"/>
        <w:autoSpaceDE w:val="0"/>
        <w:spacing w:line="588" w:lineRule="exact"/>
        <w:ind w:left="0" w:leftChars="0" w:firstLine="640" w:firstLineChars="200"/>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（四）</w:t>
      </w:r>
      <w:r>
        <w:rPr>
          <w:rFonts w:hint="eastAsia" w:ascii="仿宋_GB2312" w:eastAsia="仿宋_GB2312" w:cs="仿宋_GB2312"/>
          <w:b/>
          <w:bCs/>
          <w:color w:val="auto"/>
          <w:sz w:val="32"/>
          <w:szCs w:val="32"/>
          <w:lang w:eastAsia="zh-CN"/>
        </w:rPr>
        <w:t>推进全民普法。</w:t>
      </w:r>
      <w:r>
        <w:rPr>
          <w:rFonts w:hint="eastAsia" w:ascii="仿宋_GB2312" w:hAnsi="仿宋_GB2312" w:eastAsia="仿宋_GB2312" w:cs="仿宋_GB2312"/>
          <w:color w:val="auto"/>
          <w:sz w:val="32"/>
          <w:szCs w:val="32"/>
          <w:lang w:val="en-US" w:eastAsia="zh-CN"/>
        </w:rPr>
        <w:t>扎实推进“八五”普法工作，</w:t>
      </w:r>
      <w:r>
        <w:rPr>
          <w:rFonts w:hint="eastAsia" w:ascii="仿宋_GB2312" w:hAnsi="仿宋_GB2312" w:eastAsia="仿宋_GB2312" w:cs="仿宋_GB2312"/>
          <w:color w:val="auto"/>
          <w:sz w:val="32"/>
          <w:szCs w:val="32"/>
        </w:rPr>
        <w:t>持续提升基层社会治理法治化水平</w:t>
      </w:r>
      <w:r>
        <w:rPr>
          <w:rFonts w:hint="eastAsia" w:ascii="仿宋_GB2312" w:hAnsi="仿宋_GB2312" w:eastAsia="仿宋_GB2312" w:cs="仿宋_GB2312"/>
          <w:color w:val="auto"/>
          <w:sz w:val="32"/>
          <w:szCs w:val="32"/>
          <w:lang w:val="en-US" w:eastAsia="zh-CN"/>
        </w:rPr>
        <w:t>。进一步深入开展“法律进村居”、“送法进校园”等活动，采取多种形式开展普法宣传活动，扩大法治宣传教育的覆盖面和影响力。</w:t>
      </w:r>
      <w:r>
        <w:rPr>
          <w:rFonts w:hint="eastAsia" w:ascii="仿宋_GB2312" w:hAnsi="仿宋_GB2312" w:eastAsia="仿宋_GB2312" w:cs="仿宋_GB2312"/>
          <w:color w:val="auto"/>
          <w:sz w:val="32"/>
          <w:szCs w:val="32"/>
        </w:rPr>
        <w:t>着力提升公共法律服务水平。继续大力宣传12348法网，有效整合现有公共法律服务实体平台和电子政务外网、12348法网等资源，打通公共法律服务的“最后一公里”，将“实际、实惠、实用”的公共法律服务送到百姓手中，努力实现“互联网+法律服务”模式的再升级。</w:t>
      </w:r>
    </w:p>
    <w:p w14:paraId="701B1896">
      <w:pPr>
        <w:pStyle w:val="15"/>
        <w:autoSpaceDE w:val="0"/>
        <w:spacing w:line="588" w:lineRule="exact"/>
        <w:ind w:left="0" w:leftChars="0" w:firstLine="643" w:firstLineChars="200"/>
        <w:rPr>
          <w:rFonts w:hint="default" w:ascii="Times New Roman" w:hAnsi="Times New Roman" w:eastAsia="仿宋_GB2312" w:cs="Times New Roman"/>
          <w:color w:val="auto"/>
          <w:sz w:val="32"/>
          <w:szCs w:val="32"/>
          <w:highlight w:val="none"/>
          <w:lang w:eastAsia="zh-CN"/>
        </w:rPr>
      </w:pPr>
      <w:r>
        <w:rPr>
          <w:rFonts w:hint="eastAsia" w:ascii="仿宋_GB2312" w:eastAsia="仿宋_GB2312" w:cs="仿宋_GB2312"/>
          <w:b/>
          <w:bCs/>
          <w:color w:val="auto"/>
          <w:sz w:val="32"/>
          <w:szCs w:val="32"/>
          <w:lang w:eastAsia="zh-CN"/>
        </w:rPr>
        <w:t>（五）坚持源头治理。</w:t>
      </w:r>
      <w:r>
        <w:rPr>
          <w:rFonts w:hint="default" w:ascii="Times New Roman" w:hAnsi="Times New Roman" w:eastAsia="仿宋_GB2312" w:cs="Times New Roman"/>
          <w:color w:val="auto"/>
          <w:sz w:val="32"/>
          <w:szCs w:val="32"/>
          <w:highlight w:val="none"/>
        </w:rPr>
        <w:t>坚持和发展新时代“枫桥经验”，树立“全周期管理”意识，进一步完善和健全社会稳定风险评估机制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深化领导干部下访接访制度，强化矛盾纠纷源头治理；持续构建多元调解网络，强化“三所联动”机制</w:t>
      </w:r>
      <w:r>
        <w:rPr>
          <w:rFonts w:hint="default" w:ascii="Times New Roman" w:hAnsi="Times New Roman" w:eastAsia="仿宋_GB2312" w:cs="Times New Roman"/>
          <w:color w:val="auto"/>
          <w:sz w:val="32"/>
          <w:szCs w:val="32"/>
          <w:highlight w:val="none"/>
          <w:lang w:eastAsia="zh-CN"/>
        </w:rPr>
        <w:t>，引入专业力量，建立街镇-社区（村）两级调解体系；</w:t>
      </w:r>
      <w:r>
        <w:rPr>
          <w:rFonts w:hint="default" w:ascii="Times New Roman" w:hAnsi="Times New Roman" w:eastAsia="仿宋_GB2312" w:cs="Times New Roman"/>
          <w:color w:val="auto"/>
          <w:sz w:val="32"/>
          <w:szCs w:val="32"/>
          <w:highlight w:val="none"/>
        </w:rPr>
        <w:t>强化网络舆情应急指挥体系建设，大力提升应对突发事件、网络舆情的处置能力</w:t>
      </w:r>
      <w:r>
        <w:rPr>
          <w:rFonts w:hint="default" w:ascii="Times New Roman" w:hAnsi="Times New Roman" w:eastAsia="仿宋_GB2312" w:cs="Times New Roman"/>
          <w:color w:val="auto"/>
          <w:sz w:val="32"/>
          <w:szCs w:val="32"/>
          <w:highlight w:val="none"/>
          <w:lang w:eastAsia="zh-CN"/>
        </w:rPr>
        <w:t>；加强法治宣传，推进矛盾纠纷预防化解法治化。</w:t>
      </w:r>
    </w:p>
    <w:p w14:paraId="04D3342E">
      <w:pPr>
        <w:pStyle w:val="15"/>
        <w:autoSpaceDE w:val="0"/>
        <w:spacing w:line="588" w:lineRule="exact"/>
        <w:ind w:left="0" w:leftChars="0" w:firstLine="643"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（六）坚持风险管控。</w:t>
      </w:r>
      <w:r>
        <w:rPr>
          <w:rFonts w:hint="default" w:ascii="Times New Roman" w:hAnsi="Times New Roman" w:eastAsia="仿宋_GB2312" w:cs="Times New Roman"/>
          <w:color w:val="auto"/>
          <w:sz w:val="32"/>
          <w:szCs w:val="32"/>
          <w:highlight w:val="none"/>
        </w:rPr>
        <w:t>进一步夯实安全生产工作责任制，</w:t>
      </w:r>
      <w:r>
        <w:rPr>
          <w:rFonts w:hint="default" w:ascii="Times New Roman" w:hAnsi="Times New Roman" w:eastAsia="仿宋_GB2312" w:cs="Times New Roman"/>
          <w:color w:val="auto"/>
          <w:sz w:val="32"/>
          <w:szCs w:val="32"/>
          <w:highlight w:val="none"/>
          <w:lang w:eastAsia="zh-CN"/>
        </w:rPr>
        <w:t>建立</w:t>
      </w:r>
      <w:r>
        <w:rPr>
          <w:rFonts w:hint="default" w:ascii="Times New Roman" w:hAnsi="Times New Roman" w:eastAsia="仿宋_GB2312" w:cs="Times New Roman"/>
          <w:color w:val="auto"/>
          <w:sz w:val="32"/>
          <w:szCs w:val="32"/>
          <w:highlight w:val="none"/>
        </w:rPr>
        <w:t>“党政同责、一岗双责、齐抓共管、失职追责”的安全生产责</w:t>
      </w:r>
      <w:r>
        <w:rPr>
          <w:rFonts w:hint="eastAsia" w:ascii="Times New Roman" w:hAnsi="Times New Roman" w:eastAsia="仿宋_GB2312" w:cs="Times New Roman"/>
          <w:color w:val="auto"/>
          <w:sz w:val="32"/>
          <w:szCs w:val="32"/>
          <w:highlight w:val="none"/>
          <w:lang w:eastAsia="zh-CN"/>
        </w:rPr>
        <w:t>任</w:t>
      </w:r>
      <w:r>
        <w:rPr>
          <w:rFonts w:hint="default" w:ascii="Times New Roman" w:hAnsi="Times New Roman" w:eastAsia="仿宋_GB2312" w:cs="Times New Roman"/>
          <w:color w:val="auto"/>
          <w:sz w:val="32"/>
          <w:szCs w:val="32"/>
          <w:highlight w:val="none"/>
        </w:rPr>
        <w:t>体系</w:t>
      </w:r>
      <w:r>
        <w:rPr>
          <w:rFonts w:hint="default" w:ascii="Times New Roman" w:hAnsi="Times New Roman" w:eastAsia="仿宋_GB2312" w:cs="Times New Roman"/>
          <w:color w:val="auto"/>
          <w:sz w:val="32"/>
          <w:szCs w:val="32"/>
          <w:highlight w:val="none"/>
          <w:lang w:eastAsia="zh-CN"/>
        </w:rPr>
        <w:t>，建立健全安全生产风险评估机制，</w:t>
      </w:r>
      <w:r>
        <w:rPr>
          <w:rFonts w:hint="default" w:ascii="Times New Roman" w:hAnsi="Times New Roman" w:eastAsia="仿宋_GB2312" w:cs="Times New Roman"/>
          <w:color w:val="auto"/>
          <w:sz w:val="32"/>
          <w:szCs w:val="32"/>
          <w:highlight w:val="none"/>
          <w:lang w:val="en"/>
        </w:rPr>
        <w:t>全面排查整治各类风险隐患，严格贯彻落实安全警示教育工作，加强安全生产教育</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rPr>
        <w:t>持续开展食品、道路、消防、燃气、企业安全生产“七进”活动，常态化开展辖区安全检查工作，深入开展安全生产专项整治；完善应急体系</w:t>
      </w:r>
      <w:r>
        <w:rPr>
          <w:rFonts w:hint="default" w:ascii="Times New Roman" w:hAnsi="Times New Roman" w:eastAsia="仿宋_GB2312" w:cs="Times New Roman"/>
          <w:color w:val="auto"/>
          <w:sz w:val="32"/>
          <w:szCs w:val="32"/>
          <w:highlight w:val="none"/>
          <w:lang w:eastAsia="zh-CN"/>
        </w:rPr>
        <w:t>，建立健全应急预案，</w:t>
      </w:r>
      <w:r>
        <w:rPr>
          <w:rFonts w:hint="default" w:ascii="Times New Roman" w:hAnsi="Times New Roman" w:eastAsia="仿宋_GB2312" w:cs="Times New Roman"/>
          <w:color w:val="auto"/>
          <w:sz w:val="32"/>
          <w:szCs w:val="32"/>
          <w:highlight w:val="none"/>
        </w:rPr>
        <w:t>抓好防汛</w:t>
      </w:r>
      <w:r>
        <w:rPr>
          <w:rFonts w:hint="default" w:ascii="Times New Roman" w:hAnsi="Times New Roman" w:eastAsia="仿宋_GB2312" w:cs="Times New Roman"/>
          <w:color w:val="auto"/>
          <w:sz w:val="32"/>
          <w:szCs w:val="32"/>
          <w:highlight w:val="none"/>
          <w:lang w:eastAsia="zh-CN"/>
        </w:rPr>
        <w:t>应急</w:t>
      </w:r>
      <w:r>
        <w:rPr>
          <w:rFonts w:hint="default" w:ascii="Times New Roman" w:hAnsi="Times New Roman" w:eastAsia="仿宋_GB2312" w:cs="Times New Roman"/>
          <w:color w:val="auto"/>
          <w:sz w:val="32"/>
          <w:szCs w:val="32"/>
          <w:highlight w:val="none"/>
        </w:rPr>
        <w:t>工作，</w:t>
      </w:r>
      <w:r>
        <w:rPr>
          <w:rFonts w:hint="default" w:ascii="Times New Roman" w:hAnsi="Times New Roman" w:eastAsia="仿宋_GB2312" w:cs="Times New Roman"/>
          <w:color w:val="auto"/>
          <w:sz w:val="32"/>
          <w:szCs w:val="32"/>
          <w:highlight w:val="none"/>
          <w:lang w:val="en"/>
        </w:rPr>
        <w:t>加强高温天气防溺水宣传教育活动，</w:t>
      </w:r>
      <w:r>
        <w:rPr>
          <w:rFonts w:hint="default" w:ascii="Times New Roman" w:hAnsi="Times New Roman" w:eastAsia="仿宋_GB2312" w:cs="Times New Roman"/>
          <w:color w:val="auto"/>
          <w:sz w:val="32"/>
          <w:szCs w:val="32"/>
          <w:highlight w:val="none"/>
        </w:rPr>
        <w:t>筑牢人民生命安全防线。</w:t>
      </w:r>
    </w:p>
    <w:p w14:paraId="277859D5">
      <w:pPr>
        <w:pStyle w:val="15"/>
        <w:autoSpaceDE w:val="0"/>
        <w:spacing w:line="588" w:lineRule="exact"/>
        <w:ind w:left="0" w:leftChars="0" w:firstLine="640" w:firstLineChars="200"/>
        <w:rPr>
          <w:rFonts w:hint="default" w:ascii="Times New Roman" w:hAnsi="Times New Roman" w:eastAsia="仿宋_GB2312" w:cs="Times New Roman"/>
          <w:color w:val="auto"/>
          <w:sz w:val="32"/>
          <w:szCs w:val="32"/>
          <w:highlight w:val="none"/>
        </w:rPr>
      </w:pPr>
    </w:p>
    <w:p w14:paraId="3D841697">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天津市滨海新区古林街道办事处</w:t>
      </w:r>
    </w:p>
    <w:p w14:paraId="52BC4988">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2024年</w:t>
      </w:r>
      <w:r>
        <w:rPr>
          <w:rFonts w:hint="eastAsia" w:ascii="仿宋_GB2312" w:hAnsi="黑体" w:eastAsia="仿宋_GB2312"/>
          <w:sz w:val="32"/>
          <w:szCs w:val="32"/>
          <w:lang w:val="en-US" w:eastAsia="zh-CN"/>
        </w:rPr>
        <w:t>12</w:t>
      </w:r>
      <w:r>
        <w:rPr>
          <w:rFonts w:hint="eastAsia" w:ascii="仿宋_GB2312" w:hAnsi="黑体" w:eastAsia="仿宋_GB2312"/>
          <w:sz w:val="32"/>
          <w:szCs w:val="32"/>
        </w:rPr>
        <w:t>月</w:t>
      </w:r>
      <w:r>
        <w:rPr>
          <w:rFonts w:hint="eastAsia" w:ascii="仿宋_GB2312" w:hAnsi="黑体" w:eastAsia="仿宋_GB2312"/>
          <w:sz w:val="32"/>
          <w:szCs w:val="32"/>
          <w:lang w:val="en-US" w:eastAsia="zh-CN"/>
        </w:rPr>
        <w:t>31</w:t>
      </w:r>
      <w:r>
        <w:rPr>
          <w:rFonts w:hint="eastAsia" w:ascii="仿宋_GB2312" w:hAnsi="黑体" w:eastAsia="仿宋_GB2312"/>
          <w:sz w:val="32"/>
          <w:szCs w:val="32"/>
        </w:rPr>
        <w:t>日</w:t>
      </w:r>
    </w:p>
    <w:p w14:paraId="2906789D">
      <w:pPr>
        <w:pStyle w:val="15"/>
        <w:autoSpaceDE w:val="0"/>
        <w:spacing w:line="588" w:lineRule="exact"/>
        <w:ind w:left="0" w:leftChars="0" w:firstLine="640" w:firstLineChars="200"/>
        <w:rPr>
          <w:rFonts w:hint="eastAsia" w:ascii="仿宋_GB2312" w:hAnsi="仿宋_GB2312" w:eastAsia="仿宋_GB2312" w:cs="仿宋_GB2312"/>
          <w:color w:val="auto"/>
          <w:sz w:val="32"/>
          <w:szCs w:val="32"/>
          <w:lang w:eastAsia="zh-CN"/>
        </w:rPr>
      </w:pPr>
    </w:p>
    <w:p w14:paraId="47D33304">
      <w:pPr>
        <w:pStyle w:val="15"/>
        <w:autoSpaceDE w:val="0"/>
        <w:spacing w:line="588" w:lineRule="exact"/>
        <w:ind w:left="0" w:leftChars="0" w:firstLine="640" w:firstLineChars="200"/>
        <w:rPr>
          <w:rFonts w:hint="eastAsia" w:ascii="仿宋_GB2312" w:hAnsi="仿宋" w:eastAsia="仿宋_GB2312"/>
          <w:sz w:val="32"/>
          <w:szCs w:val="32"/>
          <w:lang w:eastAsia="zh-CN"/>
        </w:rPr>
      </w:pPr>
    </w:p>
    <w:p w14:paraId="6FD93A1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14:paraId="1154A01D">
      <w:pPr>
        <w:pStyle w:val="15"/>
        <w:pBdr>
          <w:bottom w:val="single" w:color="FFFFFF" w:sz="4" w:space="31"/>
        </w:pBdr>
        <w:adjustRightInd w:val="0"/>
        <w:snapToGrid w:val="0"/>
        <w:spacing w:line="600" w:lineRule="exact"/>
        <w:outlineLvl w:val="0"/>
        <w:rPr>
          <w:rFonts w:hint="eastAsia" w:ascii="黑体" w:hAnsi="黑体" w:eastAsia="黑体" w:cs="黑体"/>
          <w:szCs w:val="32"/>
        </w:rPr>
      </w:pPr>
    </w:p>
    <w:p w14:paraId="0A21C6A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14:paraId="2E74F005">
      <w:pPr>
        <w:pStyle w:val="15"/>
        <w:autoSpaceDE w:val="0"/>
        <w:spacing w:line="588" w:lineRule="exact"/>
        <w:ind w:firstLineChars="0"/>
        <w:jc w:val="right"/>
        <w:rPr>
          <w:rFonts w:hint="eastAsia" w:asciiTheme="minorHAnsi" w:hAnsiTheme="minorHAnsi" w:eastAsiaTheme="minorEastAsia" w:cstheme="minorBidi"/>
          <w:kern w:val="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3B3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BE20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3BE20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B9459"/>
    <w:multiLevelType w:val="singleLevel"/>
    <w:tmpl w:val="B2BB9459"/>
    <w:lvl w:ilvl="0" w:tentative="0">
      <w:start w:val="4"/>
      <w:numFmt w:val="chineseCounting"/>
      <w:suff w:val="nothing"/>
      <w:lvlText w:val="%1、"/>
      <w:lvlJc w:val="left"/>
      <w:rPr>
        <w:rFonts w:hint="eastAsia"/>
      </w:rPr>
    </w:lvl>
  </w:abstractNum>
  <w:abstractNum w:abstractNumId="1">
    <w:nsid w:val="F343773B"/>
    <w:multiLevelType w:val="singleLevel"/>
    <w:tmpl w:val="F343773B"/>
    <w:lvl w:ilvl="0" w:tentative="0">
      <w:start w:val="1"/>
      <w:numFmt w:val="chineseCounting"/>
      <w:suff w:val="nothing"/>
      <w:lvlText w:val="%1、"/>
      <w:lvlJc w:val="left"/>
      <w:pPr>
        <w:ind w:left="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YzY3MWNlMTZkNTQ0MDhlMDZiODk1YzA2ODcwMjIifQ=="/>
  </w:docVars>
  <w:rsids>
    <w:rsidRoot w:val="00A01224"/>
    <w:rsid w:val="000114EE"/>
    <w:rsid w:val="000877D7"/>
    <w:rsid w:val="000C1A6D"/>
    <w:rsid w:val="000E390B"/>
    <w:rsid w:val="0011390A"/>
    <w:rsid w:val="00156036"/>
    <w:rsid w:val="001C09EE"/>
    <w:rsid w:val="002F7A39"/>
    <w:rsid w:val="00316B0E"/>
    <w:rsid w:val="00380FFD"/>
    <w:rsid w:val="004036A2"/>
    <w:rsid w:val="004A4E9E"/>
    <w:rsid w:val="004A5211"/>
    <w:rsid w:val="0054453D"/>
    <w:rsid w:val="005C4A11"/>
    <w:rsid w:val="005F1BF6"/>
    <w:rsid w:val="00600F27"/>
    <w:rsid w:val="00645991"/>
    <w:rsid w:val="006B5F44"/>
    <w:rsid w:val="007A10B0"/>
    <w:rsid w:val="007C0E95"/>
    <w:rsid w:val="008613B4"/>
    <w:rsid w:val="008B315C"/>
    <w:rsid w:val="008D38F1"/>
    <w:rsid w:val="008D65F1"/>
    <w:rsid w:val="008E35F6"/>
    <w:rsid w:val="00934CF6"/>
    <w:rsid w:val="009C3E46"/>
    <w:rsid w:val="00A00BEC"/>
    <w:rsid w:val="00A01224"/>
    <w:rsid w:val="00A52E4A"/>
    <w:rsid w:val="00AB7FC3"/>
    <w:rsid w:val="00B15742"/>
    <w:rsid w:val="00B237A3"/>
    <w:rsid w:val="00B97AD0"/>
    <w:rsid w:val="00BA7B41"/>
    <w:rsid w:val="00C67485"/>
    <w:rsid w:val="00D005B4"/>
    <w:rsid w:val="00D06554"/>
    <w:rsid w:val="00D24FF0"/>
    <w:rsid w:val="00D40683"/>
    <w:rsid w:val="00DB49FF"/>
    <w:rsid w:val="00DC1E37"/>
    <w:rsid w:val="00E2788E"/>
    <w:rsid w:val="00E83A60"/>
    <w:rsid w:val="00F17767"/>
    <w:rsid w:val="00F67188"/>
    <w:rsid w:val="00FE2D07"/>
    <w:rsid w:val="016A5229"/>
    <w:rsid w:val="01AE0022"/>
    <w:rsid w:val="01D24B39"/>
    <w:rsid w:val="028E6956"/>
    <w:rsid w:val="02B24167"/>
    <w:rsid w:val="048F7C19"/>
    <w:rsid w:val="04AE390E"/>
    <w:rsid w:val="04FD285D"/>
    <w:rsid w:val="05310080"/>
    <w:rsid w:val="05B771B4"/>
    <w:rsid w:val="06693D01"/>
    <w:rsid w:val="07577FFE"/>
    <w:rsid w:val="086A5B0F"/>
    <w:rsid w:val="08E51639"/>
    <w:rsid w:val="092B34F0"/>
    <w:rsid w:val="0A1B58AC"/>
    <w:rsid w:val="0A634F0B"/>
    <w:rsid w:val="0A7D5FCD"/>
    <w:rsid w:val="0AB6328D"/>
    <w:rsid w:val="0B5C3E34"/>
    <w:rsid w:val="0BA15CEB"/>
    <w:rsid w:val="0BB570F0"/>
    <w:rsid w:val="0C0D512F"/>
    <w:rsid w:val="0CB11F5E"/>
    <w:rsid w:val="0CB801AC"/>
    <w:rsid w:val="0CC820DE"/>
    <w:rsid w:val="0D336E17"/>
    <w:rsid w:val="0DFC4F64"/>
    <w:rsid w:val="0F19203C"/>
    <w:rsid w:val="0FFA00C0"/>
    <w:rsid w:val="100B1DDC"/>
    <w:rsid w:val="10101691"/>
    <w:rsid w:val="114809B7"/>
    <w:rsid w:val="12260CF8"/>
    <w:rsid w:val="126E3A06"/>
    <w:rsid w:val="13217712"/>
    <w:rsid w:val="13286CF2"/>
    <w:rsid w:val="148F527B"/>
    <w:rsid w:val="14EB6229"/>
    <w:rsid w:val="157B57FF"/>
    <w:rsid w:val="172A591A"/>
    <w:rsid w:val="17485BB5"/>
    <w:rsid w:val="18B232E6"/>
    <w:rsid w:val="19650358"/>
    <w:rsid w:val="1AEA70E8"/>
    <w:rsid w:val="212E1977"/>
    <w:rsid w:val="2190618E"/>
    <w:rsid w:val="21A70B6F"/>
    <w:rsid w:val="220D3C83"/>
    <w:rsid w:val="22C723D8"/>
    <w:rsid w:val="23386ADD"/>
    <w:rsid w:val="244E06D4"/>
    <w:rsid w:val="24AC1531"/>
    <w:rsid w:val="27D112AE"/>
    <w:rsid w:val="284E2547"/>
    <w:rsid w:val="28BB61E6"/>
    <w:rsid w:val="28E31299"/>
    <w:rsid w:val="29953271"/>
    <w:rsid w:val="29C15A7E"/>
    <w:rsid w:val="29E51041"/>
    <w:rsid w:val="2A7F4FF2"/>
    <w:rsid w:val="2B566DA9"/>
    <w:rsid w:val="2B8F1CCB"/>
    <w:rsid w:val="2BC5112A"/>
    <w:rsid w:val="2C3D5164"/>
    <w:rsid w:val="2D7E3C87"/>
    <w:rsid w:val="2E5C5D76"/>
    <w:rsid w:val="306C426A"/>
    <w:rsid w:val="3086004E"/>
    <w:rsid w:val="3147482D"/>
    <w:rsid w:val="31F2254D"/>
    <w:rsid w:val="3262166A"/>
    <w:rsid w:val="32AD16CB"/>
    <w:rsid w:val="32AD53B5"/>
    <w:rsid w:val="32FF3174"/>
    <w:rsid w:val="339616AF"/>
    <w:rsid w:val="33C85C5B"/>
    <w:rsid w:val="352D221A"/>
    <w:rsid w:val="35B53A9E"/>
    <w:rsid w:val="36B14785"/>
    <w:rsid w:val="37E64902"/>
    <w:rsid w:val="385505E5"/>
    <w:rsid w:val="3A6F2D47"/>
    <w:rsid w:val="3A7E7074"/>
    <w:rsid w:val="3B583D69"/>
    <w:rsid w:val="3B806618"/>
    <w:rsid w:val="3C202D31"/>
    <w:rsid w:val="3D66049D"/>
    <w:rsid w:val="3ED90D1D"/>
    <w:rsid w:val="3FE75F99"/>
    <w:rsid w:val="40532D51"/>
    <w:rsid w:val="42C734E8"/>
    <w:rsid w:val="439C43C5"/>
    <w:rsid w:val="443E544F"/>
    <w:rsid w:val="453A68B3"/>
    <w:rsid w:val="45922660"/>
    <w:rsid w:val="45C2075D"/>
    <w:rsid w:val="46A90321"/>
    <w:rsid w:val="477D2CA7"/>
    <w:rsid w:val="47BE31A6"/>
    <w:rsid w:val="48FF321B"/>
    <w:rsid w:val="4A3D543C"/>
    <w:rsid w:val="4B257098"/>
    <w:rsid w:val="4B3822BA"/>
    <w:rsid w:val="4BA86268"/>
    <w:rsid w:val="5013303F"/>
    <w:rsid w:val="50416722"/>
    <w:rsid w:val="52662470"/>
    <w:rsid w:val="53063ED4"/>
    <w:rsid w:val="533573F7"/>
    <w:rsid w:val="54016504"/>
    <w:rsid w:val="557F09DA"/>
    <w:rsid w:val="55B94FAC"/>
    <w:rsid w:val="566413BC"/>
    <w:rsid w:val="578515EA"/>
    <w:rsid w:val="579111F2"/>
    <w:rsid w:val="597A4752"/>
    <w:rsid w:val="59D074AF"/>
    <w:rsid w:val="5ABA15AB"/>
    <w:rsid w:val="5B7C4AB2"/>
    <w:rsid w:val="5C9C5328"/>
    <w:rsid w:val="5DE27796"/>
    <w:rsid w:val="5E9550A6"/>
    <w:rsid w:val="61D95824"/>
    <w:rsid w:val="65BC08CD"/>
    <w:rsid w:val="65E3140E"/>
    <w:rsid w:val="65F35967"/>
    <w:rsid w:val="668F5CC8"/>
    <w:rsid w:val="67D83C26"/>
    <w:rsid w:val="67E97973"/>
    <w:rsid w:val="681C3A2B"/>
    <w:rsid w:val="692310FE"/>
    <w:rsid w:val="6A1707C7"/>
    <w:rsid w:val="6B1D1128"/>
    <w:rsid w:val="6C2358C0"/>
    <w:rsid w:val="6DAA5BC2"/>
    <w:rsid w:val="6E126B51"/>
    <w:rsid w:val="7142484E"/>
    <w:rsid w:val="71453E6C"/>
    <w:rsid w:val="726A345E"/>
    <w:rsid w:val="7295497F"/>
    <w:rsid w:val="73FB784F"/>
    <w:rsid w:val="74F33BDF"/>
    <w:rsid w:val="750202C6"/>
    <w:rsid w:val="76263B40"/>
    <w:rsid w:val="76B4739E"/>
    <w:rsid w:val="778B6351"/>
    <w:rsid w:val="78D04894"/>
    <w:rsid w:val="791B3704"/>
    <w:rsid w:val="799D236B"/>
    <w:rsid w:val="79A50F0E"/>
    <w:rsid w:val="79EA35C5"/>
    <w:rsid w:val="7A1205B4"/>
    <w:rsid w:val="7A455E71"/>
    <w:rsid w:val="7B0438EB"/>
    <w:rsid w:val="7BE908C9"/>
    <w:rsid w:val="7C75137E"/>
    <w:rsid w:val="7CEC39CE"/>
    <w:rsid w:val="7D1B0177"/>
    <w:rsid w:val="7D3905FD"/>
    <w:rsid w:val="7DE06CCB"/>
    <w:rsid w:val="7E454CBF"/>
    <w:rsid w:val="7E8B30DA"/>
    <w:rsid w:val="7F7D68EB"/>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99"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340" w:after="330"/>
      <w:jc w:val="center"/>
      <w:outlineLvl w:val="0"/>
    </w:pPr>
    <w:rPr>
      <w:rFonts w:eastAsia="楷体_GB2312"/>
      <w:b/>
      <w:bCs/>
      <w:sz w:val="36"/>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4">
    <w:name w:val="Normal Indent"/>
    <w:basedOn w:val="1"/>
    <w:unhideWhenUsed/>
    <w:qFormat/>
    <w:uiPriority w:val="0"/>
    <w:pPr>
      <w:ind w:firstLine="420" w:firstLineChars="200"/>
    </w:pPr>
  </w:style>
  <w:style w:type="paragraph" w:styleId="5">
    <w:name w:val="Body Text Indent"/>
    <w:basedOn w:val="1"/>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szCs w:val="24"/>
    </w:rPr>
  </w:style>
  <w:style w:type="paragraph" w:styleId="9">
    <w:name w:val="Body Text First Indent 2"/>
    <w:basedOn w:val="5"/>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paragraph" w:styleId="14">
    <w:name w:val="List Paragraph"/>
    <w:basedOn w:val="1"/>
    <w:qFormat/>
    <w:uiPriority w:val="34"/>
    <w:pPr>
      <w:ind w:firstLine="420" w:firstLineChars="200"/>
    </w:pPr>
  </w:style>
  <w:style w:type="paragraph" w:customStyle="1" w:styleId="15">
    <w:name w:val="列出段落2"/>
    <w:basedOn w:val="1"/>
    <w:qFormat/>
    <w:uiPriority w:val="0"/>
    <w:pPr>
      <w:pBdr>
        <w:bottom w:val="single" w:color="FFFFFF" w:sz="4" w:space="31"/>
      </w:pBdr>
      <w:adjustRightInd w:val="0"/>
      <w:snapToGrid w:val="0"/>
      <w:spacing w:line="600" w:lineRule="exact"/>
      <w:ind w:firstLine="680" w:firstLineChars="200"/>
      <w:outlineLvl w:val="0"/>
    </w:pPr>
    <w:rPr>
      <w:rFonts w:ascii="楷体_GB2312" w:hAnsi="仿宋_GB2312" w:eastAsia="楷体_GB2312" w:cs="仿宋_GB2312"/>
      <w:kern w:val="0"/>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5881</Words>
  <Characters>5952</Characters>
  <Lines>12</Lines>
  <Paragraphs>3</Paragraphs>
  <TotalTime>26</TotalTime>
  <ScaleCrop>false</ScaleCrop>
  <LinksUpToDate>false</LinksUpToDate>
  <CharactersWithSpaces>5992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2024-10-24T02:43:00Z</dcterms:created>
  <dc:creator>微软用户</dc:creator>
  <cp:lastModifiedBy>张林夕</cp:lastModifiedBy>
  <cp:lastPrinted>2025-02-25T05:57:00Z</cp:lastPrinted>
  <dcterms:modified xsi:type="dcterms:W3CDTF">2025-02-26T05:48:39Z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145D53016D11480DA2E815208DDD6979_13</vt:lpwstr>
  </property>
  <property fmtid="{D5CDD505-2E9C-101B-9397-08002B2CF9AE}" pid="4" name="KSOTemplateDocerSaveRecord">
    <vt:lpwstr>eyJoZGlkIjoiYmUyMTE2N2FhNzg2NDUxYTYxOTI3NjQwNGQyMjk1Y2IiLCJ1c2VySWQiOiI3NDgxOTE4ODgifQ==</vt:lpwstr>
  </property>
</Properties>
</file>