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DA7930">
      <w:pPr>
        <w:snapToGrid w:val="0"/>
        <w:spacing w:line="580" w:lineRule="exact"/>
        <w:rPr>
          <w:rFonts w:ascii="Times New Roman" w:hAnsi="Times New Roman"/>
          <w:color w:val="000000" w:themeColor="text1"/>
          <w:sz w:val="36"/>
          <w:szCs w:val="36"/>
        </w:rPr>
      </w:pPr>
      <w:bookmarkStart w:id="0" w:name="_Toc76391834"/>
      <w:r>
        <w:rPr>
          <w:rFonts w:ascii="Times New Roman" w:hAnsi="黑体" w:eastAsia="黑体" w:cs="黑体"/>
          <w:color w:val="000000" w:themeColor="text1"/>
          <w:sz w:val="28"/>
          <w:szCs w:val="28"/>
        </w:rPr>
        <w:tab/>
      </w:r>
    </w:p>
    <w:p w14:paraId="5BCAE357">
      <w:pPr>
        <w:snapToGrid w:val="0"/>
        <w:spacing w:line="700" w:lineRule="exact"/>
        <w:jc w:val="center"/>
        <w:rPr>
          <w:rFonts w:ascii="Times New Roman" w:hAnsi="Times New Roman" w:eastAsia="方正小标宋简体"/>
          <w:b/>
          <w:bCs/>
          <w:color w:val="000000" w:themeColor="text1"/>
          <w:sz w:val="44"/>
          <w:szCs w:val="44"/>
        </w:rPr>
      </w:pPr>
      <w:r>
        <w:rPr>
          <w:rFonts w:hint="eastAsia" w:ascii="Times New Roman" w:hAnsi="Times New Roman" w:eastAsia="方正小标宋简体"/>
          <w:b/>
          <w:bCs/>
          <w:color w:val="000000" w:themeColor="text1"/>
          <w:sz w:val="44"/>
          <w:szCs w:val="44"/>
        </w:rPr>
        <w:t>天津市滨海新区古林街国民经济和</w:t>
      </w:r>
    </w:p>
    <w:p w14:paraId="39AF71E3">
      <w:pPr>
        <w:snapToGrid w:val="0"/>
        <w:spacing w:line="700" w:lineRule="exact"/>
        <w:jc w:val="center"/>
        <w:rPr>
          <w:rFonts w:ascii="方正小标宋简体" w:hAnsi="方正小标宋简体" w:eastAsia="方正小标宋简体" w:cs="方正小标宋简体"/>
          <w:b/>
          <w:bCs/>
          <w:color w:val="000000" w:themeColor="text1"/>
          <w:sz w:val="44"/>
          <w:szCs w:val="44"/>
        </w:rPr>
      </w:pPr>
      <w:r>
        <w:rPr>
          <w:rFonts w:hint="eastAsia" w:ascii="Times New Roman" w:hAnsi="Times New Roman" w:eastAsia="方正小标宋简体"/>
          <w:b/>
          <w:bCs/>
          <w:color w:val="000000" w:themeColor="text1"/>
          <w:sz w:val="44"/>
          <w:szCs w:val="44"/>
        </w:rPr>
        <w:t>社会发展第十四个五年规划和二</w:t>
      </w:r>
      <w:r>
        <w:rPr>
          <w:rFonts w:hint="eastAsia" w:ascii="宋体" w:hAnsi="宋体" w:cs="宋体"/>
          <w:b/>
          <w:bCs/>
          <w:color w:val="000000" w:themeColor="text1"/>
          <w:sz w:val="44"/>
          <w:szCs w:val="44"/>
        </w:rPr>
        <w:t>〇</w:t>
      </w:r>
      <w:r>
        <w:rPr>
          <w:rFonts w:hint="eastAsia" w:ascii="方正小标宋简体" w:hAnsi="方正小标宋简体" w:eastAsia="方正小标宋简体" w:cs="方正小标宋简体"/>
          <w:b/>
          <w:bCs/>
          <w:color w:val="000000" w:themeColor="text1"/>
          <w:sz w:val="44"/>
          <w:szCs w:val="44"/>
        </w:rPr>
        <w:t>三五</w:t>
      </w:r>
    </w:p>
    <w:p w14:paraId="1374D75D">
      <w:pPr>
        <w:snapToGrid w:val="0"/>
        <w:spacing w:line="700" w:lineRule="exact"/>
        <w:jc w:val="center"/>
        <w:rPr>
          <w:rFonts w:ascii="Times New Roman" w:hAnsi="Times New Roman" w:eastAsia="方正小标宋简体"/>
          <w:b/>
          <w:bCs/>
          <w:color w:val="000000" w:themeColor="text1"/>
          <w:sz w:val="44"/>
          <w:szCs w:val="44"/>
        </w:rPr>
      </w:pPr>
      <w:r>
        <w:rPr>
          <w:rFonts w:hint="eastAsia" w:ascii="方正小标宋简体" w:hAnsi="方正小标宋简体" w:eastAsia="方正小标宋简体" w:cs="方正小标宋简体"/>
          <w:b/>
          <w:bCs/>
          <w:color w:val="000000" w:themeColor="text1"/>
          <w:sz w:val="44"/>
          <w:szCs w:val="44"/>
        </w:rPr>
        <w:t>远景目标纲</w:t>
      </w:r>
      <w:r>
        <w:rPr>
          <w:rFonts w:hint="eastAsia" w:ascii="Times New Roman" w:hAnsi="Times New Roman" w:eastAsia="方正小标宋简体"/>
          <w:b/>
          <w:bCs/>
          <w:color w:val="000000" w:themeColor="text1"/>
          <w:sz w:val="44"/>
          <w:szCs w:val="44"/>
        </w:rPr>
        <w:t>要</w:t>
      </w:r>
    </w:p>
    <w:p w14:paraId="4ADF89A3">
      <w:pPr>
        <w:snapToGrid w:val="0"/>
        <w:jc w:val="center"/>
        <w:rPr>
          <w:rFonts w:ascii="楷体_GB2312" w:hAnsi="楷体_GB2312" w:eastAsia="楷体_GB2312" w:cs="楷体_GB2312"/>
          <w:color w:val="000000" w:themeColor="text1"/>
          <w:sz w:val="32"/>
          <w:szCs w:val="32"/>
        </w:rPr>
      </w:pPr>
    </w:p>
    <w:p w14:paraId="00E8758E">
      <w:pPr>
        <w:snapToGrid w:val="0"/>
        <w:spacing w:line="360" w:lineRule="auto"/>
        <w:jc w:val="center"/>
        <w:rPr>
          <w:rFonts w:ascii="Times New Roman" w:hAnsi="Times New Roman" w:eastAsia="楷体_GB2312"/>
          <w:color w:val="000000" w:themeColor="text1"/>
          <w:sz w:val="32"/>
          <w:szCs w:val="32"/>
        </w:rPr>
      </w:pPr>
    </w:p>
    <w:p w14:paraId="261083AB">
      <w:pPr>
        <w:snapToGrid w:val="0"/>
        <w:spacing w:line="360" w:lineRule="auto"/>
        <w:rPr>
          <w:rFonts w:ascii="Times New Roman" w:hAnsi="Times New Roman" w:eastAsia="楷体_GB2312"/>
          <w:color w:val="000000" w:themeColor="text1"/>
          <w:sz w:val="32"/>
          <w:szCs w:val="32"/>
        </w:rPr>
      </w:pPr>
    </w:p>
    <w:p w14:paraId="204F7C73">
      <w:pPr>
        <w:snapToGrid w:val="0"/>
        <w:spacing w:line="360" w:lineRule="auto"/>
        <w:rPr>
          <w:rFonts w:ascii="Times New Roman" w:hAnsi="Times New Roman"/>
          <w:color w:val="000000" w:themeColor="text1"/>
        </w:rPr>
      </w:pPr>
    </w:p>
    <w:p w14:paraId="7364A385">
      <w:pPr>
        <w:snapToGrid w:val="0"/>
        <w:spacing w:line="360" w:lineRule="auto"/>
        <w:rPr>
          <w:rFonts w:ascii="Times New Roman" w:hAnsi="Times New Roman"/>
          <w:color w:val="000000" w:themeColor="text1"/>
        </w:rPr>
      </w:pPr>
    </w:p>
    <w:p w14:paraId="38AFB8E9">
      <w:pPr>
        <w:snapToGrid w:val="0"/>
        <w:spacing w:line="360" w:lineRule="auto"/>
        <w:rPr>
          <w:rFonts w:ascii="Times New Roman" w:hAnsi="Times New Roman"/>
          <w:color w:val="000000" w:themeColor="text1"/>
        </w:rPr>
      </w:pPr>
    </w:p>
    <w:p w14:paraId="2EF486B7">
      <w:pPr>
        <w:snapToGrid w:val="0"/>
        <w:spacing w:line="360" w:lineRule="auto"/>
        <w:rPr>
          <w:rFonts w:ascii="Times New Roman" w:hAnsi="Times New Roman"/>
          <w:color w:val="000000" w:themeColor="text1"/>
        </w:rPr>
      </w:pPr>
    </w:p>
    <w:p w14:paraId="3445AAD0">
      <w:pPr>
        <w:snapToGrid w:val="0"/>
        <w:spacing w:line="360" w:lineRule="auto"/>
        <w:rPr>
          <w:rFonts w:ascii="Times New Roman" w:hAnsi="Times New Roman"/>
          <w:color w:val="000000" w:themeColor="text1"/>
        </w:rPr>
      </w:pPr>
    </w:p>
    <w:p w14:paraId="5CB9CC80">
      <w:pPr>
        <w:snapToGrid w:val="0"/>
        <w:spacing w:line="360" w:lineRule="auto"/>
        <w:rPr>
          <w:rFonts w:ascii="Times New Roman" w:hAnsi="Times New Roman"/>
          <w:color w:val="000000" w:themeColor="text1"/>
        </w:rPr>
      </w:pPr>
    </w:p>
    <w:p w14:paraId="176DB257">
      <w:pPr>
        <w:snapToGrid w:val="0"/>
        <w:spacing w:line="360" w:lineRule="auto"/>
        <w:rPr>
          <w:rFonts w:ascii="Times New Roman" w:hAnsi="Times New Roman"/>
          <w:color w:val="000000" w:themeColor="text1"/>
        </w:rPr>
      </w:pPr>
    </w:p>
    <w:p w14:paraId="4A05AC89">
      <w:pPr>
        <w:snapToGrid w:val="0"/>
        <w:spacing w:line="360" w:lineRule="auto"/>
        <w:rPr>
          <w:rFonts w:ascii="Times New Roman" w:hAnsi="Times New Roman"/>
          <w:color w:val="000000" w:themeColor="text1"/>
        </w:rPr>
      </w:pPr>
    </w:p>
    <w:p w14:paraId="318033A9">
      <w:pPr>
        <w:snapToGrid w:val="0"/>
        <w:spacing w:line="360" w:lineRule="auto"/>
        <w:rPr>
          <w:rFonts w:ascii="Times New Roman" w:hAnsi="Times New Roman"/>
          <w:color w:val="000000" w:themeColor="text1"/>
        </w:rPr>
      </w:pPr>
    </w:p>
    <w:p w14:paraId="4F27B3F8">
      <w:pPr>
        <w:snapToGrid w:val="0"/>
        <w:spacing w:line="360" w:lineRule="auto"/>
        <w:rPr>
          <w:rFonts w:ascii="Times New Roman" w:hAnsi="Times New Roman"/>
          <w:color w:val="000000" w:themeColor="text1"/>
        </w:rPr>
      </w:pPr>
    </w:p>
    <w:p w14:paraId="2D144862">
      <w:pPr>
        <w:snapToGrid w:val="0"/>
        <w:spacing w:line="360" w:lineRule="auto"/>
        <w:rPr>
          <w:rFonts w:ascii="Times New Roman" w:hAnsi="Times New Roman"/>
          <w:color w:val="000000" w:themeColor="text1"/>
        </w:rPr>
      </w:pPr>
    </w:p>
    <w:p w14:paraId="67CB191B">
      <w:pPr>
        <w:snapToGrid w:val="0"/>
        <w:spacing w:line="360" w:lineRule="auto"/>
        <w:rPr>
          <w:rFonts w:ascii="黑体" w:hAnsi="黑体" w:eastAsia="黑体"/>
          <w:color w:val="000000" w:themeColor="text1"/>
          <w:sz w:val="32"/>
          <w:szCs w:val="32"/>
        </w:rPr>
      </w:pPr>
    </w:p>
    <w:p w14:paraId="49C5EF08">
      <w:pPr>
        <w:pStyle w:val="6"/>
        <w:spacing w:after="0"/>
        <w:jc w:val="center"/>
        <w:rPr>
          <w:rFonts w:ascii="黑体" w:hAnsi="黑体" w:eastAsia="黑体" w:cs="楷体_GB2312"/>
          <w:sz w:val="32"/>
          <w:szCs w:val="32"/>
        </w:rPr>
      </w:pPr>
      <w:r>
        <w:rPr>
          <w:rFonts w:hint="eastAsia" w:ascii="黑体" w:hAnsi="黑体" w:eastAsia="黑体" w:cs="楷体_GB2312"/>
          <w:sz w:val="32"/>
          <w:szCs w:val="32"/>
        </w:rPr>
        <w:t>天津市</w:t>
      </w:r>
      <w:r>
        <w:rPr>
          <w:rFonts w:ascii="黑体" w:hAnsi="黑体" w:eastAsia="黑体" w:cs="楷体_GB2312"/>
          <w:sz w:val="32"/>
          <w:szCs w:val="32"/>
        </w:rPr>
        <w:t>滨海新区</w:t>
      </w:r>
      <w:r>
        <w:rPr>
          <w:rFonts w:hint="eastAsia" w:ascii="黑体" w:hAnsi="黑体" w:eastAsia="黑体" w:cs="楷体_GB2312"/>
          <w:sz w:val="32"/>
          <w:szCs w:val="32"/>
        </w:rPr>
        <w:t>古林街道</w:t>
      </w:r>
    </w:p>
    <w:p w14:paraId="0CFC1903">
      <w:pPr>
        <w:pStyle w:val="6"/>
        <w:spacing w:after="0"/>
        <w:jc w:val="center"/>
        <w:rPr>
          <w:rFonts w:ascii="黑体" w:hAnsi="黑体" w:eastAsia="黑体" w:cs="楷体_GB2312"/>
          <w:sz w:val="32"/>
          <w:szCs w:val="32"/>
        </w:rPr>
        <w:sectPr>
          <w:footerReference r:id="rId4" w:type="default"/>
          <w:pgSz w:w="11906" w:h="16838"/>
          <w:pgMar w:top="1440" w:right="1576" w:bottom="1440" w:left="1576" w:header="851" w:footer="992" w:gutter="0"/>
          <w:pgNumType w:fmt="numberInDash"/>
          <w:cols w:space="425" w:num="1"/>
          <w:docGrid w:type="lines" w:linePitch="312" w:charSpace="0"/>
        </w:sectPr>
      </w:pPr>
      <w:r>
        <w:rPr>
          <w:rFonts w:hint="eastAsia" w:ascii="黑体" w:hAnsi="黑体" w:eastAsia="黑体" w:cs="楷体_GB2312"/>
          <w:sz w:val="32"/>
          <w:szCs w:val="32"/>
        </w:rPr>
        <w:t>二〇二一年九月</w:t>
      </w:r>
    </w:p>
    <w:sdt>
      <w:sdtPr>
        <w:rPr>
          <w:rFonts w:ascii="华文中宋" w:hAnsi="华文中宋" w:eastAsia="华文中宋" w:cs="华文中宋"/>
          <w:b/>
          <w:bCs/>
          <w:kern w:val="0"/>
          <w:sz w:val="36"/>
          <w:szCs w:val="40"/>
        </w:rPr>
        <w:id w:val="2085943374"/>
        <w:docPartObj>
          <w:docPartGallery w:val="Table of Contents"/>
          <w:docPartUnique/>
        </w:docPartObj>
      </w:sdtPr>
      <w:sdtEndPr>
        <w:rPr>
          <w:rFonts w:cs="Times New Roman" w:asciiTheme="minorHAnsi" w:hAnsiTheme="minorHAnsi" w:eastAsiaTheme="minorEastAsia"/>
          <w:b w:val="0"/>
          <w:bCs w:val="0"/>
          <w:color w:val="000000" w:themeColor="text1"/>
          <w:kern w:val="0"/>
          <w:sz w:val="22"/>
          <w:szCs w:val="22"/>
          <w:lang w:val="zh-CN"/>
        </w:rPr>
      </w:sdtEndPr>
      <w:sdtContent>
        <w:p w14:paraId="2D94288B">
          <w:pPr>
            <w:spacing w:beforeLines="100" w:afterLines="100" w:line="590" w:lineRule="exact"/>
            <w:jc w:val="center"/>
            <w:outlineLvl w:val="0"/>
            <w:rPr>
              <w:rFonts w:ascii="方正小标宋简体" w:hAnsi="仿宋_GB2312" w:eastAsia="方正小标宋简体" w:cs="仿宋_GB2312"/>
              <w:sz w:val="36"/>
              <w:szCs w:val="36"/>
            </w:rPr>
          </w:pPr>
          <w:bookmarkStart w:id="1" w:name="_Toc83736715"/>
          <w:bookmarkStart w:id="2" w:name="_Toc79923312"/>
          <w:bookmarkStart w:id="3" w:name="_Toc79591132"/>
          <w:bookmarkStart w:id="4" w:name="_Toc79071542"/>
          <w:r>
            <w:rPr>
              <w:rFonts w:hint="eastAsia" w:ascii="方正小标宋简体" w:hAnsi="仿宋_GB2312" w:eastAsia="方正小标宋简体" w:cs="仿宋_GB2312"/>
              <w:sz w:val="36"/>
              <w:szCs w:val="36"/>
            </w:rPr>
            <w:t>目录</w:t>
          </w:r>
          <w:bookmarkEnd w:id="1"/>
          <w:bookmarkEnd w:id="2"/>
          <w:bookmarkEnd w:id="3"/>
          <w:bookmarkEnd w:id="4"/>
        </w:p>
        <w:p w14:paraId="02DCA3C5">
          <w:pPr>
            <w:pStyle w:val="13"/>
            <w:rPr>
              <w:rStyle w:val="24"/>
              <w:u w:val="none"/>
            </w:rPr>
          </w:pPr>
          <w:r>
            <w:rPr>
              <w:rFonts w:ascii="Calibri" w:hAnsi="Calibri" w:eastAsia="宋体" w:cstheme="minorBidi"/>
              <w:kern w:val="2"/>
              <w:sz w:val="21"/>
              <w:szCs w:val="24"/>
            </w:rPr>
            <w:fldChar w:fldCharType="begin"/>
          </w:r>
          <w:r>
            <w:instrText xml:space="preserve"> TOC \o "1-2" \h \z \u </w:instrText>
          </w:r>
          <w:r>
            <w:rPr>
              <w:rFonts w:ascii="Calibri" w:hAnsi="Calibri" w:eastAsia="宋体" w:cstheme="minorBidi"/>
              <w:kern w:val="2"/>
              <w:sz w:val="21"/>
              <w:szCs w:val="24"/>
            </w:rPr>
            <w:fldChar w:fldCharType="separate"/>
          </w:r>
          <w:r>
            <w:fldChar w:fldCharType="begin"/>
          </w:r>
          <w:r>
            <w:instrText xml:space="preserve"> HYPERLINK \l "_Toc83736716" </w:instrText>
          </w:r>
          <w:r>
            <w:fldChar w:fldCharType="separate"/>
          </w:r>
          <w:r>
            <w:rPr>
              <w:rStyle w:val="24"/>
              <w:u w:val="none"/>
            </w:rPr>
            <w:t>第一章 发展基础和发展环境</w:t>
          </w:r>
          <w:r>
            <w:rPr>
              <w:rStyle w:val="24"/>
              <w:u w:val="none"/>
            </w:rPr>
            <w:tab/>
          </w:r>
          <w:r>
            <w:rPr>
              <w:rStyle w:val="24"/>
              <w:u w:val="none"/>
            </w:rPr>
            <w:fldChar w:fldCharType="begin"/>
          </w:r>
          <w:r>
            <w:rPr>
              <w:rStyle w:val="24"/>
              <w:u w:val="none"/>
            </w:rPr>
            <w:instrText xml:space="preserve"> PAGEREF _Toc83736716 \h </w:instrText>
          </w:r>
          <w:r>
            <w:rPr>
              <w:rStyle w:val="24"/>
              <w:u w:val="none"/>
            </w:rPr>
            <w:fldChar w:fldCharType="separate"/>
          </w:r>
          <w:r>
            <w:rPr>
              <w:rStyle w:val="24"/>
              <w:u w:val="none"/>
            </w:rPr>
            <w:t>1</w:t>
          </w:r>
          <w:r>
            <w:rPr>
              <w:rStyle w:val="24"/>
              <w:u w:val="none"/>
            </w:rPr>
            <w:fldChar w:fldCharType="end"/>
          </w:r>
          <w:r>
            <w:rPr>
              <w:rStyle w:val="24"/>
              <w:u w:val="none"/>
            </w:rPr>
            <w:fldChar w:fldCharType="end"/>
          </w:r>
        </w:p>
        <w:p w14:paraId="47882136">
          <w:pPr>
            <w:pStyle w:val="52"/>
            <w:tabs>
              <w:tab w:val="right" w:leader="dot" w:pos="8296"/>
            </w:tabs>
            <w:rPr>
              <w:rStyle w:val="24"/>
              <w:rFonts w:ascii="楷体_GB2312" w:hAnsi="黑体" w:eastAsia="楷体_GB2312"/>
              <w:bCs/>
              <w:color w:val="auto"/>
              <w:sz w:val="28"/>
              <w:szCs w:val="28"/>
              <w:u w:val="none"/>
            </w:rPr>
          </w:pPr>
          <w:r>
            <w:fldChar w:fldCharType="begin"/>
          </w:r>
          <w:r>
            <w:instrText xml:space="preserve"> HYPERLINK \l "_Toc83736717" </w:instrText>
          </w:r>
          <w:r>
            <w:fldChar w:fldCharType="separate"/>
          </w:r>
          <w:r>
            <w:rPr>
              <w:rStyle w:val="24"/>
              <w:rFonts w:ascii="楷体_GB2312" w:hAnsi="黑体" w:eastAsia="楷体_GB2312"/>
              <w:bCs/>
              <w:color w:val="auto"/>
              <w:sz w:val="28"/>
              <w:szCs w:val="28"/>
              <w:u w:val="none"/>
            </w:rPr>
            <w:t>第一节 发展基础</w:t>
          </w:r>
          <w:r>
            <w:rPr>
              <w:rStyle w:val="24"/>
              <w:rFonts w:ascii="楷体_GB2312" w:hAnsi="黑体" w:eastAsia="楷体_GB2312"/>
              <w:bCs/>
              <w:color w:val="auto"/>
              <w:sz w:val="28"/>
              <w:szCs w:val="28"/>
              <w:u w:val="none"/>
            </w:rPr>
            <w:tab/>
          </w:r>
          <w:r>
            <w:rPr>
              <w:rStyle w:val="24"/>
              <w:rFonts w:ascii="楷体_GB2312" w:hAnsi="黑体" w:eastAsia="楷体_GB2312"/>
              <w:bCs/>
              <w:color w:val="auto"/>
              <w:sz w:val="28"/>
              <w:szCs w:val="28"/>
              <w:u w:val="none"/>
            </w:rPr>
            <w:fldChar w:fldCharType="begin"/>
          </w:r>
          <w:r>
            <w:rPr>
              <w:rStyle w:val="24"/>
              <w:rFonts w:ascii="楷体_GB2312" w:hAnsi="黑体" w:eastAsia="楷体_GB2312"/>
              <w:bCs/>
              <w:color w:val="auto"/>
              <w:sz w:val="28"/>
              <w:szCs w:val="28"/>
              <w:u w:val="none"/>
            </w:rPr>
            <w:instrText xml:space="preserve"> PAGEREF _Toc83736717 \h </w:instrText>
          </w:r>
          <w:r>
            <w:rPr>
              <w:rStyle w:val="24"/>
              <w:rFonts w:ascii="楷体_GB2312" w:hAnsi="黑体" w:eastAsia="楷体_GB2312"/>
              <w:bCs/>
              <w:color w:val="auto"/>
              <w:sz w:val="28"/>
              <w:szCs w:val="28"/>
              <w:u w:val="none"/>
            </w:rPr>
            <w:fldChar w:fldCharType="separate"/>
          </w:r>
          <w:r>
            <w:rPr>
              <w:rStyle w:val="24"/>
              <w:rFonts w:ascii="楷体_GB2312" w:hAnsi="黑体" w:eastAsia="楷体_GB2312"/>
              <w:bCs/>
              <w:color w:val="auto"/>
              <w:sz w:val="28"/>
              <w:szCs w:val="28"/>
              <w:u w:val="none"/>
            </w:rPr>
            <w:t>1</w:t>
          </w:r>
          <w:r>
            <w:rPr>
              <w:rStyle w:val="24"/>
              <w:rFonts w:ascii="楷体_GB2312" w:hAnsi="黑体" w:eastAsia="楷体_GB2312"/>
              <w:bCs/>
              <w:color w:val="auto"/>
              <w:sz w:val="28"/>
              <w:szCs w:val="28"/>
              <w:u w:val="none"/>
            </w:rPr>
            <w:fldChar w:fldCharType="end"/>
          </w:r>
          <w:r>
            <w:rPr>
              <w:rStyle w:val="24"/>
              <w:rFonts w:ascii="楷体_GB2312" w:hAnsi="黑体" w:eastAsia="楷体_GB2312"/>
              <w:bCs/>
              <w:color w:val="auto"/>
              <w:sz w:val="28"/>
              <w:szCs w:val="28"/>
              <w:u w:val="none"/>
            </w:rPr>
            <w:fldChar w:fldCharType="end"/>
          </w:r>
        </w:p>
        <w:p w14:paraId="6A05F300">
          <w:pPr>
            <w:pStyle w:val="52"/>
            <w:tabs>
              <w:tab w:val="right" w:leader="dot" w:pos="8296"/>
            </w:tabs>
            <w:rPr>
              <w:rStyle w:val="24"/>
              <w:rFonts w:ascii="楷体_GB2312" w:hAnsi="黑体" w:eastAsia="楷体_GB2312"/>
              <w:bCs/>
              <w:color w:val="auto"/>
              <w:sz w:val="28"/>
              <w:szCs w:val="28"/>
              <w:u w:val="none"/>
            </w:rPr>
          </w:pPr>
          <w:r>
            <w:fldChar w:fldCharType="begin"/>
          </w:r>
          <w:r>
            <w:instrText xml:space="preserve"> HYPERLINK \l "_Toc83736718" </w:instrText>
          </w:r>
          <w:r>
            <w:fldChar w:fldCharType="separate"/>
          </w:r>
          <w:r>
            <w:rPr>
              <w:rStyle w:val="24"/>
              <w:rFonts w:ascii="楷体_GB2312" w:hAnsi="黑体" w:eastAsia="楷体_GB2312"/>
              <w:bCs/>
              <w:color w:val="auto"/>
              <w:sz w:val="28"/>
              <w:szCs w:val="28"/>
              <w:u w:val="none"/>
            </w:rPr>
            <w:t>第二节 发展环境</w:t>
          </w:r>
          <w:r>
            <w:rPr>
              <w:rStyle w:val="24"/>
              <w:rFonts w:ascii="楷体_GB2312" w:hAnsi="黑体" w:eastAsia="楷体_GB2312"/>
              <w:bCs/>
              <w:color w:val="auto"/>
              <w:sz w:val="28"/>
              <w:szCs w:val="28"/>
              <w:u w:val="none"/>
            </w:rPr>
            <w:tab/>
          </w:r>
          <w:r>
            <w:rPr>
              <w:rStyle w:val="24"/>
              <w:rFonts w:ascii="楷体_GB2312" w:hAnsi="黑体" w:eastAsia="楷体_GB2312"/>
              <w:bCs/>
              <w:color w:val="auto"/>
              <w:sz w:val="28"/>
              <w:szCs w:val="28"/>
              <w:u w:val="none"/>
            </w:rPr>
            <w:fldChar w:fldCharType="begin"/>
          </w:r>
          <w:r>
            <w:rPr>
              <w:rStyle w:val="24"/>
              <w:rFonts w:ascii="楷体_GB2312" w:hAnsi="黑体" w:eastAsia="楷体_GB2312"/>
              <w:bCs/>
              <w:color w:val="auto"/>
              <w:sz w:val="28"/>
              <w:szCs w:val="28"/>
              <w:u w:val="none"/>
            </w:rPr>
            <w:instrText xml:space="preserve"> PAGEREF _Toc83736718 \h </w:instrText>
          </w:r>
          <w:r>
            <w:rPr>
              <w:rStyle w:val="24"/>
              <w:rFonts w:ascii="楷体_GB2312" w:hAnsi="黑体" w:eastAsia="楷体_GB2312"/>
              <w:bCs/>
              <w:color w:val="auto"/>
              <w:sz w:val="28"/>
              <w:szCs w:val="28"/>
              <w:u w:val="none"/>
            </w:rPr>
            <w:fldChar w:fldCharType="separate"/>
          </w:r>
          <w:r>
            <w:rPr>
              <w:rStyle w:val="24"/>
              <w:rFonts w:ascii="楷体_GB2312" w:hAnsi="黑体" w:eastAsia="楷体_GB2312"/>
              <w:bCs/>
              <w:color w:val="auto"/>
              <w:sz w:val="28"/>
              <w:szCs w:val="28"/>
              <w:u w:val="none"/>
            </w:rPr>
            <w:t>4</w:t>
          </w:r>
          <w:r>
            <w:rPr>
              <w:rStyle w:val="24"/>
              <w:rFonts w:ascii="楷体_GB2312" w:hAnsi="黑体" w:eastAsia="楷体_GB2312"/>
              <w:bCs/>
              <w:color w:val="auto"/>
              <w:sz w:val="28"/>
              <w:szCs w:val="28"/>
              <w:u w:val="none"/>
            </w:rPr>
            <w:fldChar w:fldCharType="end"/>
          </w:r>
          <w:r>
            <w:rPr>
              <w:rStyle w:val="24"/>
              <w:rFonts w:ascii="楷体_GB2312" w:hAnsi="黑体" w:eastAsia="楷体_GB2312"/>
              <w:bCs/>
              <w:color w:val="auto"/>
              <w:sz w:val="28"/>
              <w:szCs w:val="28"/>
              <w:u w:val="none"/>
            </w:rPr>
            <w:fldChar w:fldCharType="end"/>
          </w:r>
        </w:p>
        <w:p w14:paraId="4334458F">
          <w:pPr>
            <w:pStyle w:val="52"/>
            <w:tabs>
              <w:tab w:val="right" w:leader="dot" w:pos="8296"/>
            </w:tabs>
            <w:rPr>
              <w:rStyle w:val="24"/>
              <w:rFonts w:ascii="楷体_GB2312" w:hAnsi="黑体" w:eastAsia="楷体_GB2312"/>
              <w:bCs/>
              <w:color w:val="auto"/>
              <w:sz w:val="28"/>
              <w:szCs w:val="28"/>
              <w:u w:val="none"/>
            </w:rPr>
          </w:pPr>
          <w:r>
            <w:fldChar w:fldCharType="begin"/>
          </w:r>
          <w:r>
            <w:instrText xml:space="preserve"> HYPERLINK \l "_Toc83736719" </w:instrText>
          </w:r>
          <w:r>
            <w:fldChar w:fldCharType="separate"/>
          </w:r>
          <w:r>
            <w:rPr>
              <w:rStyle w:val="24"/>
              <w:rFonts w:ascii="楷体_GB2312" w:hAnsi="黑体" w:eastAsia="楷体_GB2312"/>
              <w:bCs/>
              <w:color w:val="auto"/>
              <w:sz w:val="28"/>
              <w:szCs w:val="28"/>
              <w:u w:val="none"/>
            </w:rPr>
            <w:t>第三节 二〇三五年远景目标</w:t>
          </w:r>
          <w:r>
            <w:rPr>
              <w:rStyle w:val="24"/>
              <w:rFonts w:ascii="楷体_GB2312" w:hAnsi="黑体" w:eastAsia="楷体_GB2312"/>
              <w:bCs/>
              <w:color w:val="auto"/>
              <w:sz w:val="28"/>
              <w:szCs w:val="28"/>
              <w:u w:val="none"/>
            </w:rPr>
            <w:tab/>
          </w:r>
          <w:r>
            <w:rPr>
              <w:rStyle w:val="24"/>
              <w:rFonts w:ascii="楷体_GB2312" w:hAnsi="黑体" w:eastAsia="楷体_GB2312"/>
              <w:bCs/>
              <w:color w:val="auto"/>
              <w:sz w:val="28"/>
              <w:szCs w:val="28"/>
              <w:u w:val="none"/>
            </w:rPr>
            <w:fldChar w:fldCharType="begin"/>
          </w:r>
          <w:r>
            <w:rPr>
              <w:rStyle w:val="24"/>
              <w:rFonts w:ascii="楷体_GB2312" w:hAnsi="黑体" w:eastAsia="楷体_GB2312"/>
              <w:bCs/>
              <w:color w:val="auto"/>
              <w:sz w:val="28"/>
              <w:szCs w:val="28"/>
              <w:u w:val="none"/>
            </w:rPr>
            <w:instrText xml:space="preserve"> PAGEREF _Toc83736719 \h </w:instrText>
          </w:r>
          <w:r>
            <w:rPr>
              <w:rStyle w:val="24"/>
              <w:rFonts w:ascii="楷体_GB2312" w:hAnsi="黑体" w:eastAsia="楷体_GB2312"/>
              <w:bCs/>
              <w:color w:val="auto"/>
              <w:sz w:val="28"/>
              <w:szCs w:val="28"/>
              <w:u w:val="none"/>
            </w:rPr>
            <w:fldChar w:fldCharType="separate"/>
          </w:r>
          <w:r>
            <w:rPr>
              <w:rStyle w:val="24"/>
              <w:rFonts w:ascii="楷体_GB2312" w:hAnsi="黑体" w:eastAsia="楷体_GB2312"/>
              <w:bCs/>
              <w:color w:val="auto"/>
              <w:sz w:val="28"/>
              <w:szCs w:val="28"/>
              <w:u w:val="none"/>
            </w:rPr>
            <w:t>9</w:t>
          </w:r>
          <w:r>
            <w:rPr>
              <w:rStyle w:val="24"/>
              <w:rFonts w:ascii="楷体_GB2312" w:hAnsi="黑体" w:eastAsia="楷体_GB2312"/>
              <w:bCs/>
              <w:color w:val="auto"/>
              <w:sz w:val="28"/>
              <w:szCs w:val="28"/>
              <w:u w:val="none"/>
            </w:rPr>
            <w:fldChar w:fldCharType="end"/>
          </w:r>
          <w:r>
            <w:rPr>
              <w:rStyle w:val="24"/>
              <w:rFonts w:ascii="楷体_GB2312" w:hAnsi="黑体" w:eastAsia="楷体_GB2312"/>
              <w:bCs/>
              <w:color w:val="auto"/>
              <w:sz w:val="28"/>
              <w:szCs w:val="28"/>
              <w:u w:val="none"/>
            </w:rPr>
            <w:fldChar w:fldCharType="end"/>
          </w:r>
        </w:p>
        <w:p w14:paraId="4B234165">
          <w:pPr>
            <w:pStyle w:val="13"/>
            <w:rPr>
              <w:rStyle w:val="24"/>
              <w:u w:val="none"/>
            </w:rPr>
          </w:pPr>
          <w:r>
            <w:fldChar w:fldCharType="begin"/>
          </w:r>
          <w:r>
            <w:instrText xml:space="preserve"> HYPERLINK \l "_Toc83736720" </w:instrText>
          </w:r>
          <w:r>
            <w:fldChar w:fldCharType="separate"/>
          </w:r>
          <w:r>
            <w:rPr>
              <w:rStyle w:val="24"/>
              <w:u w:val="none"/>
            </w:rPr>
            <w:t>第二章 指导方针和主要目标</w:t>
          </w:r>
          <w:r>
            <w:rPr>
              <w:rStyle w:val="24"/>
              <w:u w:val="none"/>
            </w:rPr>
            <w:tab/>
          </w:r>
          <w:r>
            <w:rPr>
              <w:rStyle w:val="24"/>
              <w:u w:val="none"/>
            </w:rPr>
            <w:fldChar w:fldCharType="begin"/>
          </w:r>
          <w:r>
            <w:rPr>
              <w:rStyle w:val="24"/>
              <w:u w:val="none"/>
            </w:rPr>
            <w:instrText xml:space="preserve"> PAGEREF _Toc83736720 \h </w:instrText>
          </w:r>
          <w:r>
            <w:rPr>
              <w:rStyle w:val="24"/>
              <w:u w:val="none"/>
            </w:rPr>
            <w:fldChar w:fldCharType="separate"/>
          </w:r>
          <w:r>
            <w:rPr>
              <w:rStyle w:val="24"/>
              <w:u w:val="none"/>
            </w:rPr>
            <w:t>10</w:t>
          </w:r>
          <w:r>
            <w:rPr>
              <w:rStyle w:val="24"/>
              <w:u w:val="none"/>
            </w:rPr>
            <w:fldChar w:fldCharType="end"/>
          </w:r>
          <w:r>
            <w:rPr>
              <w:rStyle w:val="24"/>
              <w:u w:val="none"/>
            </w:rPr>
            <w:fldChar w:fldCharType="end"/>
          </w:r>
        </w:p>
        <w:p w14:paraId="5EF72F4B">
          <w:pPr>
            <w:pStyle w:val="52"/>
            <w:tabs>
              <w:tab w:val="right" w:leader="dot" w:pos="8296"/>
            </w:tabs>
            <w:rPr>
              <w:rStyle w:val="24"/>
              <w:rFonts w:ascii="楷体_GB2312" w:hAnsi="黑体" w:eastAsia="楷体_GB2312"/>
              <w:bCs/>
              <w:color w:val="auto"/>
              <w:sz w:val="28"/>
              <w:szCs w:val="28"/>
              <w:u w:val="none"/>
            </w:rPr>
          </w:pPr>
          <w:r>
            <w:fldChar w:fldCharType="begin"/>
          </w:r>
          <w:r>
            <w:instrText xml:space="preserve"> HYPERLINK \l "_Toc83736721" </w:instrText>
          </w:r>
          <w:r>
            <w:fldChar w:fldCharType="separate"/>
          </w:r>
          <w:r>
            <w:rPr>
              <w:rStyle w:val="24"/>
              <w:rFonts w:ascii="楷体_GB2312" w:hAnsi="黑体" w:eastAsia="楷体_GB2312"/>
              <w:bCs/>
              <w:color w:val="auto"/>
              <w:sz w:val="28"/>
              <w:szCs w:val="28"/>
              <w:u w:val="none"/>
            </w:rPr>
            <w:t>第一节 指导思想</w:t>
          </w:r>
          <w:r>
            <w:rPr>
              <w:rStyle w:val="24"/>
              <w:rFonts w:ascii="楷体_GB2312" w:hAnsi="黑体" w:eastAsia="楷体_GB2312"/>
              <w:bCs/>
              <w:color w:val="auto"/>
              <w:sz w:val="28"/>
              <w:szCs w:val="28"/>
              <w:u w:val="none"/>
            </w:rPr>
            <w:tab/>
          </w:r>
          <w:r>
            <w:rPr>
              <w:rStyle w:val="24"/>
              <w:rFonts w:ascii="楷体_GB2312" w:hAnsi="黑体" w:eastAsia="楷体_GB2312"/>
              <w:bCs/>
              <w:color w:val="auto"/>
              <w:sz w:val="28"/>
              <w:szCs w:val="28"/>
              <w:u w:val="none"/>
            </w:rPr>
            <w:fldChar w:fldCharType="begin"/>
          </w:r>
          <w:r>
            <w:rPr>
              <w:rStyle w:val="24"/>
              <w:rFonts w:ascii="楷体_GB2312" w:hAnsi="黑体" w:eastAsia="楷体_GB2312"/>
              <w:bCs/>
              <w:color w:val="auto"/>
              <w:sz w:val="28"/>
              <w:szCs w:val="28"/>
              <w:u w:val="none"/>
            </w:rPr>
            <w:instrText xml:space="preserve"> PAGEREF _Toc83736721 \h </w:instrText>
          </w:r>
          <w:r>
            <w:rPr>
              <w:rStyle w:val="24"/>
              <w:rFonts w:ascii="楷体_GB2312" w:hAnsi="黑体" w:eastAsia="楷体_GB2312"/>
              <w:bCs/>
              <w:color w:val="auto"/>
              <w:sz w:val="28"/>
              <w:szCs w:val="28"/>
              <w:u w:val="none"/>
            </w:rPr>
            <w:fldChar w:fldCharType="separate"/>
          </w:r>
          <w:r>
            <w:rPr>
              <w:rStyle w:val="24"/>
              <w:rFonts w:ascii="楷体_GB2312" w:hAnsi="黑体" w:eastAsia="楷体_GB2312"/>
              <w:bCs/>
              <w:color w:val="auto"/>
              <w:sz w:val="28"/>
              <w:szCs w:val="28"/>
              <w:u w:val="none"/>
            </w:rPr>
            <w:t>10</w:t>
          </w:r>
          <w:r>
            <w:rPr>
              <w:rStyle w:val="24"/>
              <w:rFonts w:ascii="楷体_GB2312" w:hAnsi="黑体" w:eastAsia="楷体_GB2312"/>
              <w:bCs/>
              <w:color w:val="auto"/>
              <w:sz w:val="28"/>
              <w:szCs w:val="28"/>
              <w:u w:val="none"/>
            </w:rPr>
            <w:fldChar w:fldCharType="end"/>
          </w:r>
          <w:r>
            <w:rPr>
              <w:rStyle w:val="24"/>
              <w:rFonts w:ascii="楷体_GB2312" w:hAnsi="黑体" w:eastAsia="楷体_GB2312"/>
              <w:bCs/>
              <w:color w:val="auto"/>
              <w:sz w:val="28"/>
              <w:szCs w:val="28"/>
              <w:u w:val="none"/>
            </w:rPr>
            <w:fldChar w:fldCharType="end"/>
          </w:r>
        </w:p>
        <w:p w14:paraId="51945782">
          <w:pPr>
            <w:pStyle w:val="52"/>
            <w:tabs>
              <w:tab w:val="right" w:leader="dot" w:pos="8296"/>
            </w:tabs>
            <w:rPr>
              <w:rStyle w:val="24"/>
              <w:rFonts w:ascii="楷体_GB2312" w:hAnsi="黑体" w:eastAsia="楷体_GB2312"/>
              <w:bCs/>
              <w:color w:val="auto"/>
              <w:sz w:val="28"/>
              <w:szCs w:val="28"/>
              <w:u w:val="none"/>
            </w:rPr>
          </w:pPr>
          <w:r>
            <w:fldChar w:fldCharType="begin"/>
          </w:r>
          <w:r>
            <w:instrText xml:space="preserve"> HYPERLINK \l "_Toc83736722" </w:instrText>
          </w:r>
          <w:r>
            <w:fldChar w:fldCharType="separate"/>
          </w:r>
          <w:r>
            <w:rPr>
              <w:rStyle w:val="24"/>
              <w:rFonts w:ascii="楷体_GB2312" w:hAnsi="黑体" w:eastAsia="楷体_GB2312"/>
              <w:bCs/>
              <w:color w:val="auto"/>
              <w:sz w:val="28"/>
              <w:szCs w:val="28"/>
              <w:u w:val="none"/>
            </w:rPr>
            <w:t>第二节 基本原则</w:t>
          </w:r>
          <w:r>
            <w:rPr>
              <w:rStyle w:val="24"/>
              <w:rFonts w:ascii="楷体_GB2312" w:hAnsi="黑体" w:eastAsia="楷体_GB2312"/>
              <w:bCs/>
              <w:color w:val="auto"/>
              <w:sz w:val="28"/>
              <w:szCs w:val="28"/>
              <w:u w:val="none"/>
            </w:rPr>
            <w:tab/>
          </w:r>
          <w:r>
            <w:rPr>
              <w:rStyle w:val="24"/>
              <w:rFonts w:ascii="楷体_GB2312" w:hAnsi="黑体" w:eastAsia="楷体_GB2312"/>
              <w:bCs/>
              <w:color w:val="auto"/>
              <w:sz w:val="28"/>
              <w:szCs w:val="28"/>
              <w:u w:val="none"/>
            </w:rPr>
            <w:fldChar w:fldCharType="begin"/>
          </w:r>
          <w:r>
            <w:rPr>
              <w:rStyle w:val="24"/>
              <w:rFonts w:ascii="楷体_GB2312" w:hAnsi="黑体" w:eastAsia="楷体_GB2312"/>
              <w:bCs/>
              <w:color w:val="auto"/>
              <w:sz w:val="28"/>
              <w:szCs w:val="28"/>
              <w:u w:val="none"/>
            </w:rPr>
            <w:instrText xml:space="preserve"> PAGEREF _Toc83736722 \h </w:instrText>
          </w:r>
          <w:r>
            <w:rPr>
              <w:rStyle w:val="24"/>
              <w:rFonts w:ascii="楷体_GB2312" w:hAnsi="黑体" w:eastAsia="楷体_GB2312"/>
              <w:bCs/>
              <w:color w:val="auto"/>
              <w:sz w:val="28"/>
              <w:szCs w:val="28"/>
              <w:u w:val="none"/>
            </w:rPr>
            <w:fldChar w:fldCharType="separate"/>
          </w:r>
          <w:r>
            <w:rPr>
              <w:rStyle w:val="24"/>
              <w:rFonts w:ascii="楷体_GB2312" w:hAnsi="黑体" w:eastAsia="楷体_GB2312"/>
              <w:bCs/>
              <w:color w:val="auto"/>
              <w:sz w:val="28"/>
              <w:szCs w:val="28"/>
              <w:u w:val="none"/>
            </w:rPr>
            <w:t>10</w:t>
          </w:r>
          <w:r>
            <w:rPr>
              <w:rStyle w:val="24"/>
              <w:rFonts w:ascii="楷体_GB2312" w:hAnsi="黑体" w:eastAsia="楷体_GB2312"/>
              <w:bCs/>
              <w:color w:val="auto"/>
              <w:sz w:val="28"/>
              <w:szCs w:val="28"/>
              <w:u w:val="none"/>
            </w:rPr>
            <w:fldChar w:fldCharType="end"/>
          </w:r>
          <w:r>
            <w:rPr>
              <w:rStyle w:val="24"/>
              <w:rFonts w:ascii="楷体_GB2312" w:hAnsi="黑体" w:eastAsia="楷体_GB2312"/>
              <w:bCs/>
              <w:color w:val="auto"/>
              <w:sz w:val="28"/>
              <w:szCs w:val="28"/>
              <w:u w:val="none"/>
            </w:rPr>
            <w:fldChar w:fldCharType="end"/>
          </w:r>
        </w:p>
        <w:p w14:paraId="5D5CE2DB">
          <w:pPr>
            <w:pStyle w:val="52"/>
            <w:tabs>
              <w:tab w:val="right" w:leader="dot" w:pos="8296"/>
            </w:tabs>
            <w:rPr>
              <w:rStyle w:val="24"/>
              <w:rFonts w:ascii="楷体_GB2312" w:hAnsi="黑体" w:eastAsia="楷体_GB2312"/>
              <w:bCs/>
              <w:color w:val="auto"/>
              <w:sz w:val="28"/>
              <w:szCs w:val="28"/>
              <w:u w:val="none"/>
            </w:rPr>
          </w:pPr>
          <w:r>
            <w:fldChar w:fldCharType="begin"/>
          </w:r>
          <w:r>
            <w:instrText xml:space="preserve"> HYPERLINK \l "_Toc83736723" </w:instrText>
          </w:r>
          <w:r>
            <w:fldChar w:fldCharType="separate"/>
          </w:r>
          <w:r>
            <w:rPr>
              <w:rStyle w:val="24"/>
              <w:rFonts w:ascii="楷体_GB2312" w:hAnsi="黑体" w:eastAsia="楷体_GB2312"/>
              <w:bCs/>
              <w:color w:val="auto"/>
              <w:sz w:val="28"/>
              <w:szCs w:val="28"/>
              <w:u w:val="none"/>
            </w:rPr>
            <w:t>第三节 主要目标</w:t>
          </w:r>
          <w:r>
            <w:rPr>
              <w:rStyle w:val="24"/>
              <w:rFonts w:ascii="楷体_GB2312" w:hAnsi="黑体" w:eastAsia="楷体_GB2312"/>
              <w:bCs/>
              <w:color w:val="auto"/>
              <w:sz w:val="28"/>
              <w:szCs w:val="28"/>
              <w:u w:val="none"/>
            </w:rPr>
            <w:tab/>
          </w:r>
          <w:r>
            <w:rPr>
              <w:rStyle w:val="24"/>
              <w:rFonts w:ascii="楷体_GB2312" w:hAnsi="黑体" w:eastAsia="楷体_GB2312"/>
              <w:bCs/>
              <w:color w:val="auto"/>
              <w:sz w:val="28"/>
              <w:szCs w:val="28"/>
              <w:u w:val="none"/>
            </w:rPr>
            <w:fldChar w:fldCharType="begin"/>
          </w:r>
          <w:r>
            <w:rPr>
              <w:rStyle w:val="24"/>
              <w:rFonts w:ascii="楷体_GB2312" w:hAnsi="黑体" w:eastAsia="楷体_GB2312"/>
              <w:bCs/>
              <w:color w:val="auto"/>
              <w:sz w:val="28"/>
              <w:szCs w:val="28"/>
              <w:u w:val="none"/>
            </w:rPr>
            <w:instrText xml:space="preserve"> PAGEREF _Toc83736723 \h </w:instrText>
          </w:r>
          <w:r>
            <w:rPr>
              <w:rStyle w:val="24"/>
              <w:rFonts w:ascii="楷体_GB2312" w:hAnsi="黑体" w:eastAsia="楷体_GB2312"/>
              <w:bCs/>
              <w:color w:val="auto"/>
              <w:sz w:val="28"/>
              <w:szCs w:val="28"/>
              <w:u w:val="none"/>
            </w:rPr>
            <w:fldChar w:fldCharType="separate"/>
          </w:r>
          <w:r>
            <w:rPr>
              <w:rStyle w:val="24"/>
              <w:rFonts w:ascii="楷体_GB2312" w:hAnsi="黑体" w:eastAsia="楷体_GB2312"/>
              <w:bCs/>
              <w:color w:val="auto"/>
              <w:sz w:val="28"/>
              <w:szCs w:val="28"/>
              <w:u w:val="none"/>
            </w:rPr>
            <w:t>12</w:t>
          </w:r>
          <w:r>
            <w:rPr>
              <w:rStyle w:val="24"/>
              <w:rFonts w:ascii="楷体_GB2312" w:hAnsi="黑体" w:eastAsia="楷体_GB2312"/>
              <w:bCs/>
              <w:color w:val="auto"/>
              <w:sz w:val="28"/>
              <w:szCs w:val="28"/>
              <w:u w:val="none"/>
            </w:rPr>
            <w:fldChar w:fldCharType="end"/>
          </w:r>
          <w:r>
            <w:rPr>
              <w:rStyle w:val="24"/>
              <w:rFonts w:ascii="楷体_GB2312" w:hAnsi="黑体" w:eastAsia="楷体_GB2312"/>
              <w:bCs/>
              <w:color w:val="auto"/>
              <w:sz w:val="28"/>
              <w:szCs w:val="28"/>
              <w:u w:val="none"/>
            </w:rPr>
            <w:fldChar w:fldCharType="end"/>
          </w:r>
        </w:p>
        <w:p w14:paraId="1D75B426">
          <w:pPr>
            <w:pStyle w:val="13"/>
            <w:rPr>
              <w:rStyle w:val="24"/>
              <w:u w:val="none"/>
            </w:rPr>
          </w:pPr>
          <w:r>
            <w:fldChar w:fldCharType="begin"/>
          </w:r>
          <w:r>
            <w:instrText xml:space="preserve"> HYPERLINK \l "_Toc83736724" </w:instrText>
          </w:r>
          <w:r>
            <w:fldChar w:fldCharType="separate"/>
          </w:r>
          <w:r>
            <w:rPr>
              <w:rStyle w:val="24"/>
              <w:u w:val="none"/>
            </w:rPr>
            <w:t>第三章 坚持顶层设计引领 规划建设现代化示范街区</w:t>
          </w:r>
          <w:r>
            <w:rPr>
              <w:rStyle w:val="24"/>
              <w:u w:val="none"/>
            </w:rPr>
            <w:tab/>
          </w:r>
          <w:r>
            <w:rPr>
              <w:rStyle w:val="24"/>
              <w:u w:val="none"/>
            </w:rPr>
            <w:fldChar w:fldCharType="begin"/>
          </w:r>
          <w:r>
            <w:rPr>
              <w:rStyle w:val="24"/>
              <w:u w:val="none"/>
            </w:rPr>
            <w:instrText xml:space="preserve"> PAGEREF _Toc83736724 \h </w:instrText>
          </w:r>
          <w:r>
            <w:rPr>
              <w:rStyle w:val="24"/>
              <w:u w:val="none"/>
            </w:rPr>
            <w:fldChar w:fldCharType="separate"/>
          </w:r>
          <w:r>
            <w:rPr>
              <w:rStyle w:val="24"/>
              <w:u w:val="none"/>
            </w:rPr>
            <w:t>14</w:t>
          </w:r>
          <w:r>
            <w:rPr>
              <w:rStyle w:val="24"/>
              <w:u w:val="none"/>
            </w:rPr>
            <w:fldChar w:fldCharType="end"/>
          </w:r>
          <w:r>
            <w:rPr>
              <w:rStyle w:val="24"/>
              <w:u w:val="none"/>
            </w:rPr>
            <w:fldChar w:fldCharType="end"/>
          </w:r>
        </w:p>
        <w:p w14:paraId="664EEA84">
          <w:pPr>
            <w:pStyle w:val="52"/>
            <w:tabs>
              <w:tab w:val="right" w:leader="dot" w:pos="8296"/>
            </w:tabs>
            <w:rPr>
              <w:rStyle w:val="24"/>
              <w:rFonts w:ascii="楷体_GB2312" w:hAnsi="黑体" w:eastAsia="楷体_GB2312"/>
              <w:bCs/>
              <w:color w:val="auto"/>
              <w:sz w:val="28"/>
              <w:szCs w:val="28"/>
              <w:u w:val="none"/>
            </w:rPr>
          </w:pPr>
          <w:r>
            <w:fldChar w:fldCharType="begin"/>
          </w:r>
          <w:r>
            <w:instrText xml:space="preserve"> HYPERLINK \l "_Toc83736725" </w:instrText>
          </w:r>
          <w:r>
            <w:fldChar w:fldCharType="separate"/>
          </w:r>
          <w:r>
            <w:rPr>
              <w:rStyle w:val="24"/>
              <w:rFonts w:ascii="楷体_GB2312" w:hAnsi="黑体" w:eastAsia="楷体_GB2312"/>
              <w:bCs/>
              <w:color w:val="auto"/>
              <w:sz w:val="28"/>
              <w:szCs w:val="28"/>
              <w:u w:val="none"/>
            </w:rPr>
            <w:t>第一节 坚持精准规划</w:t>
          </w:r>
          <w:r>
            <w:rPr>
              <w:rStyle w:val="24"/>
              <w:rFonts w:ascii="楷体_GB2312" w:hAnsi="黑体" w:eastAsia="楷体_GB2312"/>
              <w:bCs/>
              <w:color w:val="auto"/>
              <w:sz w:val="28"/>
              <w:szCs w:val="28"/>
              <w:u w:val="none"/>
            </w:rPr>
            <w:tab/>
          </w:r>
          <w:r>
            <w:rPr>
              <w:rStyle w:val="24"/>
              <w:rFonts w:ascii="楷体_GB2312" w:hAnsi="黑体" w:eastAsia="楷体_GB2312"/>
              <w:bCs/>
              <w:color w:val="auto"/>
              <w:sz w:val="28"/>
              <w:szCs w:val="28"/>
              <w:u w:val="none"/>
            </w:rPr>
            <w:fldChar w:fldCharType="begin"/>
          </w:r>
          <w:r>
            <w:rPr>
              <w:rStyle w:val="24"/>
              <w:rFonts w:ascii="楷体_GB2312" w:hAnsi="黑体" w:eastAsia="楷体_GB2312"/>
              <w:bCs/>
              <w:color w:val="auto"/>
              <w:sz w:val="28"/>
              <w:szCs w:val="28"/>
              <w:u w:val="none"/>
            </w:rPr>
            <w:instrText xml:space="preserve"> PAGEREF _Toc83736725 \h </w:instrText>
          </w:r>
          <w:r>
            <w:rPr>
              <w:rStyle w:val="24"/>
              <w:rFonts w:ascii="楷体_GB2312" w:hAnsi="黑体" w:eastAsia="楷体_GB2312"/>
              <w:bCs/>
              <w:color w:val="auto"/>
              <w:sz w:val="28"/>
              <w:szCs w:val="28"/>
              <w:u w:val="none"/>
            </w:rPr>
            <w:fldChar w:fldCharType="separate"/>
          </w:r>
          <w:r>
            <w:rPr>
              <w:rStyle w:val="24"/>
              <w:rFonts w:ascii="楷体_GB2312" w:hAnsi="黑体" w:eastAsia="楷体_GB2312"/>
              <w:bCs/>
              <w:color w:val="auto"/>
              <w:sz w:val="28"/>
              <w:szCs w:val="28"/>
              <w:u w:val="none"/>
            </w:rPr>
            <w:t>14</w:t>
          </w:r>
          <w:r>
            <w:rPr>
              <w:rStyle w:val="24"/>
              <w:rFonts w:ascii="楷体_GB2312" w:hAnsi="黑体" w:eastAsia="楷体_GB2312"/>
              <w:bCs/>
              <w:color w:val="auto"/>
              <w:sz w:val="28"/>
              <w:szCs w:val="28"/>
              <w:u w:val="none"/>
            </w:rPr>
            <w:fldChar w:fldCharType="end"/>
          </w:r>
          <w:r>
            <w:rPr>
              <w:rStyle w:val="24"/>
              <w:rFonts w:ascii="楷体_GB2312" w:hAnsi="黑体" w:eastAsia="楷体_GB2312"/>
              <w:bCs/>
              <w:color w:val="auto"/>
              <w:sz w:val="28"/>
              <w:szCs w:val="28"/>
              <w:u w:val="none"/>
            </w:rPr>
            <w:fldChar w:fldCharType="end"/>
          </w:r>
        </w:p>
        <w:p w14:paraId="37DC93AA">
          <w:pPr>
            <w:pStyle w:val="52"/>
            <w:tabs>
              <w:tab w:val="right" w:leader="dot" w:pos="8296"/>
            </w:tabs>
            <w:rPr>
              <w:rStyle w:val="24"/>
              <w:rFonts w:ascii="楷体_GB2312" w:hAnsi="黑体" w:eastAsia="楷体_GB2312"/>
              <w:bCs/>
              <w:color w:val="auto"/>
              <w:sz w:val="28"/>
              <w:szCs w:val="28"/>
              <w:u w:val="none"/>
            </w:rPr>
          </w:pPr>
          <w:r>
            <w:fldChar w:fldCharType="begin"/>
          </w:r>
          <w:r>
            <w:instrText xml:space="preserve"> HYPERLINK \l "_Toc83736726" </w:instrText>
          </w:r>
          <w:r>
            <w:fldChar w:fldCharType="separate"/>
          </w:r>
          <w:r>
            <w:rPr>
              <w:rStyle w:val="24"/>
              <w:rFonts w:ascii="楷体_GB2312" w:hAnsi="黑体" w:eastAsia="楷体_GB2312"/>
              <w:bCs/>
              <w:color w:val="auto"/>
              <w:sz w:val="28"/>
              <w:szCs w:val="28"/>
              <w:u w:val="none"/>
            </w:rPr>
            <w:t>第二节 优化辖区功能布局</w:t>
          </w:r>
          <w:r>
            <w:rPr>
              <w:rStyle w:val="24"/>
              <w:rFonts w:ascii="楷体_GB2312" w:hAnsi="黑体" w:eastAsia="楷体_GB2312"/>
              <w:bCs/>
              <w:color w:val="auto"/>
              <w:sz w:val="28"/>
              <w:szCs w:val="28"/>
              <w:u w:val="none"/>
            </w:rPr>
            <w:tab/>
          </w:r>
          <w:r>
            <w:rPr>
              <w:rStyle w:val="24"/>
              <w:rFonts w:ascii="楷体_GB2312" w:hAnsi="黑体" w:eastAsia="楷体_GB2312"/>
              <w:bCs/>
              <w:color w:val="auto"/>
              <w:sz w:val="28"/>
              <w:szCs w:val="28"/>
              <w:u w:val="none"/>
            </w:rPr>
            <w:fldChar w:fldCharType="begin"/>
          </w:r>
          <w:r>
            <w:rPr>
              <w:rStyle w:val="24"/>
              <w:rFonts w:ascii="楷体_GB2312" w:hAnsi="黑体" w:eastAsia="楷体_GB2312"/>
              <w:bCs/>
              <w:color w:val="auto"/>
              <w:sz w:val="28"/>
              <w:szCs w:val="28"/>
              <w:u w:val="none"/>
            </w:rPr>
            <w:instrText xml:space="preserve"> PAGEREF _Toc83736726 \h </w:instrText>
          </w:r>
          <w:r>
            <w:rPr>
              <w:rStyle w:val="24"/>
              <w:rFonts w:ascii="楷体_GB2312" w:hAnsi="黑体" w:eastAsia="楷体_GB2312"/>
              <w:bCs/>
              <w:color w:val="auto"/>
              <w:sz w:val="28"/>
              <w:szCs w:val="28"/>
              <w:u w:val="none"/>
            </w:rPr>
            <w:fldChar w:fldCharType="separate"/>
          </w:r>
          <w:r>
            <w:rPr>
              <w:rStyle w:val="24"/>
              <w:rFonts w:ascii="楷体_GB2312" w:hAnsi="黑体" w:eastAsia="楷体_GB2312"/>
              <w:bCs/>
              <w:color w:val="auto"/>
              <w:sz w:val="28"/>
              <w:szCs w:val="28"/>
              <w:u w:val="none"/>
            </w:rPr>
            <w:t>14</w:t>
          </w:r>
          <w:r>
            <w:rPr>
              <w:rStyle w:val="24"/>
              <w:rFonts w:ascii="楷体_GB2312" w:hAnsi="黑体" w:eastAsia="楷体_GB2312"/>
              <w:bCs/>
              <w:color w:val="auto"/>
              <w:sz w:val="28"/>
              <w:szCs w:val="28"/>
              <w:u w:val="none"/>
            </w:rPr>
            <w:fldChar w:fldCharType="end"/>
          </w:r>
          <w:r>
            <w:rPr>
              <w:rStyle w:val="24"/>
              <w:rFonts w:ascii="楷体_GB2312" w:hAnsi="黑体" w:eastAsia="楷体_GB2312"/>
              <w:bCs/>
              <w:color w:val="auto"/>
              <w:sz w:val="28"/>
              <w:szCs w:val="28"/>
              <w:u w:val="none"/>
            </w:rPr>
            <w:fldChar w:fldCharType="end"/>
          </w:r>
        </w:p>
        <w:p w14:paraId="436475FC">
          <w:pPr>
            <w:pStyle w:val="52"/>
            <w:tabs>
              <w:tab w:val="right" w:leader="dot" w:pos="8296"/>
            </w:tabs>
            <w:rPr>
              <w:rStyle w:val="24"/>
              <w:rFonts w:ascii="楷体_GB2312" w:hAnsi="黑体" w:eastAsia="楷体_GB2312"/>
              <w:bCs/>
              <w:color w:val="auto"/>
              <w:sz w:val="28"/>
              <w:szCs w:val="28"/>
              <w:u w:val="none"/>
            </w:rPr>
          </w:pPr>
          <w:r>
            <w:fldChar w:fldCharType="begin"/>
          </w:r>
          <w:r>
            <w:instrText xml:space="preserve"> HYPERLINK \l "_Toc83736727" </w:instrText>
          </w:r>
          <w:r>
            <w:fldChar w:fldCharType="separate"/>
          </w:r>
          <w:r>
            <w:rPr>
              <w:rStyle w:val="24"/>
              <w:rFonts w:ascii="楷体_GB2312" w:hAnsi="黑体" w:eastAsia="楷体_GB2312"/>
              <w:bCs/>
              <w:color w:val="auto"/>
              <w:sz w:val="28"/>
              <w:szCs w:val="28"/>
              <w:u w:val="none"/>
            </w:rPr>
            <w:t>第三节 助力区域协同发展</w:t>
          </w:r>
          <w:r>
            <w:rPr>
              <w:rStyle w:val="24"/>
              <w:rFonts w:ascii="楷体_GB2312" w:hAnsi="黑体" w:eastAsia="楷体_GB2312"/>
              <w:bCs/>
              <w:color w:val="auto"/>
              <w:sz w:val="28"/>
              <w:szCs w:val="28"/>
              <w:u w:val="none"/>
            </w:rPr>
            <w:tab/>
          </w:r>
          <w:r>
            <w:rPr>
              <w:rStyle w:val="24"/>
              <w:rFonts w:ascii="楷体_GB2312" w:hAnsi="黑体" w:eastAsia="楷体_GB2312"/>
              <w:bCs/>
              <w:color w:val="auto"/>
              <w:sz w:val="28"/>
              <w:szCs w:val="28"/>
              <w:u w:val="none"/>
            </w:rPr>
            <w:fldChar w:fldCharType="begin"/>
          </w:r>
          <w:r>
            <w:rPr>
              <w:rStyle w:val="24"/>
              <w:rFonts w:ascii="楷体_GB2312" w:hAnsi="黑体" w:eastAsia="楷体_GB2312"/>
              <w:bCs/>
              <w:color w:val="auto"/>
              <w:sz w:val="28"/>
              <w:szCs w:val="28"/>
              <w:u w:val="none"/>
            </w:rPr>
            <w:instrText xml:space="preserve"> PAGEREF _Toc83736727 \h </w:instrText>
          </w:r>
          <w:r>
            <w:rPr>
              <w:rStyle w:val="24"/>
              <w:rFonts w:ascii="楷体_GB2312" w:hAnsi="黑体" w:eastAsia="楷体_GB2312"/>
              <w:bCs/>
              <w:color w:val="auto"/>
              <w:sz w:val="28"/>
              <w:szCs w:val="28"/>
              <w:u w:val="none"/>
            </w:rPr>
            <w:fldChar w:fldCharType="separate"/>
          </w:r>
          <w:r>
            <w:rPr>
              <w:rStyle w:val="24"/>
              <w:rFonts w:ascii="楷体_GB2312" w:hAnsi="黑体" w:eastAsia="楷体_GB2312"/>
              <w:bCs/>
              <w:color w:val="auto"/>
              <w:sz w:val="28"/>
              <w:szCs w:val="28"/>
              <w:u w:val="none"/>
            </w:rPr>
            <w:t>17</w:t>
          </w:r>
          <w:r>
            <w:rPr>
              <w:rStyle w:val="24"/>
              <w:rFonts w:ascii="楷体_GB2312" w:hAnsi="黑体" w:eastAsia="楷体_GB2312"/>
              <w:bCs/>
              <w:color w:val="auto"/>
              <w:sz w:val="28"/>
              <w:szCs w:val="28"/>
              <w:u w:val="none"/>
            </w:rPr>
            <w:fldChar w:fldCharType="end"/>
          </w:r>
          <w:r>
            <w:rPr>
              <w:rStyle w:val="24"/>
              <w:rFonts w:ascii="楷体_GB2312" w:hAnsi="黑体" w:eastAsia="楷体_GB2312"/>
              <w:bCs/>
              <w:color w:val="auto"/>
              <w:sz w:val="28"/>
              <w:szCs w:val="28"/>
              <w:u w:val="none"/>
            </w:rPr>
            <w:fldChar w:fldCharType="end"/>
          </w:r>
        </w:p>
        <w:p w14:paraId="64AEEEEC">
          <w:pPr>
            <w:pStyle w:val="13"/>
            <w:rPr>
              <w:rStyle w:val="24"/>
              <w:u w:val="none"/>
            </w:rPr>
          </w:pPr>
          <w:r>
            <w:fldChar w:fldCharType="begin"/>
          </w:r>
          <w:r>
            <w:instrText xml:space="preserve"> HYPERLINK \l "_Toc83736728" </w:instrText>
          </w:r>
          <w:r>
            <w:fldChar w:fldCharType="separate"/>
          </w:r>
          <w:r>
            <w:rPr>
              <w:rStyle w:val="24"/>
              <w:u w:val="none"/>
            </w:rPr>
            <w:t>第四章 创新招商引资手段 构建开放和谐营商环境</w:t>
          </w:r>
          <w:r>
            <w:rPr>
              <w:rStyle w:val="24"/>
              <w:u w:val="none"/>
            </w:rPr>
            <w:tab/>
          </w:r>
          <w:r>
            <w:rPr>
              <w:rStyle w:val="24"/>
              <w:u w:val="none"/>
            </w:rPr>
            <w:fldChar w:fldCharType="begin"/>
          </w:r>
          <w:r>
            <w:rPr>
              <w:rStyle w:val="24"/>
              <w:u w:val="none"/>
            </w:rPr>
            <w:instrText xml:space="preserve"> PAGEREF _Toc83736728 \h </w:instrText>
          </w:r>
          <w:r>
            <w:rPr>
              <w:rStyle w:val="24"/>
              <w:u w:val="none"/>
            </w:rPr>
            <w:fldChar w:fldCharType="separate"/>
          </w:r>
          <w:r>
            <w:rPr>
              <w:rStyle w:val="24"/>
              <w:u w:val="none"/>
            </w:rPr>
            <w:t>19</w:t>
          </w:r>
          <w:r>
            <w:rPr>
              <w:rStyle w:val="24"/>
              <w:u w:val="none"/>
            </w:rPr>
            <w:fldChar w:fldCharType="end"/>
          </w:r>
          <w:r>
            <w:rPr>
              <w:rStyle w:val="24"/>
              <w:u w:val="none"/>
            </w:rPr>
            <w:fldChar w:fldCharType="end"/>
          </w:r>
        </w:p>
        <w:p w14:paraId="40048D47">
          <w:pPr>
            <w:pStyle w:val="52"/>
            <w:tabs>
              <w:tab w:val="right" w:leader="dot" w:pos="8296"/>
            </w:tabs>
            <w:rPr>
              <w:rStyle w:val="24"/>
              <w:rFonts w:ascii="楷体_GB2312" w:hAnsi="黑体" w:eastAsia="楷体_GB2312"/>
              <w:bCs/>
              <w:color w:val="auto"/>
              <w:sz w:val="28"/>
              <w:szCs w:val="28"/>
              <w:u w:val="none"/>
            </w:rPr>
          </w:pPr>
          <w:r>
            <w:fldChar w:fldCharType="begin"/>
          </w:r>
          <w:r>
            <w:instrText xml:space="preserve"> HYPERLINK \l "_Toc83736729" </w:instrText>
          </w:r>
          <w:r>
            <w:fldChar w:fldCharType="separate"/>
          </w:r>
          <w:r>
            <w:rPr>
              <w:rStyle w:val="24"/>
              <w:rFonts w:ascii="楷体_GB2312" w:hAnsi="黑体" w:eastAsia="楷体_GB2312"/>
              <w:bCs/>
              <w:color w:val="auto"/>
              <w:sz w:val="28"/>
              <w:szCs w:val="28"/>
              <w:u w:val="none"/>
            </w:rPr>
            <w:t>第一节 探索创新招商方式方法</w:t>
          </w:r>
          <w:r>
            <w:rPr>
              <w:rStyle w:val="24"/>
              <w:rFonts w:ascii="楷体_GB2312" w:hAnsi="黑体" w:eastAsia="楷体_GB2312"/>
              <w:bCs/>
              <w:color w:val="auto"/>
              <w:sz w:val="28"/>
              <w:szCs w:val="28"/>
              <w:u w:val="none"/>
            </w:rPr>
            <w:tab/>
          </w:r>
          <w:r>
            <w:rPr>
              <w:rStyle w:val="24"/>
              <w:rFonts w:ascii="楷体_GB2312" w:hAnsi="黑体" w:eastAsia="楷体_GB2312"/>
              <w:bCs/>
              <w:color w:val="auto"/>
              <w:sz w:val="28"/>
              <w:szCs w:val="28"/>
              <w:u w:val="none"/>
            </w:rPr>
            <w:fldChar w:fldCharType="begin"/>
          </w:r>
          <w:r>
            <w:rPr>
              <w:rStyle w:val="24"/>
              <w:rFonts w:ascii="楷体_GB2312" w:hAnsi="黑体" w:eastAsia="楷体_GB2312"/>
              <w:bCs/>
              <w:color w:val="auto"/>
              <w:sz w:val="28"/>
              <w:szCs w:val="28"/>
              <w:u w:val="none"/>
            </w:rPr>
            <w:instrText xml:space="preserve"> PAGEREF _Toc83736729 \h </w:instrText>
          </w:r>
          <w:r>
            <w:rPr>
              <w:rStyle w:val="24"/>
              <w:rFonts w:ascii="楷体_GB2312" w:hAnsi="黑体" w:eastAsia="楷体_GB2312"/>
              <w:bCs/>
              <w:color w:val="auto"/>
              <w:sz w:val="28"/>
              <w:szCs w:val="28"/>
              <w:u w:val="none"/>
            </w:rPr>
            <w:fldChar w:fldCharType="separate"/>
          </w:r>
          <w:r>
            <w:rPr>
              <w:rStyle w:val="24"/>
              <w:rFonts w:ascii="楷体_GB2312" w:hAnsi="黑体" w:eastAsia="楷体_GB2312"/>
              <w:bCs/>
              <w:color w:val="auto"/>
              <w:sz w:val="28"/>
              <w:szCs w:val="28"/>
              <w:u w:val="none"/>
            </w:rPr>
            <w:t>19</w:t>
          </w:r>
          <w:r>
            <w:rPr>
              <w:rStyle w:val="24"/>
              <w:rFonts w:ascii="楷体_GB2312" w:hAnsi="黑体" w:eastAsia="楷体_GB2312"/>
              <w:bCs/>
              <w:color w:val="auto"/>
              <w:sz w:val="28"/>
              <w:szCs w:val="28"/>
              <w:u w:val="none"/>
            </w:rPr>
            <w:fldChar w:fldCharType="end"/>
          </w:r>
          <w:r>
            <w:rPr>
              <w:rStyle w:val="24"/>
              <w:rFonts w:ascii="楷体_GB2312" w:hAnsi="黑体" w:eastAsia="楷体_GB2312"/>
              <w:bCs/>
              <w:color w:val="auto"/>
              <w:sz w:val="28"/>
              <w:szCs w:val="28"/>
              <w:u w:val="none"/>
            </w:rPr>
            <w:fldChar w:fldCharType="end"/>
          </w:r>
        </w:p>
        <w:p w14:paraId="7813E73D">
          <w:pPr>
            <w:pStyle w:val="52"/>
            <w:tabs>
              <w:tab w:val="right" w:leader="dot" w:pos="8296"/>
            </w:tabs>
            <w:rPr>
              <w:rStyle w:val="24"/>
              <w:rFonts w:ascii="楷体_GB2312" w:hAnsi="黑体" w:eastAsia="楷体_GB2312"/>
              <w:bCs/>
              <w:color w:val="auto"/>
              <w:sz w:val="28"/>
              <w:szCs w:val="28"/>
              <w:u w:val="none"/>
            </w:rPr>
          </w:pPr>
          <w:r>
            <w:fldChar w:fldCharType="begin"/>
          </w:r>
          <w:r>
            <w:instrText xml:space="preserve"> HYPERLINK \l "_Toc83736730" </w:instrText>
          </w:r>
          <w:r>
            <w:fldChar w:fldCharType="separate"/>
          </w:r>
          <w:r>
            <w:rPr>
              <w:rStyle w:val="24"/>
              <w:rFonts w:ascii="楷体_GB2312" w:hAnsi="黑体" w:eastAsia="楷体_GB2312"/>
              <w:bCs/>
              <w:color w:val="auto"/>
              <w:sz w:val="28"/>
              <w:szCs w:val="28"/>
              <w:u w:val="none"/>
            </w:rPr>
            <w:t>第二节 持续优化营商环境</w:t>
          </w:r>
          <w:r>
            <w:rPr>
              <w:rStyle w:val="24"/>
              <w:rFonts w:ascii="楷体_GB2312" w:hAnsi="黑体" w:eastAsia="楷体_GB2312"/>
              <w:bCs/>
              <w:color w:val="auto"/>
              <w:sz w:val="28"/>
              <w:szCs w:val="28"/>
              <w:u w:val="none"/>
            </w:rPr>
            <w:tab/>
          </w:r>
          <w:r>
            <w:rPr>
              <w:rStyle w:val="24"/>
              <w:rFonts w:ascii="楷体_GB2312" w:hAnsi="黑体" w:eastAsia="楷体_GB2312"/>
              <w:bCs/>
              <w:color w:val="auto"/>
              <w:sz w:val="28"/>
              <w:szCs w:val="28"/>
              <w:u w:val="none"/>
            </w:rPr>
            <w:fldChar w:fldCharType="begin"/>
          </w:r>
          <w:r>
            <w:rPr>
              <w:rStyle w:val="24"/>
              <w:rFonts w:ascii="楷体_GB2312" w:hAnsi="黑体" w:eastAsia="楷体_GB2312"/>
              <w:bCs/>
              <w:color w:val="auto"/>
              <w:sz w:val="28"/>
              <w:szCs w:val="28"/>
              <w:u w:val="none"/>
            </w:rPr>
            <w:instrText xml:space="preserve"> PAGEREF _Toc83736730 \h </w:instrText>
          </w:r>
          <w:r>
            <w:rPr>
              <w:rStyle w:val="24"/>
              <w:rFonts w:ascii="楷体_GB2312" w:hAnsi="黑体" w:eastAsia="楷体_GB2312"/>
              <w:bCs/>
              <w:color w:val="auto"/>
              <w:sz w:val="28"/>
              <w:szCs w:val="28"/>
              <w:u w:val="none"/>
            </w:rPr>
            <w:fldChar w:fldCharType="separate"/>
          </w:r>
          <w:r>
            <w:rPr>
              <w:rStyle w:val="24"/>
              <w:rFonts w:ascii="楷体_GB2312" w:hAnsi="黑体" w:eastAsia="楷体_GB2312"/>
              <w:bCs/>
              <w:color w:val="auto"/>
              <w:sz w:val="28"/>
              <w:szCs w:val="28"/>
              <w:u w:val="none"/>
            </w:rPr>
            <w:t>21</w:t>
          </w:r>
          <w:r>
            <w:rPr>
              <w:rStyle w:val="24"/>
              <w:rFonts w:ascii="楷体_GB2312" w:hAnsi="黑体" w:eastAsia="楷体_GB2312"/>
              <w:bCs/>
              <w:color w:val="auto"/>
              <w:sz w:val="28"/>
              <w:szCs w:val="28"/>
              <w:u w:val="none"/>
            </w:rPr>
            <w:fldChar w:fldCharType="end"/>
          </w:r>
          <w:r>
            <w:rPr>
              <w:rStyle w:val="24"/>
              <w:rFonts w:ascii="楷体_GB2312" w:hAnsi="黑体" w:eastAsia="楷体_GB2312"/>
              <w:bCs/>
              <w:color w:val="auto"/>
              <w:sz w:val="28"/>
              <w:szCs w:val="28"/>
              <w:u w:val="none"/>
            </w:rPr>
            <w:fldChar w:fldCharType="end"/>
          </w:r>
        </w:p>
        <w:p w14:paraId="5C76B5FD">
          <w:pPr>
            <w:pStyle w:val="13"/>
            <w:rPr>
              <w:rStyle w:val="24"/>
              <w:u w:val="none"/>
            </w:rPr>
          </w:pPr>
          <w:r>
            <w:fldChar w:fldCharType="begin"/>
          </w:r>
          <w:r>
            <w:instrText xml:space="preserve"> HYPERLINK \l "_Toc83736731" </w:instrText>
          </w:r>
          <w:r>
            <w:fldChar w:fldCharType="separate"/>
          </w:r>
          <w:r>
            <w:rPr>
              <w:rStyle w:val="24"/>
              <w:u w:val="none"/>
            </w:rPr>
            <w:t>第五章 优化辖区产业布局 助推区域协调创新发展</w:t>
          </w:r>
          <w:r>
            <w:rPr>
              <w:rStyle w:val="24"/>
              <w:u w:val="none"/>
            </w:rPr>
            <w:tab/>
          </w:r>
          <w:r>
            <w:rPr>
              <w:rStyle w:val="24"/>
              <w:u w:val="none"/>
            </w:rPr>
            <w:fldChar w:fldCharType="begin"/>
          </w:r>
          <w:r>
            <w:rPr>
              <w:rStyle w:val="24"/>
              <w:u w:val="none"/>
            </w:rPr>
            <w:instrText xml:space="preserve"> PAGEREF _Toc83736731 \h </w:instrText>
          </w:r>
          <w:r>
            <w:rPr>
              <w:rStyle w:val="24"/>
              <w:u w:val="none"/>
            </w:rPr>
            <w:fldChar w:fldCharType="separate"/>
          </w:r>
          <w:r>
            <w:rPr>
              <w:rStyle w:val="24"/>
              <w:u w:val="none"/>
            </w:rPr>
            <w:t>22</w:t>
          </w:r>
          <w:r>
            <w:rPr>
              <w:rStyle w:val="24"/>
              <w:u w:val="none"/>
            </w:rPr>
            <w:fldChar w:fldCharType="end"/>
          </w:r>
          <w:r>
            <w:rPr>
              <w:rStyle w:val="24"/>
              <w:u w:val="none"/>
            </w:rPr>
            <w:fldChar w:fldCharType="end"/>
          </w:r>
        </w:p>
        <w:p w14:paraId="427D7188">
          <w:pPr>
            <w:pStyle w:val="52"/>
            <w:tabs>
              <w:tab w:val="right" w:leader="dot" w:pos="8296"/>
            </w:tabs>
            <w:rPr>
              <w:rStyle w:val="24"/>
              <w:rFonts w:ascii="楷体_GB2312" w:hAnsi="黑体" w:eastAsia="楷体_GB2312"/>
              <w:bCs/>
              <w:color w:val="auto"/>
              <w:sz w:val="28"/>
              <w:szCs w:val="28"/>
              <w:u w:val="none"/>
            </w:rPr>
          </w:pPr>
          <w:r>
            <w:fldChar w:fldCharType="begin"/>
          </w:r>
          <w:r>
            <w:instrText xml:space="preserve"> HYPERLINK \l "_Toc83736732" </w:instrText>
          </w:r>
          <w:r>
            <w:fldChar w:fldCharType="separate"/>
          </w:r>
          <w:r>
            <w:rPr>
              <w:rStyle w:val="24"/>
              <w:rFonts w:ascii="楷体_GB2312" w:hAnsi="黑体" w:eastAsia="楷体_GB2312"/>
              <w:bCs/>
              <w:color w:val="auto"/>
              <w:sz w:val="28"/>
              <w:szCs w:val="28"/>
              <w:u w:val="none"/>
            </w:rPr>
            <w:t>第一节 加速工业园区转型</w:t>
          </w:r>
          <w:r>
            <w:rPr>
              <w:rStyle w:val="24"/>
              <w:rFonts w:ascii="楷体_GB2312" w:hAnsi="黑体" w:eastAsia="楷体_GB2312"/>
              <w:bCs/>
              <w:color w:val="auto"/>
              <w:sz w:val="28"/>
              <w:szCs w:val="28"/>
              <w:u w:val="none"/>
            </w:rPr>
            <w:tab/>
          </w:r>
          <w:r>
            <w:rPr>
              <w:rStyle w:val="24"/>
              <w:rFonts w:ascii="楷体_GB2312" w:hAnsi="黑体" w:eastAsia="楷体_GB2312"/>
              <w:bCs/>
              <w:color w:val="auto"/>
              <w:sz w:val="28"/>
              <w:szCs w:val="28"/>
              <w:u w:val="none"/>
            </w:rPr>
            <w:fldChar w:fldCharType="begin"/>
          </w:r>
          <w:r>
            <w:rPr>
              <w:rStyle w:val="24"/>
              <w:rFonts w:ascii="楷体_GB2312" w:hAnsi="黑体" w:eastAsia="楷体_GB2312"/>
              <w:bCs/>
              <w:color w:val="auto"/>
              <w:sz w:val="28"/>
              <w:szCs w:val="28"/>
              <w:u w:val="none"/>
            </w:rPr>
            <w:instrText xml:space="preserve"> PAGEREF _Toc83736732 \h </w:instrText>
          </w:r>
          <w:r>
            <w:rPr>
              <w:rStyle w:val="24"/>
              <w:rFonts w:ascii="楷体_GB2312" w:hAnsi="黑体" w:eastAsia="楷体_GB2312"/>
              <w:bCs/>
              <w:color w:val="auto"/>
              <w:sz w:val="28"/>
              <w:szCs w:val="28"/>
              <w:u w:val="none"/>
            </w:rPr>
            <w:fldChar w:fldCharType="separate"/>
          </w:r>
          <w:r>
            <w:rPr>
              <w:rStyle w:val="24"/>
              <w:rFonts w:ascii="楷体_GB2312" w:hAnsi="黑体" w:eastAsia="楷体_GB2312"/>
              <w:bCs/>
              <w:color w:val="auto"/>
              <w:sz w:val="28"/>
              <w:szCs w:val="28"/>
              <w:u w:val="none"/>
            </w:rPr>
            <w:t>22</w:t>
          </w:r>
          <w:r>
            <w:rPr>
              <w:rStyle w:val="24"/>
              <w:rFonts w:ascii="楷体_GB2312" w:hAnsi="黑体" w:eastAsia="楷体_GB2312"/>
              <w:bCs/>
              <w:color w:val="auto"/>
              <w:sz w:val="28"/>
              <w:szCs w:val="28"/>
              <w:u w:val="none"/>
            </w:rPr>
            <w:fldChar w:fldCharType="end"/>
          </w:r>
          <w:r>
            <w:rPr>
              <w:rStyle w:val="24"/>
              <w:rFonts w:ascii="楷体_GB2312" w:hAnsi="黑体" w:eastAsia="楷体_GB2312"/>
              <w:bCs/>
              <w:color w:val="auto"/>
              <w:sz w:val="28"/>
              <w:szCs w:val="28"/>
              <w:u w:val="none"/>
            </w:rPr>
            <w:fldChar w:fldCharType="end"/>
          </w:r>
        </w:p>
        <w:p w14:paraId="26EEF839">
          <w:pPr>
            <w:pStyle w:val="52"/>
            <w:tabs>
              <w:tab w:val="right" w:leader="dot" w:pos="8296"/>
            </w:tabs>
            <w:rPr>
              <w:rStyle w:val="24"/>
              <w:rFonts w:ascii="楷体_GB2312" w:hAnsi="黑体" w:eastAsia="楷体_GB2312"/>
              <w:bCs/>
              <w:color w:val="auto"/>
              <w:sz w:val="28"/>
              <w:szCs w:val="28"/>
              <w:u w:val="none"/>
            </w:rPr>
          </w:pPr>
          <w:r>
            <w:fldChar w:fldCharType="begin"/>
          </w:r>
          <w:r>
            <w:instrText xml:space="preserve"> HYPERLINK \l "_Toc83736733" </w:instrText>
          </w:r>
          <w:r>
            <w:fldChar w:fldCharType="separate"/>
          </w:r>
          <w:r>
            <w:rPr>
              <w:rStyle w:val="24"/>
              <w:rFonts w:ascii="楷体_GB2312" w:hAnsi="黑体" w:eastAsia="楷体_GB2312"/>
              <w:bCs/>
              <w:color w:val="auto"/>
              <w:sz w:val="28"/>
              <w:szCs w:val="28"/>
              <w:u w:val="none"/>
            </w:rPr>
            <w:t>第二节 优化提升轻工造业</w:t>
          </w:r>
          <w:r>
            <w:rPr>
              <w:rStyle w:val="24"/>
              <w:rFonts w:ascii="楷体_GB2312" w:hAnsi="黑体" w:eastAsia="楷体_GB2312"/>
              <w:bCs/>
              <w:color w:val="auto"/>
              <w:sz w:val="28"/>
              <w:szCs w:val="28"/>
              <w:u w:val="none"/>
            </w:rPr>
            <w:tab/>
          </w:r>
          <w:r>
            <w:rPr>
              <w:rStyle w:val="24"/>
              <w:rFonts w:ascii="楷体_GB2312" w:hAnsi="黑体" w:eastAsia="楷体_GB2312"/>
              <w:bCs/>
              <w:color w:val="auto"/>
              <w:sz w:val="28"/>
              <w:szCs w:val="28"/>
              <w:u w:val="none"/>
            </w:rPr>
            <w:fldChar w:fldCharType="begin"/>
          </w:r>
          <w:r>
            <w:rPr>
              <w:rStyle w:val="24"/>
              <w:rFonts w:ascii="楷体_GB2312" w:hAnsi="黑体" w:eastAsia="楷体_GB2312"/>
              <w:bCs/>
              <w:color w:val="auto"/>
              <w:sz w:val="28"/>
              <w:szCs w:val="28"/>
              <w:u w:val="none"/>
            </w:rPr>
            <w:instrText xml:space="preserve"> PAGEREF _Toc83736733 \h </w:instrText>
          </w:r>
          <w:r>
            <w:rPr>
              <w:rStyle w:val="24"/>
              <w:rFonts w:ascii="楷体_GB2312" w:hAnsi="黑体" w:eastAsia="楷体_GB2312"/>
              <w:bCs/>
              <w:color w:val="auto"/>
              <w:sz w:val="28"/>
              <w:szCs w:val="28"/>
              <w:u w:val="none"/>
            </w:rPr>
            <w:fldChar w:fldCharType="separate"/>
          </w:r>
          <w:r>
            <w:rPr>
              <w:rStyle w:val="24"/>
              <w:rFonts w:ascii="楷体_GB2312" w:hAnsi="黑体" w:eastAsia="楷体_GB2312"/>
              <w:bCs/>
              <w:color w:val="auto"/>
              <w:sz w:val="28"/>
              <w:szCs w:val="28"/>
              <w:u w:val="none"/>
            </w:rPr>
            <w:t>23</w:t>
          </w:r>
          <w:r>
            <w:rPr>
              <w:rStyle w:val="24"/>
              <w:rFonts w:ascii="楷体_GB2312" w:hAnsi="黑体" w:eastAsia="楷体_GB2312"/>
              <w:bCs/>
              <w:color w:val="auto"/>
              <w:sz w:val="28"/>
              <w:szCs w:val="28"/>
              <w:u w:val="none"/>
            </w:rPr>
            <w:fldChar w:fldCharType="end"/>
          </w:r>
          <w:r>
            <w:rPr>
              <w:rStyle w:val="24"/>
              <w:rFonts w:ascii="楷体_GB2312" w:hAnsi="黑体" w:eastAsia="楷体_GB2312"/>
              <w:bCs/>
              <w:color w:val="auto"/>
              <w:sz w:val="28"/>
              <w:szCs w:val="28"/>
              <w:u w:val="none"/>
            </w:rPr>
            <w:fldChar w:fldCharType="end"/>
          </w:r>
        </w:p>
        <w:p w14:paraId="3F35827E">
          <w:pPr>
            <w:pStyle w:val="52"/>
            <w:tabs>
              <w:tab w:val="right" w:leader="dot" w:pos="8296"/>
            </w:tabs>
            <w:rPr>
              <w:rStyle w:val="24"/>
              <w:rFonts w:ascii="楷体_GB2312" w:hAnsi="黑体" w:eastAsia="楷体_GB2312"/>
              <w:bCs/>
              <w:color w:val="auto"/>
              <w:sz w:val="28"/>
              <w:szCs w:val="28"/>
              <w:u w:val="none"/>
            </w:rPr>
          </w:pPr>
          <w:r>
            <w:fldChar w:fldCharType="begin"/>
          </w:r>
          <w:r>
            <w:instrText xml:space="preserve"> HYPERLINK \l "_Toc83736734" </w:instrText>
          </w:r>
          <w:r>
            <w:fldChar w:fldCharType="separate"/>
          </w:r>
          <w:r>
            <w:rPr>
              <w:rStyle w:val="24"/>
              <w:rFonts w:ascii="楷体_GB2312" w:hAnsi="黑体" w:eastAsia="楷体_GB2312"/>
              <w:bCs/>
              <w:color w:val="auto"/>
              <w:sz w:val="28"/>
              <w:szCs w:val="28"/>
              <w:u w:val="none"/>
            </w:rPr>
            <w:t>第三节 培育壮大新兴产业</w:t>
          </w:r>
          <w:r>
            <w:rPr>
              <w:rStyle w:val="24"/>
              <w:rFonts w:ascii="楷体_GB2312" w:hAnsi="黑体" w:eastAsia="楷体_GB2312"/>
              <w:bCs/>
              <w:color w:val="auto"/>
              <w:sz w:val="28"/>
              <w:szCs w:val="28"/>
              <w:u w:val="none"/>
            </w:rPr>
            <w:tab/>
          </w:r>
          <w:r>
            <w:rPr>
              <w:rStyle w:val="24"/>
              <w:rFonts w:ascii="楷体_GB2312" w:hAnsi="黑体" w:eastAsia="楷体_GB2312"/>
              <w:bCs/>
              <w:color w:val="auto"/>
              <w:sz w:val="28"/>
              <w:szCs w:val="28"/>
              <w:u w:val="none"/>
            </w:rPr>
            <w:fldChar w:fldCharType="begin"/>
          </w:r>
          <w:r>
            <w:rPr>
              <w:rStyle w:val="24"/>
              <w:rFonts w:ascii="楷体_GB2312" w:hAnsi="黑体" w:eastAsia="楷体_GB2312"/>
              <w:bCs/>
              <w:color w:val="auto"/>
              <w:sz w:val="28"/>
              <w:szCs w:val="28"/>
              <w:u w:val="none"/>
            </w:rPr>
            <w:instrText xml:space="preserve"> PAGEREF _Toc83736734 \h </w:instrText>
          </w:r>
          <w:r>
            <w:rPr>
              <w:rStyle w:val="24"/>
              <w:rFonts w:ascii="楷体_GB2312" w:hAnsi="黑体" w:eastAsia="楷体_GB2312"/>
              <w:bCs/>
              <w:color w:val="auto"/>
              <w:sz w:val="28"/>
              <w:szCs w:val="28"/>
              <w:u w:val="none"/>
            </w:rPr>
            <w:fldChar w:fldCharType="separate"/>
          </w:r>
          <w:r>
            <w:rPr>
              <w:rStyle w:val="24"/>
              <w:rFonts w:ascii="楷体_GB2312" w:hAnsi="黑体" w:eastAsia="楷体_GB2312"/>
              <w:bCs/>
              <w:color w:val="auto"/>
              <w:sz w:val="28"/>
              <w:szCs w:val="28"/>
              <w:u w:val="none"/>
            </w:rPr>
            <w:t>24</w:t>
          </w:r>
          <w:r>
            <w:rPr>
              <w:rStyle w:val="24"/>
              <w:rFonts w:ascii="楷体_GB2312" w:hAnsi="黑体" w:eastAsia="楷体_GB2312"/>
              <w:bCs/>
              <w:color w:val="auto"/>
              <w:sz w:val="28"/>
              <w:szCs w:val="28"/>
              <w:u w:val="none"/>
            </w:rPr>
            <w:fldChar w:fldCharType="end"/>
          </w:r>
          <w:r>
            <w:rPr>
              <w:rStyle w:val="24"/>
              <w:rFonts w:ascii="楷体_GB2312" w:hAnsi="黑体" w:eastAsia="楷体_GB2312"/>
              <w:bCs/>
              <w:color w:val="auto"/>
              <w:sz w:val="28"/>
              <w:szCs w:val="28"/>
              <w:u w:val="none"/>
            </w:rPr>
            <w:fldChar w:fldCharType="end"/>
          </w:r>
        </w:p>
        <w:p w14:paraId="48A14CC1">
          <w:pPr>
            <w:pStyle w:val="52"/>
            <w:tabs>
              <w:tab w:val="right" w:leader="dot" w:pos="8296"/>
            </w:tabs>
            <w:rPr>
              <w:rStyle w:val="24"/>
              <w:rFonts w:ascii="楷体_GB2312" w:hAnsi="黑体" w:eastAsia="楷体_GB2312"/>
              <w:bCs/>
              <w:color w:val="auto"/>
              <w:sz w:val="28"/>
              <w:szCs w:val="28"/>
              <w:u w:val="none"/>
            </w:rPr>
          </w:pPr>
          <w:r>
            <w:fldChar w:fldCharType="begin"/>
          </w:r>
          <w:r>
            <w:instrText xml:space="preserve"> HYPERLINK \l "_Toc83736735" </w:instrText>
          </w:r>
          <w:r>
            <w:fldChar w:fldCharType="separate"/>
          </w:r>
          <w:r>
            <w:rPr>
              <w:rStyle w:val="24"/>
              <w:rFonts w:ascii="楷体_GB2312" w:hAnsi="黑体" w:eastAsia="楷体_GB2312"/>
              <w:bCs/>
              <w:color w:val="auto"/>
              <w:sz w:val="28"/>
              <w:szCs w:val="28"/>
              <w:u w:val="none"/>
            </w:rPr>
            <w:t>第四节 提档升级现代服务业</w:t>
          </w:r>
          <w:r>
            <w:rPr>
              <w:rStyle w:val="24"/>
              <w:rFonts w:ascii="楷体_GB2312" w:hAnsi="黑体" w:eastAsia="楷体_GB2312"/>
              <w:bCs/>
              <w:color w:val="auto"/>
              <w:sz w:val="28"/>
              <w:szCs w:val="28"/>
              <w:u w:val="none"/>
            </w:rPr>
            <w:tab/>
          </w:r>
          <w:r>
            <w:rPr>
              <w:rStyle w:val="24"/>
              <w:rFonts w:ascii="楷体_GB2312" w:hAnsi="黑体" w:eastAsia="楷体_GB2312"/>
              <w:bCs/>
              <w:color w:val="auto"/>
              <w:sz w:val="28"/>
              <w:szCs w:val="28"/>
              <w:u w:val="none"/>
            </w:rPr>
            <w:fldChar w:fldCharType="begin"/>
          </w:r>
          <w:r>
            <w:rPr>
              <w:rStyle w:val="24"/>
              <w:rFonts w:ascii="楷体_GB2312" w:hAnsi="黑体" w:eastAsia="楷体_GB2312"/>
              <w:bCs/>
              <w:color w:val="auto"/>
              <w:sz w:val="28"/>
              <w:szCs w:val="28"/>
              <w:u w:val="none"/>
            </w:rPr>
            <w:instrText xml:space="preserve"> PAGEREF _Toc83736735 \h </w:instrText>
          </w:r>
          <w:r>
            <w:rPr>
              <w:rStyle w:val="24"/>
              <w:rFonts w:ascii="楷体_GB2312" w:hAnsi="黑体" w:eastAsia="楷体_GB2312"/>
              <w:bCs/>
              <w:color w:val="auto"/>
              <w:sz w:val="28"/>
              <w:szCs w:val="28"/>
              <w:u w:val="none"/>
            </w:rPr>
            <w:fldChar w:fldCharType="separate"/>
          </w:r>
          <w:r>
            <w:rPr>
              <w:rStyle w:val="24"/>
              <w:rFonts w:ascii="楷体_GB2312" w:hAnsi="黑体" w:eastAsia="楷体_GB2312"/>
              <w:bCs/>
              <w:color w:val="auto"/>
              <w:sz w:val="28"/>
              <w:szCs w:val="28"/>
              <w:u w:val="none"/>
            </w:rPr>
            <w:t>25</w:t>
          </w:r>
          <w:r>
            <w:rPr>
              <w:rStyle w:val="24"/>
              <w:rFonts w:ascii="楷体_GB2312" w:hAnsi="黑体" w:eastAsia="楷体_GB2312"/>
              <w:bCs/>
              <w:color w:val="auto"/>
              <w:sz w:val="28"/>
              <w:szCs w:val="28"/>
              <w:u w:val="none"/>
            </w:rPr>
            <w:fldChar w:fldCharType="end"/>
          </w:r>
          <w:r>
            <w:rPr>
              <w:rStyle w:val="24"/>
              <w:rFonts w:ascii="楷体_GB2312" w:hAnsi="黑体" w:eastAsia="楷体_GB2312"/>
              <w:bCs/>
              <w:color w:val="auto"/>
              <w:sz w:val="28"/>
              <w:szCs w:val="28"/>
              <w:u w:val="none"/>
            </w:rPr>
            <w:fldChar w:fldCharType="end"/>
          </w:r>
        </w:p>
        <w:p w14:paraId="7C773794">
          <w:pPr>
            <w:pStyle w:val="52"/>
            <w:tabs>
              <w:tab w:val="right" w:leader="dot" w:pos="8296"/>
            </w:tabs>
            <w:rPr>
              <w:rStyle w:val="24"/>
              <w:rFonts w:ascii="楷体_GB2312" w:hAnsi="黑体" w:eastAsia="楷体_GB2312"/>
              <w:bCs/>
              <w:color w:val="auto"/>
              <w:sz w:val="28"/>
              <w:szCs w:val="28"/>
              <w:u w:val="none"/>
            </w:rPr>
          </w:pPr>
          <w:r>
            <w:fldChar w:fldCharType="begin"/>
          </w:r>
          <w:r>
            <w:instrText xml:space="preserve"> HYPERLINK \l "_Toc83736736" </w:instrText>
          </w:r>
          <w:r>
            <w:fldChar w:fldCharType="separate"/>
          </w:r>
          <w:r>
            <w:rPr>
              <w:rStyle w:val="24"/>
              <w:rFonts w:ascii="楷体_GB2312" w:hAnsi="黑体" w:eastAsia="楷体_GB2312"/>
              <w:bCs/>
              <w:color w:val="auto"/>
              <w:sz w:val="28"/>
              <w:szCs w:val="28"/>
              <w:u w:val="none"/>
            </w:rPr>
            <w:t>第五节 打造特色文旅产业</w:t>
          </w:r>
          <w:r>
            <w:rPr>
              <w:rStyle w:val="24"/>
              <w:rFonts w:ascii="楷体_GB2312" w:hAnsi="黑体" w:eastAsia="楷体_GB2312"/>
              <w:bCs/>
              <w:color w:val="auto"/>
              <w:sz w:val="28"/>
              <w:szCs w:val="28"/>
              <w:u w:val="none"/>
            </w:rPr>
            <w:tab/>
          </w:r>
          <w:r>
            <w:rPr>
              <w:rStyle w:val="24"/>
              <w:rFonts w:ascii="楷体_GB2312" w:hAnsi="黑体" w:eastAsia="楷体_GB2312"/>
              <w:bCs/>
              <w:color w:val="auto"/>
              <w:sz w:val="28"/>
              <w:szCs w:val="28"/>
              <w:u w:val="none"/>
            </w:rPr>
            <w:fldChar w:fldCharType="begin"/>
          </w:r>
          <w:r>
            <w:rPr>
              <w:rStyle w:val="24"/>
              <w:rFonts w:ascii="楷体_GB2312" w:hAnsi="黑体" w:eastAsia="楷体_GB2312"/>
              <w:bCs/>
              <w:color w:val="auto"/>
              <w:sz w:val="28"/>
              <w:szCs w:val="28"/>
              <w:u w:val="none"/>
            </w:rPr>
            <w:instrText xml:space="preserve"> PAGEREF _Toc83736736 \h </w:instrText>
          </w:r>
          <w:r>
            <w:rPr>
              <w:rStyle w:val="24"/>
              <w:rFonts w:ascii="楷体_GB2312" w:hAnsi="黑体" w:eastAsia="楷体_GB2312"/>
              <w:bCs/>
              <w:color w:val="auto"/>
              <w:sz w:val="28"/>
              <w:szCs w:val="28"/>
              <w:u w:val="none"/>
            </w:rPr>
            <w:fldChar w:fldCharType="separate"/>
          </w:r>
          <w:r>
            <w:rPr>
              <w:rStyle w:val="24"/>
              <w:rFonts w:ascii="楷体_GB2312" w:hAnsi="黑体" w:eastAsia="楷体_GB2312"/>
              <w:bCs/>
              <w:color w:val="auto"/>
              <w:sz w:val="28"/>
              <w:szCs w:val="28"/>
              <w:u w:val="none"/>
            </w:rPr>
            <w:t>27</w:t>
          </w:r>
          <w:r>
            <w:rPr>
              <w:rStyle w:val="24"/>
              <w:rFonts w:ascii="楷体_GB2312" w:hAnsi="黑体" w:eastAsia="楷体_GB2312"/>
              <w:bCs/>
              <w:color w:val="auto"/>
              <w:sz w:val="28"/>
              <w:szCs w:val="28"/>
              <w:u w:val="none"/>
            </w:rPr>
            <w:fldChar w:fldCharType="end"/>
          </w:r>
          <w:r>
            <w:rPr>
              <w:rStyle w:val="24"/>
              <w:rFonts w:ascii="楷体_GB2312" w:hAnsi="黑体" w:eastAsia="楷体_GB2312"/>
              <w:bCs/>
              <w:color w:val="auto"/>
              <w:sz w:val="28"/>
              <w:szCs w:val="28"/>
              <w:u w:val="none"/>
            </w:rPr>
            <w:fldChar w:fldCharType="end"/>
          </w:r>
        </w:p>
        <w:p w14:paraId="42189594">
          <w:pPr>
            <w:pStyle w:val="13"/>
            <w:rPr>
              <w:rStyle w:val="24"/>
              <w:u w:val="none"/>
            </w:rPr>
          </w:pPr>
          <w:r>
            <w:fldChar w:fldCharType="begin"/>
          </w:r>
          <w:r>
            <w:instrText xml:space="preserve"> HYPERLINK \l "_Toc83736737" </w:instrText>
          </w:r>
          <w:r>
            <w:fldChar w:fldCharType="separate"/>
          </w:r>
          <w:r>
            <w:rPr>
              <w:rStyle w:val="24"/>
              <w:u w:val="none"/>
            </w:rPr>
            <w:t>第六章 城区建设提档升级 打造新区南翼宜居新城</w:t>
          </w:r>
          <w:r>
            <w:rPr>
              <w:rStyle w:val="24"/>
              <w:u w:val="none"/>
            </w:rPr>
            <w:tab/>
          </w:r>
          <w:r>
            <w:rPr>
              <w:rStyle w:val="24"/>
              <w:u w:val="none"/>
            </w:rPr>
            <w:fldChar w:fldCharType="begin"/>
          </w:r>
          <w:r>
            <w:rPr>
              <w:rStyle w:val="24"/>
              <w:u w:val="none"/>
            </w:rPr>
            <w:instrText xml:space="preserve"> PAGEREF _Toc83736737 \h </w:instrText>
          </w:r>
          <w:r>
            <w:rPr>
              <w:rStyle w:val="24"/>
              <w:u w:val="none"/>
            </w:rPr>
            <w:fldChar w:fldCharType="separate"/>
          </w:r>
          <w:r>
            <w:rPr>
              <w:rStyle w:val="24"/>
              <w:u w:val="none"/>
            </w:rPr>
            <w:t>30</w:t>
          </w:r>
          <w:r>
            <w:rPr>
              <w:rStyle w:val="24"/>
              <w:u w:val="none"/>
            </w:rPr>
            <w:fldChar w:fldCharType="end"/>
          </w:r>
          <w:r>
            <w:rPr>
              <w:rStyle w:val="24"/>
              <w:u w:val="none"/>
            </w:rPr>
            <w:fldChar w:fldCharType="end"/>
          </w:r>
        </w:p>
        <w:p w14:paraId="2E92D015">
          <w:pPr>
            <w:pStyle w:val="52"/>
            <w:tabs>
              <w:tab w:val="right" w:leader="dot" w:pos="8296"/>
            </w:tabs>
            <w:rPr>
              <w:rStyle w:val="24"/>
              <w:rFonts w:ascii="楷体_GB2312" w:hAnsi="黑体" w:eastAsia="楷体_GB2312"/>
              <w:bCs/>
              <w:color w:val="auto"/>
              <w:sz w:val="28"/>
              <w:szCs w:val="28"/>
              <w:u w:val="none"/>
            </w:rPr>
          </w:pPr>
          <w:r>
            <w:fldChar w:fldCharType="begin"/>
          </w:r>
          <w:r>
            <w:instrText xml:space="preserve"> HYPERLINK \l "_Toc83736738" </w:instrText>
          </w:r>
          <w:r>
            <w:fldChar w:fldCharType="separate"/>
          </w:r>
          <w:r>
            <w:rPr>
              <w:rStyle w:val="24"/>
              <w:rFonts w:ascii="楷体_GB2312" w:hAnsi="黑体" w:eastAsia="楷体_GB2312"/>
              <w:bCs/>
              <w:color w:val="auto"/>
              <w:sz w:val="28"/>
              <w:szCs w:val="28"/>
              <w:u w:val="none"/>
            </w:rPr>
            <w:t>第一节 城市品质升级</w:t>
          </w:r>
          <w:r>
            <w:rPr>
              <w:rStyle w:val="24"/>
              <w:rFonts w:ascii="楷体_GB2312" w:hAnsi="黑体" w:eastAsia="楷体_GB2312"/>
              <w:bCs/>
              <w:color w:val="auto"/>
              <w:sz w:val="28"/>
              <w:szCs w:val="28"/>
              <w:u w:val="none"/>
            </w:rPr>
            <w:tab/>
          </w:r>
          <w:r>
            <w:rPr>
              <w:rStyle w:val="24"/>
              <w:rFonts w:ascii="楷体_GB2312" w:hAnsi="黑体" w:eastAsia="楷体_GB2312"/>
              <w:bCs/>
              <w:color w:val="auto"/>
              <w:sz w:val="28"/>
              <w:szCs w:val="28"/>
              <w:u w:val="none"/>
            </w:rPr>
            <w:fldChar w:fldCharType="begin"/>
          </w:r>
          <w:r>
            <w:rPr>
              <w:rStyle w:val="24"/>
              <w:rFonts w:ascii="楷体_GB2312" w:hAnsi="黑体" w:eastAsia="楷体_GB2312"/>
              <w:bCs/>
              <w:color w:val="auto"/>
              <w:sz w:val="28"/>
              <w:szCs w:val="28"/>
              <w:u w:val="none"/>
            </w:rPr>
            <w:instrText xml:space="preserve"> PAGEREF _Toc83736738 \h </w:instrText>
          </w:r>
          <w:r>
            <w:rPr>
              <w:rStyle w:val="24"/>
              <w:rFonts w:ascii="楷体_GB2312" w:hAnsi="黑体" w:eastAsia="楷体_GB2312"/>
              <w:bCs/>
              <w:color w:val="auto"/>
              <w:sz w:val="28"/>
              <w:szCs w:val="28"/>
              <w:u w:val="none"/>
            </w:rPr>
            <w:fldChar w:fldCharType="separate"/>
          </w:r>
          <w:r>
            <w:rPr>
              <w:rStyle w:val="24"/>
              <w:rFonts w:ascii="楷体_GB2312" w:hAnsi="黑体" w:eastAsia="楷体_GB2312"/>
              <w:bCs/>
              <w:color w:val="auto"/>
              <w:sz w:val="28"/>
              <w:szCs w:val="28"/>
              <w:u w:val="none"/>
            </w:rPr>
            <w:t>30</w:t>
          </w:r>
          <w:r>
            <w:rPr>
              <w:rStyle w:val="24"/>
              <w:rFonts w:ascii="楷体_GB2312" w:hAnsi="黑体" w:eastAsia="楷体_GB2312"/>
              <w:bCs/>
              <w:color w:val="auto"/>
              <w:sz w:val="28"/>
              <w:szCs w:val="28"/>
              <w:u w:val="none"/>
            </w:rPr>
            <w:fldChar w:fldCharType="end"/>
          </w:r>
          <w:r>
            <w:rPr>
              <w:rStyle w:val="24"/>
              <w:rFonts w:ascii="楷体_GB2312" w:hAnsi="黑体" w:eastAsia="楷体_GB2312"/>
              <w:bCs/>
              <w:color w:val="auto"/>
              <w:sz w:val="28"/>
              <w:szCs w:val="28"/>
              <w:u w:val="none"/>
            </w:rPr>
            <w:fldChar w:fldCharType="end"/>
          </w:r>
        </w:p>
        <w:p w14:paraId="5E4AC146">
          <w:pPr>
            <w:pStyle w:val="52"/>
            <w:tabs>
              <w:tab w:val="right" w:leader="dot" w:pos="8296"/>
            </w:tabs>
            <w:rPr>
              <w:rStyle w:val="24"/>
              <w:rFonts w:ascii="楷体_GB2312" w:hAnsi="黑体" w:eastAsia="楷体_GB2312"/>
              <w:bCs/>
              <w:color w:val="auto"/>
              <w:sz w:val="28"/>
              <w:szCs w:val="28"/>
              <w:u w:val="none"/>
            </w:rPr>
          </w:pPr>
          <w:r>
            <w:fldChar w:fldCharType="begin"/>
          </w:r>
          <w:r>
            <w:instrText xml:space="preserve"> HYPERLINK \l "_Toc83736739" </w:instrText>
          </w:r>
          <w:r>
            <w:fldChar w:fldCharType="separate"/>
          </w:r>
          <w:r>
            <w:rPr>
              <w:rStyle w:val="24"/>
              <w:rFonts w:ascii="楷体_GB2312" w:hAnsi="黑体" w:eastAsia="楷体_GB2312"/>
              <w:bCs/>
              <w:color w:val="auto"/>
              <w:sz w:val="28"/>
              <w:szCs w:val="28"/>
              <w:u w:val="none"/>
            </w:rPr>
            <w:t>第二节 城市管理升级</w:t>
          </w:r>
          <w:r>
            <w:rPr>
              <w:rStyle w:val="24"/>
              <w:rFonts w:ascii="楷体_GB2312" w:hAnsi="黑体" w:eastAsia="楷体_GB2312"/>
              <w:bCs/>
              <w:color w:val="auto"/>
              <w:sz w:val="28"/>
              <w:szCs w:val="28"/>
              <w:u w:val="none"/>
            </w:rPr>
            <w:tab/>
          </w:r>
          <w:r>
            <w:rPr>
              <w:rStyle w:val="24"/>
              <w:rFonts w:ascii="楷体_GB2312" w:hAnsi="黑体" w:eastAsia="楷体_GB2312"/>
              <w:bCs/>
              <w:color w:val="auto"/>
              <w:sz w:val="28"/>
              <w:szCs w:val="28"/>
              <w:u w:val="none"/>
            </w:rPr>
            <w:fldChar w:fldCharType="begin"/>
          </w:r>
          <w:r>
            <w:rPr>
              <w:rStyle w:val="24"/>
              <w:rFonts w:ascii="楷体_GB2312" w:hAnsi="黑体" w:eastAsia="楷体_GB2312"/>
              <w:bCs/>
              <w:color w:val="auto"/>
              <w:sz w:val="28"/>
              <w:szCs w:val="28"/>
              <w:u w:val="none"/>
            </w:rPr>
            <w:instrText xml:space="preserve"> PAGEREF _Toc83736739 \h </w:instrText>
          </w:r>
          <w:r>
            <w:rPr>
              <w:rStyle w:val="24"/>
              <w:rFonts w:ascii="楷体_GB2312" w:hAnsi="黑体" w:eastAsia="楷体_GB2312"/>
              <w:bCs/>
              <w:color w:val="auto"/>
              <w:sz w:val="28"/>
              <w:szCs w:val="28"/>
              <w:u w:val="none"/>
            </w:rPr>
            <w:fldChar w:fldCharType="separate"/>
          </w:r>
          <w:r>
            <w:rPr>
              <w:rStyle w:val="24"/>
              <w:rFonts w:ascii="楷体_GB2312" w:hAnsi="黑体" w:eastAsia="楷体_GB2312"/>
              <w:bCs/>
              <w:color w:val="auto"/>
              <w:sz w:val="28"/>
              <w:szCs w:val="28"/>
              <w:u w:val="none"/>
            </w:rPr>
            <w:t>30</w:t>
          </w:r>
          <w:r>
            <w:rPr>
              <w:rStyle w:val="24"/>
              <w:rFonts w:ascii="楷体_GB2312" w:hAnsi="黑体" w:eastAsia="楷体_GB2312"/>
              <w:bCs/>
              <w:color w:val="auto"/>
              <w:sz w:val="28"/>
              <w:szCs w:val="28"/>
              <w:u w:val="none"/>
            </w:rPr>
            <w:fldChar w:fldCharType="end"/>
          </w:r>
          <w:r>
            <w:rPr>
              <w:rStyle w:val="24"/>
              <w:rFonts w:ascii="楷体_GB2312" w:hAnsi="黑体" w:eastAsia="楷体_GB2312"/>
              <w:bCs/>
              <w:color w:val="auto"/>
              <w:sz w:val="28"/>
              <w:szCs w:val="28"/>
              <w:u w:val="none"/>
            </w:rPr>
            <w:fldChar w:fldCharType="end"/>
          </w:r>
        </w:p>
        <w:p w14:paraId="1531561E">
          <w:pPr>
            <w:pStyle w:val="52"/>
            <w:tabs>
              <w:tab w:val="right" w:leader="dot" w:pos="8296"/>
            </w:tabs>
            <w:rPr>
              <w:rStyle w:val="24"/>
              <w:rFonts w:ascii="楷体_GB2312" w:hAnsi="黑体" w:eastAsia="楷体_GB2312"/>
              <w:bCs/>
              <w:color w:val="auto"/>
              <w:sz w:val="28"/>
              <w:szCs w:val="28"/>
              <w:u w:val="none"/>
            </w:rPr>
          </w:pPr>
          <w:r>
            <w:fldChar w:fldCharType="begin"/>
          </w:r>
          <w:r>
            <w:instrText xml:space="preserve"> HYPERLINK \l "_Toc83736740" </w:instrText>
          </w:r>
          <w:r>
            <w:fldChar w:fldCharType="separate"/>
          </w:r>
          <w:r>
            <w:rPr>
              <w:rStyle w:val="24"/>
              <w:rFonts w:ascii="楷体_GB2312" w:hAnsi="黑体" w:eastAsia="楷体_GB2312"/>
              <w:bCs/>
              <w:color w:val="auto"/>
              <w:sz w:val="28"/>
              <w:szCs w:val="28"/>
              <w:u w:val="none"/>
            </w:rPr>
            <w:t>第三节 综合交通体系升级</w:t>
          </w:r>
          <w:r>
            <w:rPr>
              <w:rStyle w:val="24"/>
              <w:rFonts w:ascii="楷体_GB2312" w:hAnsi="黑体" w:eastAsia="楷体_GB2312"/>
              <w:bCs/>
              <w:color w:val="auto"/>
              <w:sz w:val="28"/>
              <w:szCs w:val="28"/>
              <w:u w:val="none"/>
            </w:rPr>
            <w:tab/>
          </w:r>
          <w:r>
            <w:rPr>
              <w:rStyle w:val="24"/>
              <w:rFonts w:ascii="楷体_GB2312" w:hAnsi="黑体" w:eastAsia="楷体_GB2312"/>
              <w:bCs/>
              <w:color w:val="auto"/>
              <w:sz w:val="28"/>
              <w:szCs w:val="28"/>
              <w:u w:val="none"/>
            </w:rPr>
            <w:fldChar w:fldCharType="begin"/>
          </w:r>
          <w:r>
            <w:rPr>
              <w:rStyle w:val="24"/>
              <w:rFonts w:ascii="楷体_GB2312" w:hAnsi="黑体" w:eastAsia="楷体_GB2312"/>
              <w:bCs/>
              <w:color w:val="auto"/>
              <w:sz w:val="28"/>
              <w:szCs w:val="28"/>
              <w:u w:val="none"/>
            </w:rPr>
            <w:instrText xml:space="preserve"> PAGEREF _Toc83736740 \h </w:instrText>
          </w:r>
          <w:r>
            <w:rPr>
              <w:rStyle w:val="24"/>
              <w:rFonts w:ascii="楷体_GB2312" w:hAnsi="黑体" w:eastAsia="楷体_GB2312"/>
              <w:bCs/>
              <w:color w:val="auto"/>
              <w:sz w:val="28"/>
              <w:szCs w:val="28"/>
              <w:u w:val="none"/>
            </w:rPr>
            <w:fldChar w:fldCharType="separate"/>
          </w:r>
          <w:r>
            <w:rPr>
              <w:rStyle w:val="24"/>
              <w:rFonts w:ascii="楷体_GB2312" w:hAnsi="黑体" w:eastAsia="楷体_GB2312"/>
              <w:bCs/>
              <w:color w:val="auto"/>
              <w:sz w:val="28"/>
              <w:szCs w:val="28"/>
              <w:u w:val="none"/>
            </w:rPr>
            <w:t>31</w:t>
          </w:r>
          <w:r>
            <w:rPr>
              <w:rStyle w:val="24"/>
              <w:rFonts w:ascii="楷体_GB2312" w:hAnsi="黑体" w:eastAsia="楷体_GB2312"/>
              <w:bCs/>
              <w:color w:val="auto"/>
              <w:sz w:val="28"/>
              <w:szCs w:val="28"/>
              <w:u w:val="none"/>
            </w:rPr>
            <w:fldChar w:fldCharType="end"/>
          </w:r>
          <w:r>
            <w:rPr>
              <w:rStyle w:val="24"/>
              <w:rFonts w:ascii="楷体_GB2312" w:hAnsi="黑体" w:eastAsia="楷体_GB2312"/>
              <w:bCs/>
              <w:color w:val="auto"/>
              <w:sz w:val="28"/>
              <w:szCs w:val="28"/>
              <w:u w:val="none"/>
            </w:rPr>
            <w:fldChar w:fldCharType="end"/>
          </w:r>
        </w:p>
        <w:p w14:paraId="75DB83AE">
          <w:pPr>
            <w:pStyle w:val="13"/>
            <w:rPr>
              <w:rStyle w:val="24"/>
              <w:u w:val="none"/>
            </w:rPr>
          </w:pPr>
          <w:r>
            <w:fldChar w:fldCharType="begin"/>
          </w:r>
          <w:r>
            <w:instrText xml:space="preserve"> HYPERLINK \l "_Toc83736741" </w:instrText>
          </w:r>
          <w:r>
            <w:fldChar w:fldCharType="separate"/>
          </w:r>
          <w:r>
            <w:rPr>
              <w:rStyle w:val="24"/>
              <w:u w:val="none"/>
            </w:rPr>
            <w:t>第七章 着力改善民生福祉 不断提升人民生活品质</w:t>
          </w:r>
          <w:r>
            <w:rPr>
              <w:rStyle w:val="24"/>
              <w:u w:val="none"/>
            </w:rPr>
            <w:tab/>
          </w:r>
          <w:r>
            <w:rPr>
              <w:rStyle w:val="24"/>
              <w:u w:val="none"/>
            </w:rPr>
            <w:fldChar w:fldCharType="begin"/>
          </w:r>
          <w:r>
            <w:rPr>
              <w:rStyle w:val="24"/>
              <w:u w:val="none"/>
            </w:rPr>
            <w:instrText xml:space="preserve"> PAGEREF _Toc83736741 \h </w:instrText>
          </w:r>
          <w:r>
            <w:rPr>
              <w:rStyle w:val="24"/>
              <w:u w:val="none"/>
            </w:rPr>
            <w:fldChar w:fldCharType="separate"/>
          </w:r>
          <w:r>
            <w:rPr>
              <w:rStyle w:val="24"/>
              <w:u w:val="none"/>
            </w:rPr>
            <w:t>33</w:t>
          </w:r>
          <w:r>
            <w:rPr>
              <w:rStyle w:val="24"/>
              <w:u w:val="none"/>
            </w:rPr>
            <w:fldChar w:fldCharType="end"/>
          </w:r>
          <w:r>
            <w:rPr>
              <w:rStyle w:val="24"/>
              <w:u w:val="none"/>
            </w:rPr>
            <w:fldChar w:fldCharType="end"/>
          </w:r>
        </w:p>
        <w:p w14:paraId="2EE9529E">
          <w:pPr>
            <w:pStyle w:val="52"/>
            <w:tabs>
              <w:tab w:val="right" w:leader="dot" w:pos="8296"/>
            </w:tabs>
            <w:rPr>
              <w:rStyle w:val="24"/>
              <w:rFonts w:ascii="楷体_GB2312" w:hAnsi="黑体" w:eastAsia="楷体_GB2312"/>
              <w:bCs/>
              <w:color w:val="auto"/>
              <w:sz w:val="28"/>
              <w:szCs w:val="28"/>
              <w:u w:val="none"/>
            </w:rPr>
          </w:pPr>
          <w:r>
            <w:fldChar w:fldCharType="begin"/>
          </w:r>
          <w:r>
            <w:instrText xml:space="preserve"> HYPERLINK \l "_Toc83736742" </w:instrText>
          </w:r>
          <w:r>
            <w:fldChar w:fldCharType="separate"/>
          </w:r>
          <w:r>
            <w:rPr>
              <w:rStyle w:val="24"/>
              <w:rFonts w:ascii="楷体_GB2312" w:hAnsi="黑体" w:eastAsia="楷体_GB2312"/>
              <w:bCs/>
              <w:color w:val="auto"/>
              <w:sz w:val="28"/>
              <w:szCs w:val="28"/>
              <w:u w:val="none"/>
            </w:rPr>
            <w:t>第一节 加大医疗卫生服务能力</w:t>
          </w:r>
          <w:r>
            <w:rPr>
              <w:rStyle w:val="24"/>
              <w:rFonts w:ascii="楷体_GB2312" w:hAnsi="黑体" w:eastAsia="楷体_GB2312"/>
              <w:bCs/>
              <w:color w:val="auto"/>
              <w:sz w:val="28"/>
              <w:szCs w:val="28"/>
              <w:u w:val="none"/>
            </w:rPr>
            <w:tab/>
          </w:r>
          <w:r>
            <w:rPr>
              <w:rStyle w:val="24"/>
              <w:rFonts w:ascii="楷体_GB2312" w:hAnsi="黑体" w:eastAsia="楷体_GB2312"/>
              <w:bCs/>
              <w:color w:val="auto"/>
              <w:sz w:val="28"/>
              <w:szCs w:val="28"/>
              <w:u w:val="none"/>
            </w:rPr>
            <w:fldChar w:fldCharType="begin"/>
          </w:r>
          <w:r>
            <w:rPr>
              <w:rStyle w:val="24"/>
              <w:rFonts w:ascii="楷体_GB2312" w:hAnsi="黑体" w:eastAsia="楷体_GB2312"/>
              <w:bCs/>
              <w:color w:val="auto"/>
              <w:sz w:val="28"/>
              <w:szCs w:val="28"/>
              <w:u w:val="none"/>
            </w:rPr>
            <w:instrText xml:space="preserve"> PAGEREF _Toc83736742 \h </w:instrText>
          </w:r>
          <w:r>
            <w:rPr>
              <w:rStyle w:val="24"/>
              <w:rFonts w:ascii="楷体_GB2312" w:hAnsi="黑体" w:eastAsia="楷体_GB2312"/>
              <w:bCs/>
              <w:color w:val="auto"/>
              <w:sz w:val="28"/>
              <w:szCs w:val="28"/>
              <w:u w:val="none"/>
            </w:rPr>
            <w:fldChar w:fldCharType="separate"/>
          </w:r>
          <w:r>
            <w:rPr>
              <w:rStyle w:val="24"/>
              <w:rFonts w:ascii="楷体_GB2312" w:hAnsi="黑体" w:eastAsia="楷体_GB2312"/>
              <w:bCs/>
              <w:color w:val="auto"/>
              <w:sz w:val="28"/>
              <w:szCs w:val="28"/>
              <w:u w:val="none"/>
            </w:rPr>
            <w:t>33</w:t>
          </w:r>
          <w:r>
            <w:rPr>
              <w:rStyle w:val="24"/>
              <w:rFonts w:ascii="楷体_GB2312" w:hAnsi="黑体" w:eastAsia="楷体_GB2312"/>
              <w:bCs/>
              <w:color w:val="auto"/>
              <w:sz w:val="28"/>
              <w:szCs w:val="28"/>
              <w:u w:val="none"/>
            </w:rPr>
            <w:fldChar w:fldCharType="end"/>
          </w:r>
          <w:r>
            <w:rPr>
              <w:rStyle w:val="24"/>
              <w:rFonts w:ascii="楷体_GB2312" w:hAnsi="黑体" w:eastAsia="楷体_GB2312"/>
              <w:bCs/>
              <w:color w:val="auto"/>
              <w:sz w:val="28"/>
              <w:szCs w:val="28"/>
              <w:u w:val="none"/>
            </w:rPr>
            <w:fldChar w:fldCharType="end"/>
          </w:r>
        </w:p>
        <w:p w14:paraId="53E7754D">
          <w:pPr>
            <w:pStyle w:val="52"/>
            <w:tabs>
              <w:tab w:val="right" w:leader="dot" w:pos="8296"/>
            </w:tabs>
            <w:rPr>
              <w:rStyle w:val="24"/>
              <w:rFonts w:ascii="楷体_GB2312" w:hAnsi="黑体" w:eastAsia="楷体_GB2312"/>
              <w:bCs/>
              <w:color w:val="auto"/>
              <w:sz w:val="28"/>
              <w:szCs w:val="28"/>
              <w:u w:val="none"/>
            </w:rPr>
          </w:pPr>
          <w:r>
            <w:fldChar w:fldCharType="begin"/>
          </w:r>
          <w:r>
            <w:instrText xml:space="preserve"> HYPERLINK \l "_Toc83736743" </w:instrText>
          </w:r>
          <w:r>
            <w:fldChar w:fldCharType="separate"/>
          </w:r>
          <w:r>
            <w:rPr>
              <w:rStyle w:val="24"/>
              <w:rFonts w:ascii="楷体_GB2312" w:hAnsi="黑体" w:eastAsia="楷体_GB2312"/>
              <w:bCs/>
              <w:color w:val="auto"/>
              <w:sz w:val="28"/>
              <w:szCs w:val="28"/>
              <w:u w:val="none"/>
            </w:rPr>
            <w:t>第二节 完善养老服务体系</w:t>
          </w:r>
          <w:r>
            <w:rPr>
              <w:rStyle w:val="24"/>
              <w:rFonts w:ascii="楷体_GB2312" w:hAnsi="黑体" w:eastAsia="楷体_GB2312"/>
              <w:bCs/>
              <w:color w:val="auto"/>
              <w:sz w:val="28"/>
              <w:szCs w:val="28"/>
              <w:u w:val="none"/>
            </w:rPr>
            <w:tab/>
          </w:r>
          <w:r>
            <w:rPr>
              <w:rStyle w:val="24"/>
              <w:rFonts w:ascii="楷体_GB2312" w:hAnsi="黑体" w:eastAsia="楷体_GB2312"/>
              <w:bCs/>
              <w:color w:val="auto"/>
              <w:sz w:val="28"/>
              <w:szCs w:val="28"/>
              <w:u w:val="none"/>
            </w:rPr>
            <w:fldChar w:fldCharType="begin"/>
          </w:r>
          <w:r>
            <w:rPr>
              <w:rStyle w:val="24"/>
              <w:rFonts w:ascii="楷体_GB2312" w:hAnsi="黑体" w:eastAsia="楷体_GB2312"/>
              <w:bCs/>
              <w:color w:val="auto"/>
              <w:sz w:val="28"/>
              <w:szCs w:val="28"/>
              <w:u w:val="none"/>
            </w:rPr>
            <w:instrText xml:space="preserve"> PAGEREF _Toc83736743 \h </w:instrText>
          </w:r>
          <w:r>
            <w:rPr>
              <w:rStyle w:val="24"/>
              <w:rFonts w:ascii="楷体_GB2312" w:hAnsi="黑体" w:eastAsia="楷体_GB2312"/>
              <w:bCs/>
              <w:color w:val="auto"/>
              <w:sz w:val="28"/>
              <w:szCs w:val="28"/>
              <w:u w:val="none"/>
            </w:rPr>
            <w:fldChar w:fldCharType="separate"/>
          </w:r>
          <w:r>
            <w:rPr>
              <w:rStyle w:val="24"/>
              <w:rFonts w:ascii="楷体_GB2312" w:hAnsi="黑体" w:eastAsia="楷体_GB2312"/>
              <w:bCs/>
              <w:color w:val="auto"/>
              <w:sz w:val="28"/>
              <w:szCs w:val="28"/>
              <w:u w:val="none"/>
            </w:rPr>
            <w:t>34</w:t>
          </w:r>
          <w:r>
            <w:rPr>
              <w:rStyle w:val="24"/>
              <w:rFonts w:ascii="楷体_GB2312" w:hAnsi="黑体" w:eastAsia="楷体_GB2312"/>
              <w:bCs/>
              <w:color w:val="auto"/>
              <w:sz w:val="28"/>
              <w:szCs w:val="28"/>
              <w:u w:val="none"/>
            </w:rPr>
            <w:fldChar w:fldCharType="end"/>
          </w:r>
          <w:r>
            <w:rPr>
              <w:rStyle w:val="24"/>
              <w:rFonts w:ascii="楷体_GB2312" w:hAnsi="黑体" w:eastAsia="楷体_GB2312"/>
              <w:bCs/>
              <w:color w:val="auto"/>
              <w:sz w:val="28"/>
              <w:szCs w:val="28"/>
              <w:u w:val="none"/>
            </w:rPr>
            <w:fldChar w:fldCharType="end"/>
          </w:r>
        </w:p>
        <w:p w14:paraId="052D5EB8">
          <w:pPr>
            <w:pStyle w:val="52"/>
            <w:tabs>
              <w:tab w:val="right" w:leader="dot" w:pos="8296"/>
            </w:tabs>
            <w:rPr>
              <w:rStyle w:val="24"/>
              <w:rFonts w:ascii="楷体_GB2312" w:hAnsi="黑体" w:eastAsia="楷体_GB2312"/>
              <w:bCs/>
              <w:color w:val="auto"/>
              <w:sz w:val="28"/>
              <w:szCs w:val="28"/>
              <w:u w:val="none"/>
            </w:rPr>
          </w:pPr>
          <w:r>
            <w:fldChar w:fldCharType="begin"/>
          </w:r>
          <w:r>
            <w:instrText xml:space="preserve"> HYPERLINK \l "_Toc83736744" </w:instrText>
          </w:r>
          <w:r>
            <w:fldChar w:fldCharType="separate"/>
          </w:r>
          <w:r>
            <w:rPr>
              <w:rStyle w:val="24"/>
              <w:rFonts w:ascii="楷体_GB2312" w:hAnsi="黑体" w:eastAsia="楷体_GB2312"/>
              <w:bCs/>
              <w:color w:val="auto"/>
              <w:sz w:val="28"/>
              <w:szCs w:val="28"/>
              <w:u w:val="none"/>
            </w:rPr>
            <w:t>第三节 加强高质量教育体系建设</w:t>
          </w:r>
          <w:r>
            <w:rPr>
              <w:rStyle w:val="24"/>
              <w:rFonts w:ascii="楷体_GB2312" w:hAnsi="黑体" w:eastAsia="楷体_GB2312"/>
              <w:bCs/>
              <w:color w:val="auto"/>
              <w:sz w:val="28"/>
              <w:szCs w:val="28"/>
              <w:u w:val="none"/>
            </w:rPr>
            <w:tab/>
          </w:r>
          <w:r>
            <w:rPr>
              <w:rStyle w:val="24"/>
              <w:rFonts w:ascii="楷体_GB2312" w:hAnsi="黑体" w:eastAsia="楷体_GB2312"/>
              <w:bCs/>
              <w:color w:val="auto"/>
              <w:sz w:val="28"/>
              <w:szCs w:val="28"/>
              <w:u w:val="none"/>
            </w:rPr>
            <w:fldChar w:fldCharType="begin"/>
          </w:r>
          <w:r>
            <w:rPr>
              <w:rStyle w:val="24"/>
              <w:rFonts w:ascii="楷体_GB2312" w:hAnsi="黑体" w:eastAsia="楷体_GB2312"/>
              <w:bCs/>
              <w:color w:val="auto"/>
              <w:sz w:val="28"/>
              <w:szCs w:val="28"/>
              <w:u w:val="none"/>
            </w:rPr>
            <w:instrText xml:space="preserve"> PAGEREF _Toc83736744 \h </w:instrText>
          </w:r>
          <w:r>
            <w:rPr>
              <w:rStyle w:val="24"/>
              <w:rFonts w:ascii="楷体_GB2312" w:hAnsi="黑体" w:eastAsia="楷体_GB2312"/>
              <w:bCs/>
              <w:color w:val="auto"/>
              <w:sz w:val="28"/>
              <w:szCs w:val="28"/>
              <w:u w:val="none"/>
            </w:rPr>
            <w:fldChar w:fldCharType="separate"/>
          </w:r>
          <w:r>
            <w:rPr>
              <w:rStyle w:val="24"/>
              <w:rFonts w:ascii="楷体_GB2312" w:hAnsi="黑体" w:eastAsia="楷体_GB2312"/>
              <w:bCs/>
              <w:color w:val="auto"/>
              <w:sz w:val="28"/>
              <w:szCs w:val="28"/>
              <w:u w:val="none"/>
            </w:rPr>
            <w:t>36</w:t>
          </w:r>
          <w:r>
            <w:rPr>
              <w:rStyle w:val="24"/>
              <w:rFonts w:ascii="楷体_GB2312" w:hAnsi="黑体" w:eastAsia="楷体_GB2312"/>
              <w:bCs/>
              <w:color w:val="auto"/>
              <w:sz w:val="28"/>
              <w:szCs w:val="28"/>
              <w:u w:val="none"/>
            </w:rPr>
            <w:fldChar w:fldCharType="end"/>
          </w:r>
          <w:r>
            <w:rPr>
              <w:rStyle w:val="24"/>
              <w:rFonts w:ascii="楷体_GB2312" w:hAnsi="黑体" w:eastAsia="楷体_GB2312"/>
              <w:bCs/>
              <w:color w:val="auto"/>
              <w:sz w:val="28"/>
              <w:szCs w:val="28"/>
              <w:u w:val="none"/>
            </w:rPr>
            <w:fldChar w:fldCharType="end"/>
          </w:r>
        </w:p>
        <w:p w14:paraId="341258D5">
          <w:pPr>
            <w:pStyle w:val="52"/>
            <w:tabs>
              <w:tab w:val="right" w:leader="dot" w:pos="8296"/>
            </w:tabs>
            <w:rPr>
              <w:rStyle w:val="24"/>
              <w:rFonts w:ascii="楷体_GB2312" w:hAnsi="黑体" w:eastAsia="楷体_GB2312"/>
              <w:bCs/>
              <w:color w:val="auto"/>
              <w:sz w:val="28"/>
              <w:szCs w:val="28"/>
              <w:u w:val="none"/>
            </w:rPr>
          </w:pPr>
          <w:r>
            <w:fldChar w:fldCharType="begin"/>
          </w:r>
          <w:r>
            <w:instrText xml:space="preserve"> HYPERLINK \l "_Toc83736745" </w:instrText>
          </w:r>
          <w:r>
            <w:fldChar w:fldCharType="separate"/>
          </w:r>
          <w:r>
            <w:rPr>
              <w:rStyle w:val="24"/>
              <w:rFonts w:ascii="楷体_GB2312" w:hAnsi="黑体" w:eastAsia="楷体_GB2312"/>
              <w:bCs/>
              <w:color w:val="auto"/>
              <w:sz w:val="28"/>
              <w:szCs w:val="28"/>
              <w:u w:val="none"/>
            </w:rPr>
            <w:t>第四节 完善就业和社会保障体系</w:t>
          </w:r>
          <w:r>
            <w:rPr>
              <w:rStyle w:val="24"/>
              <w:rFonts w:ascii="楷体_GB2312" w:hAnsi="黑体" w:eastAsia="楷体_GB2312"/>
              <w:bCs/>
              <w:color w:val="auto"/>
              <w:sz w:val="28"/>
              <w:szCs w:val="28"/>
              <w:u w:val="none"/>
            </w:rPr>
            <w:tab/>
          </w:r>
          <w:r>
            <w:rPr>
              <w:rStyle w:val="24"/>
              <w:rFonts w:ascii="楷体_GB2312" w:hAnsi="黑体" w:eastAsia="楷体_GB2312"/>
              <w:bCs/>
              <w:color w:val="auto"/>
              <w:sz w:val="28"/>
              <w:szCs w:val="28"/>
              <w:u w:val="none"/>
            </w:rPr>
            <w:fldChar w:fldCharType="begin"/>
          </w:r>
          <w:r>
            <w:rPr>
              <w:rStyle w:val="24"/>
              <w:rFonts w:ascii="楷体_GB2312" w:hAnsi="黑体" w:eastAsia="楷体_GB2312"/>
              <w:bCs/>
              <w:color w:val="auto"/>
              <w:sz w:val="28"/>
              <w:szCs w:val="28"/>
              <w:u w:val="none"/>
            </w:rPr>
            <w:instrText xml:space="preserve"> PAGEREF _Toc83736745 \h </w:instrText>
          </w:r>
          <w:r>
            <w:rPr>
              <w:rStyle w:val="24"/>
              <w:rFonts w:ascii="楷体_GB2312" w:hAnsi="黑体" w:eastAsia="楷体_GB2312"/>
              <w:bCs/>
              <w:color w:val="auto"/>
              <w:sz w:val="28"/>
              <w:szCs w:val="28"/>
              <w:u w:val="none"/>
            </w:rPr>
            <w:fldChar w:fldCharType="separate"/>
          </w:r>
          <w:r>
            <w:rPr>
              <w:rStyle w:val="24"/>
              <w:rFonts w:ascii="楷体_GB2312" w:hAnsi="黑体" w:eastAsia="楷体_GB2312"/>
              <w:bCs/>
              <w:color w:val="auto"/>
              <w:sz w:val="28"/>
              <w:szCs w:val="28"/>
              <w:u w:val="none"/>
            </w:rPr>
            <w:t>38</w:t>
          </w:r>
          <w:r>
            <w:rPr>
              <w:rStyle w:val="24"/>
              <w:rFonts w:ascii="楷体_GB2312" w:hAnsi="黑体" w:eastAsia="楷体_GB2312"/>
              <w:bCs/>
              <w:color w:val="auto"/>
              <w:sz w:val="28"/>
              <w:szCs w:val="28"/>
              <w:u w:val="none"/>
            </w:rPr>
            <w:fldChar w:fldCharType="end"/>
          </w:r>
          <w:r>
            <w:rPr>
              <w:rStyle w:val="24"/>
              <w:rFonts w:ascii="楷体_GB2312" w:hAnsi="黑体" w:eastAsia="楷体_GB2312"/>
              <w:bCs/>
              <w:color w:val="auto"/>
              <w:sz w:val="28"/>
              <w:szCs w:val="28"/>
              <w:u w:val="none"/>
            </w:rPr>
            <w:fldChar w:fldCharType="end"/>
          </w:r>
        </w:p>
        <w:p w14:paraId="759B9CE9">
          <w:pPr>
            <w:pStyle w:val="52"/>
            <w:tabs>
              <w:tab w:val="right" w:leader="dot" w:pos="8296"/>
            </w:tabs>
            <w:rPr>
              <w:rStyle w:val="24"/>
              <w:rFonts w:ascii="楷体_GB2312" w:hAnsi="黑体" w:eastAsia="楷体_GB2312"/>
              <w:bCs/>
              <w:color w:val="auto"/>
              <w:sz w:val="28"/>
              <w:szCs w:val="28"/>
              <w:u w:val="none"/>
            </w:rPr>
          </w:pPr>
          <w:r>
            <w:fldChar w:fldCharType="begin"/>
          </w:r>
          <w:r>
            <w:instrText xml:space="preserve"> HYPERLINK \l "_Toc83736746" </w:instrText>
          </w:r>
          <w:r>
            <w:fldChar w:fldCharType="separate"/>
          </w:r>
          <w:r>
            <w:rPr>
              <w:rStyle w:val="24"/>
              <w:rFonts w:ascii="楷体_GB2312" w:hAnsi="黑体" w:eastAsia="楷体_GB2312"/>
              <w:bCs/>
              <w:color w:val="auto"/>
              <w:sz w:val="28"/>
              <w:szCs w:val="28"/>
              <w:u w:val="none"/>
            </w:rPr>
            <w:t>第五节 加强人口服务与管理</w:t>
          </w:r>
          <w:r>
            <w:rPr>
              <w:rStyle w:val="24"/>
              <w:rFonts w:ascii="楷体_GB2312" w:hAnsi="黑体" w:eastAsia="楷体_GB2312"/>
              <w:bCs/>
              <w:color w:val="auto"/>
              <w:sz w:val="28"/>
              <w:szCs w:val="28"/>
              <w:u w:val="none"/>
            </w:rPr>
            <w:tab/>
          </w:r>
          <w:r>
            <w:rPr>
              <w:rStyle w:val="24"/>
              <w:rFonts w:ascii="楷体_GB2312" w:hAnsi="黑体" w:eastAsia="楷体_GB2312"/>
              <w:bCs/>
              <w:color w:val="auto"/>
              <w:sz w:val="28"/>
              <w:szCs w:val="28"/>
              <w:u w:val="none"/>
            </w:rPr>
            <w:fldChar w:fldCharType="begin"/>
          </w:r>
          <w:r>
            <w:rPr>
              <w:rStyle w:val="24"/>
              <w:rFonts w:ascii="楷体_GB2312" w:hAnsi="黑体" w:eastAsia="楷体_GB2312"/>
              <w:bCs/>
              <w:color w:val="auto"/>
              <w:sz w:val="28"/>
              <w:szCs w:val="28"/>
              <w:u w:val="none"/>
            </w:rPr>
            <w:instrText xml:space="preserve"> PAGEREF _Toc83736746 \h </w:instrText>
          </w:r>
          <w:r>
            <w:rPr>
              <w:rStyle w:val="24"/>
              <w:rFonts w:ascii="楷体_GB2312" w:hAnsi="黑体" w:eastAsia="楷体_GB2312"/>
              <w:bCs/>
              <w:color w:val="auto"/>
              <w:sz w:val="28"/>
              <w:szCs w:val="28"/>
              <w:u w:val="none"/>
            </w:rPr>
            <w:fldChar w:fldCharType="separate"/>
          </w:r>
          <w:r>
            <w:rPr>
              <w:rStyle w:val="24"/>
              <w:rFonts w:ascii="楷体_GB2312" w:hAnsi="黑体" w:eastAsia="楷体_GB2312"/>
              <w:bCs/>
              <w:color w:val="auto"/>
              <w:sz w:val="28"/>
              <w:szCs w:val="28"/>
              <w:u w:val="none"/>
            </w:rPr>
            <w:t>39</w:t>
          </w:r>
          <w:r>
            <w:rPr>
              <w:rStyle w:val="24"/>
              <w:rFonts w:ascii="楷体_GB2312" w:hAnsi="黑体" w:eastAsia="楷体_GB2312"/>
              <w:bCs/>
              <w:color w:val="auto"/>
              <w:sz w:val="28"/>
              <w:szCs w:val="28"/>
              <w:u w:val="none"/>
            </w:rPr>
            <w:fldChar w:fldCharType="end"/>
          </w:r>
          <w:r>
            <w:rPr>
              <w:rStyle w:val="24"/>
              <w:rFonts w:ascii="楷体_GB2312" w:hAnsi="黑体" w:eastAsia="楷体_GB2312"/>
              <w:bCs/>
              <w:color w:val="auto"/>
              <w:sz w:val="28"/>
              <w:szCs w:val="28"/>
              <w:u w:val="none"/>
            </w:rPr>
            <w:fldChar w:fldCharType="end"/>
          </w:r>
        </w:p>
        <w:p w14:paraId="37D343EB">
          <w:pPr>
            <w:pStyle w:val="13"/>
            <w:rPr>
              <w:rStyle w:val="24"/>
              <w:u w:val="none"/>
            </w:rPr>
          </w:pPr>
          <w:r>
            <w:fldChar w:fldCharType="begin"/>
          </w:r>
          <w:r>
            <w:instrText xml:space="preserve"> HYPERLINK \l "_Toc83736747" </w:instrText>
          </w:r>
          <w:r>
            <w:fldChar w:fldCharType="separate"/>
          </w:r>
          <w:r>
            <w:rPr>
              <w:rStyle w:val="24"/>
              <w:u w:val="none"/>
            </w:rPr>
            <w:t>第八章 全面助力乡村振兴 建设现代新型美丽乡村</w:t>
          </w:r>
          <w:r>
            <w:rPr>
              <w:rStyle w:val="24"/>
              <w:u w:val="none"/>
            </w:rPr>
            <w:tab/>
          </w:r>
          <w:r>
            <w:rPr>
              <w:rStyle w:val="24"/>
              <w:u w:val="none"/>
            </w:rPr>
            <w:fldChar w:fldCharType="begin"/>
          </w:r>
          <w:r>
            <w:rPr>
              <w:rStyle w:val="24"/>
              <w:u w:val="none"/>
            </w:rPr>
            <w:instrText xml:space="preserve"> PAGEREF _Toc83736747 \h </w:instrText>
          </w:r>
          <w:r>
            <w:rPr>
              <w:rStyle w:val="24"/>
              <w:u w:val="none"/>
            </w:rPr>
            <w:fldChar w:fldCharType="separate"/>
          </w:r>
          <w:r>
            <w:rPr>
              <w:rStyle w:val="24"/>
              <w:u w:val="none"/>
            </w:rPr>
            <w:t>41</w:t>
          </w:r>
          <w:r>
            <w:rPr>
              <w:rStyle w:val="24"/>
              <w:u w:val="none"/>
            </w:rPr>
            <w:fldChar w:fldCharType="end"/>
          </w:r>
          <w:r>
            <w:rPr>
              <w:rStyle w:val="24"/>
              <w:u w:val="none"/>
            </w:rPr>
            <w:fldChar w:fldCharType="end"/>
          </w:r>
        </w:p>
        <w:p w14:paraId="38929B26">
          <w:pPr>
            <w:pStyle w:val="52"/>
            <w:tabs>
              <w:tab w:val="right" w:leader="dot" w:pos="8296"/>
            </w:tabs>
            <w:rPr>
              <w:rStyle w:val="24"/>
              <w:rFonts w:ascii="楷体_GB2312" w:hAnsi="黑体" w:eastAsia="楷体_GB2312"/>
              <w:bCs/>
              <w:color w:val="auto"/>
              <w:sz w:val="28"/>
              <w:szCs w:val="28"/>
              <w:u w:val="none"/>
            </w:rPr>
          </w:pPr>
          <w:r>
            <w:fldChar w:fldCharType="begin"/>
          </w:r>
          <w:r>
            <w:instrText xml:space="preserve"> HYPERLINK \l "_Toc83736748" </w:instrText>
          </w:r>
          <w:r>
            <w:fldChar w:fldCharType="separate"/>
          </w:r>
          <w:r>
            <w:rPr>
              <w:rStyle w:val="24"/>
              <w:rFonts w:ascii="楷体_GB2312" w:hAnsi="黑体" w:eastAsia="楷体_GB2312"/>
              <w:bCs/>
              <w:color w:val="auto"/>
              <w:sz w:val="28"/>
              <w:szCs w:val="28"/>
              <w:u w:val="none"/>
            </w:rPr>
            <w:t>第一节 全力发展多元新农业</w:t>
          </w:r>
          <w:r>
            <w:rPr>
              <w:rStyle w:val="24"/>
              <w:rFonts w:ascii="楷体_GB2312" w:hAnsi="黑体" w:eastAsia="楷体_GB2312"/>
              <w:bCs/>
              <w:color w:val="auto"/>
              <w:sz w:val="28"/>
              <w:szCs w:val="28"/>
              <w:u w:val="none"/>
            </w:rPr>
            <w:tab/>
          </w:r>
          <w:r>
            <w:rPr>
              <w:rStyle w:val="24"/>
              <w:rFonts w:ascii="楷体_GB2312" w:hAnsi="黑体" w:eastAsia="楷体_GB2312"/>
              <w:bCs/>
              <w:color w:val="auto"/>
              <w:sz w:val="28"/>
              <w:szCs w:val="28"/>
              <w:u w:val="none"/>
            </w:rPr>
            <w:fldChar w:fldCharType="begin"/>
          </w:r>
          <w:r>
            <w:rPr>
              <w:rStyle w:val="24"/>
              <w:rFonts w:ascii="楷体_GB2312" w:hAnsi="黑体" w:eastAsia="楷体_GB2312"/>
              <w:bCs/>
              <w:color w:val="auto"/>
              <w:sz w:val="28"/>
              <w:szCs w:val="28"/>
              <w:u w:val="none"/>
            </w:rPr>
            <w:instrText xml:space="preserve"> PAGEREF _Toc83736748 \h </w:instrText>
          </w:r>
          <w:r>
            <w:rPr>
              <w:rStyle w:val="24"/>
              <w:rFonts w:ascii="楷体_GB2312" w:hAnsi="黑体" w:eastAsia="楷体_GB2312"/>
              <w:bCs/>
              <w:color w:val="auto"/>
              <w:sz w:val="28"/>
              <w:szCs w:val="28"/>
              <w:u w:val="none"/>
            </w:rPr>
            <w:fldChar w:fldCharType="separate"/>
          </w:r>
          <w:r>
            <w:rPr>
              <w:rStyle w:val="24"/>
              <w:rFonts w:ascii="楷体_GB2312" w:hAnsi="黑体" w:eastAsia="楷体_GB2312"/>
              <w:bCs/>
              <w:color w:val="auto"/>
              <w:sz w:val="28"/>
              <w:szCs w:val="28"/>
              <w:u w:val="none"/>
            </w:rPr>
            <w:t>41</w:t>
          </w:r>
          <w:r>
            <w:rPr>
              <w:rStyle w:val="24"/>
              <w:rFonts w:ascii="楷体_GB2312" w:hAnsi="黑体" w:eastAsia="楷体_GB2312"/>
              <w:bCs/>
              <w:color w:val="auto"/>
              <w:sz w:val="28"/>
              <w:szCs w:val="28"/>
              <w:u w:val="none"/>
            </w:rPr>
            <w:fldChar w:fldCharType="end"/>
          </w:r>
          <w:r>
            <w:rPr>
              <w:rStyle w:val="24"/>
              <w:rFonts w:ascii="楷体_GB2312" w:hAnsi="黑体" w:eastAsia="楷体_GB2312"/>
              <w:bCs/>
              <w:color w:val="auto"/>
              <w:sz w:val="28"/>
              <w:szCs w:val="28"/>
              <w:u w:val="none"/>
            </w:rPr>
            <w:fldChar w:fldCharType="end"/>
          </w:r>
        </w:p>
        <w:p w14:paraId="0E2B6B3B">
          <w:pPr>
            <w:pStyle w:val="52"/>
            <w:tabs>
              <w:tab w:val="right" w:leader="dot" w:pos="8296"/>
            </w:tabs>
            <w:rPr>
              <w:rStyle w:val="24"/>
              <w:rFonts w:ascii="楷体_GB2312" w:hAnsi="黑体" w:eastAsia="楷体_GB2312"/>
              <w:bCs/>
              <w:color w:val="auto"/>
              <w:sz w:val="28"/>
              <w:szCs w:val="28"/>
              <w:u w:val="none"/>
            </w:rPr>
          </w:pPr>
          <w:r>
            <w:fldChar w:fldCharType="begin"/>
          </w:r>
          <w:r>
            <w:instrText xml:space="preserve"> HYPERLINK \l "_Toc83736749" </w:instrText>
          </w:r>
          <w:r>
            <w:fldChar w:fldCharType="separate"/>
          </w:r>
          <w:r>
            <w:rPr>
              <w:rStyle w:val="24"/>
              <w:rFonts w:ascii="楷体_GB2312" w:hAnsi="黑体" w:eastAsia="楷体_GB2312"/>
              <w:bCs/>
              <w:color w:val="auto"/>
              <w:sz w:val="28"/>
              <w:szCs w:val="28"/>
              <w:u w:val="none"/>
            </w:rPr>
            <w:t>第二节 大力建设美丽新农村</w:t>
          </w:r>
          <w:r>
            <w:rPr>
              <w:rStyle w:val="24"/>
              <w:rFonts w:ascii="楷体_GB2312" w:hAnsi="黑体" w:eastAsia="楷体_GB2312"/>
              <w:bCs/>
              <w:color w:val="auto"/>
              <w:sz w:val="28"/>
              <w:szCs w:val="28"/>
              <w:u w:val="none"/>
            </w:rPr>
            <w:tab/>
          </w:r>
          <w:r>
            <w:rPr>
              <w:rStyle w:val="24"/>
              <w:rFonts w:ascii="楷体_GB2312" w:hAnsi="黑体" w:eastAsia="楷体_GB2312"/>
              <w:bCs/>
              <w:color w:val="auto"/>
              <w:sz w:val="28"/>
              <w:szCs w:val="28"/>
              <w:u w:val="none"/>
            </w:rPr>
            <w:fldChar w:fldCharType="begin"/>
          </w:r>
          <w:r>
            <w:rPr>
              <w:rStyle w:val="24"/>
              <w:rFonts w:ascii="楷体_GB2312" w:hAnsi="黑体" w:eastAsia="楷体_GB2312"/>
              <w:bCs/>
              <w:color w:val="auto"/>
              <w:sz w:val="28"/>
              <w:szCs w:val="28"/>
              <w:u w:val="none"/>
            </w:rPr>
            <w:instrText xml:space="preserve"> PAGEREF _Toc83736749 \h </w:instrText>
          </w:r>
          <w:r>
            <w:rPr>
              <w:rStyle w:val="24"/>
              <w:rFonts w:ascii="楷体_GB2312" w:hAnsi="黑体" w:eastAsia="楷体_GB2312"/>
              <w:bCs/>
              <w:color w:val="auto"/>
              <w:sz w:val="28"/>
              <w:szCs w:val="28"/>
              <w:u w:val="none"/>
            </w:rPr>
            <w:fldChar w:fldCharType="separate"/>
          </w:r>
          <w:r>
            <w:rPr>
              <w:rStyle w:val="24"/>
              <w:rFonts w:ascii="楷体_GB2312" w:hAnsi="黑体" w:eastAsia="楷体_GB2312"/>
              <w:bCs/>
              <w:color w:val="auto"/>
              <w:sz w:val="28"/>
              <w:szCs w:val="28"/>
              <w:u w:val="none"/>
            </w:rPr>
            <w:t>42</w:t>
          </w:r>
          <w:r>
            <w:rPr>
              <w:rStyle w:val="24"/>
              <w:rFonts w:ascii="楷体_GB2312" w:hAnsi="黑体" w:eastAsia="楷体_GB2312"/>
              <w:bCs/>
              <w:color w:val="auto"/>
              <w:sz w:val="28"/>
              <w:szCs w:val="28"/>
              <w:u w:val="none"/>
            </w:rPr>
            <w:fldChar w:fldCharType="end"/>
          </w:r>
          <w:r>
            <w:rPr>
              <w:rStyle w:val="24"/>
              <w:rFonts w:ascii="楷体_GB2312" w:hAnsi="黑体" w:eastAsia="楷体_GB2312"/>
              <w:bCs/>
              <w:color w:val="auto"/>
              <w:sz w:val="28"/>
              <w:szCs w:val="28"/>
              <w:u w:val="none"/>
            </w:rPr>
            <w:fldChar w:fldCharType="end"/>
          </w:r>
        </w:p>
        <w:p w14:paraId="1FCE55C2">
          <w:pPr>
            <w:pStyle w:val="52"/>
            <w:tabs>
              <w:tab w:val="right" w:leader="dot" w:pos="8296"/>
            </w:tabs>
            <w:rPr>
              <w:rStyle w:val="24"/>
              <w:rFonts w:ascii="楷体_GB2312" w:hAnsi="黑体" w:eastAsia="楷体_GB2312"/>
              <w:bCs/>
              <w:color w:val="auto"/>
              <w:sz w:val="28"/>
              <w:szCs w:val="28"/>
              <w:u w:val="none"/>
            </w:rPr>
          </w:pPr>
          <w:r>
            <w:fldChar w:fldCharType="begin"/>
          </w:r>
          <w:r>
            <w:instrText xml:space="preserve"> HYPERLINK \l "_Toc83736750" </w:instrText>
          </w:r>
          <w:r>
            <w:fldChar w:fldCharType="separate"/>
          </w:r>
          <w:r>
            <w:rPr>
              <w:rStyle w:val="24"/>
              <w:rFonts w:ascii="楷体_GB2312" w:hAnsi="黑体" w:eastAsia="楷体_GB2312"/>
              <w:bCs/>
              <w:color w:val="auto"/>
              <w:sz w:val="28"/>
              <w:szCs w:val="28"/>
              <w:u w:val="none"/>
            </w:rPr>
            <w:t>第三节 着力培养活力新农民</w:t>
          </w:r>
          <w:r>
            <w:rPr>
              <w:rStyle w:val="24"/>
              <w:rFonts w:ascii="楷体_GB2312" w:hAnsi="黑体" w:eastAsia="楷体_GB2312"/>
              <w:bCs/>
              <w:color w:val="auto"/>
              <w:sz w:val="28"/>
              <w:szCs w:val="28"/>
              <w:u w:val="none"/>
            </w:rPr>
            <w:tab/>
          </w:r>
          <w:r>
            <w:rPr>
              <w:rStyle w:val="24"/>
              <w:rFonts w:ascii="楷体_GB2312" w:hAnsi="黑体" w:eastAsia="楷体_GB2312"/>
              <w:bCs/>
              <w:color w:val="auto"/>
              <w:sz w:val="28"/>
              <w:szCs w:val="28"/>
              <w:u w:val="none"/>
            </w:rPr>
            <w:fldChar w:fldCharType="begin"/>
          </w:r>
          <w:r>
            <w:rPr>
              <w:rStyle w:val="24"/>
              <w:rFonts w:ascii="楷体_GB2312" w:hAnsi="黑体" w:eastAsia="楷体_GB2312"/>
              <w:bCs/>
              <w:color w:val="auto"/>
              <w:sz w:val="28"/>
              <w:szCs w:val="28"/>
              <w:u w:val="none"/>
            </w:rPr>
            <w:instrText xml:space="preserve"> PAGEREF _Toc83736750 \h </w:instrText>
          </w:r>
          <w:r>
            <w:rPr>
              <w:rStyle w:val="24"/>
              <w:rFonts w:ascii="楷体_GB2312" w:hAnsi="黑体" w:eastAsia="楷体_GB2312"/>
              <w:bCs/>
              <w:color w:val="auto"/>
              <w:sz w:val="28"/>
              <w:szCs w:val="28"/>
              <w:u w:val="none"/>
            </w:rPr>
            <w:fldChar w:fldCharType="separate"/>
          </w:r>
          <w:r>
            <w:rPr>
              <w:rStyle w:val="24"/>
              <w:rFonts w:ascii="楷体_GB2312" w:hAnsi="黑体" w:eastAsia="楷体_GB2312"/>
              <w:bCs/>
              <w:color w:val="auto"/>
              <w:sz w:val="28"/>
              <w:szCs w:val="28"/>
              <w:u w:val="none"/>
            </w:rPr>
            <w:t>43</w:t>
          </w:r>
          <w:r>
            <w:rPr>
              <w:rStyle w:val="24"/>
              <w:rFonts w:ascii="楷体_GB2312" w:hAnsi="黑体" w:eastAsia="楷体_GB2312"/>
              <w:bCs/>
              <w:color w:val="auto"/>
              <w:sz w:val="28"/>
              <w:szCs w:val="28"/>
              <w:u w:val="none"/>
            </w:rPr>
            <w:fldChar w:fldCharType="end"/>
          </w:r>
          <w:r>
            <w:rPr>
              <w:rStyle w:val="24"/>
              <w:rFonts w:ascii="楷体_GB2312" w:hAnsi="黑体" w:eastAsia="楷体_GB2312"/>
              <w:bCs/>
              <w:color w:val="auto"/>
              <w:sz w:val="28"/>
              <w:szCs w:val="28"/>
              <w:u w:val="none"/>
            </w:rPr>
            <w:fldChar w:fldCharType="end"/>
          </w:r>
        </w:p>
        <w:p w14:paraId="34E02B9C">
          <w:pPr>
            <w:pStyle w:val="13"/>
            <w:rPr>
              <w:rStyle w:val="24"/>
              <w:u w:val="none"/>
            </w:rPr>
          </w:pPr>
          <w:r>
            <w:fldChar w:fldCharType="begin"/>
          </w:r>
          <w:r>
            <w:instrText xml:space="preserve"> HYPERLINK \l "_Toc83736751" </w:instrText>
          </w:r>
          <w:r>
            <w:fldChar w:fldCharType="separate"/>
          </w:r>
          <w:r>
            <w:rPr>
              <w:rStyle w:val="24"/>
              <w:u w:val="none"/>
            </w:rPr>
            <w:t>第九章 广泛开展文明活动 促进社会文明大幅进步</w:t>
          </w:r>
          <w:r>
            <w:rPr>
              <w:rStyle w:val="24"/>
              <w:u w:val="none"/>
            </w:rPr>
            <w:tab/>
          </w:r>
          <w:r>
            <w:rPr>
              <w:rStyle w:val="24"/>
              <w:u w:val="none"/>
            </w:rPr>
            <w:fldChar w:fldCharType="begin"/>
          </w:r>
          <w:r>
            <w:rPr>
              <w:rStyle w:val="24"/>
              <w:u w:val="none"/>
            </w:rPr>
            <w:instrText xml:space="preserve"> PAGEREF _Toc83736751 \h </w:instrText>
          </w:r>
          <w:r>
            <w:rPr>
              <w:rStyle w:val="24"/>
              <w:u w:val="none"/>
            </w:rPr>
            <w:fldChar w:fldCharType="separate"/>
          </w:r>
          <w:r>
            <w:rPr>
              <w:rStyle w:val="24"/>
              <w:u w:val="none"/>
            </w:rPr>
            <w:t>44</w:t>
          </w:r>
          <w:r>
            <w:rPr>
              <w:rStyle w:val="24"/>
              <w:u w:val="none"/>
            </w:rPr>
            <w:fldChar w:fldCharType="end"/>
          </w:r>
          <w:r>
            <w:rPr>
              <w:rStyle w:val="24"/>
              <w:u w:val="none"/>
            </w:rPr>
            <w:fldChar w:fldCharType="end"/>
          </w:r>
        </w:p>
        <w:p w14:paraId="7DAE6D2E">
          <w:pPr>
            <w:pStyle w:val="52"/>
            <w:tabs>
              <w:tab w:val="right" w:leader="dot" w:pos="8296"/>
            </w:tabs>
            <w:rPr>
              <w:rStyle w:val="24"/>
              <w:rFonts w:ascii="楷体_GB2312" w:hAnsi="黑体" w:eastAsia="楷体_GB2312"/>
              <w:bCs/>
              <w:color w:val="auto"/>
              <w:sz w:val="28"/>
              <w:szCs w:val="28"/>
              <w:u w:val="none"/>
            </w:rPr>
          </w:pPr>
          <w:r>
            <w:fldChar w:fldCharType="begin"/>
          </w:r>
          <w:r>
            <w:instrText xml:space="preserve"> HYPERLINK \l "_Toc83736752" </w:instrText>
          </w:r>
          <w:r>
            <w:fldChar w:fldCharType="separate"/>
          </w:r>
          <w:r>
            <w:rPr>
              <w:rStyle w:val="24"/>
              <w:rFonts w:ascii="楷体_GB2312" w:hAnsi="黑体" w:eastAsia="楷体_GB2312"/>
              <w:bCs/>
              <w:color w:val="auto"/>
              <w:sz w:val="28"/>
              <w:szCs w:val="28"/>
              <w:u w:val="none"/>
            </w:rPr>
            <w:t>第一节 提升街道文明程度</w:t>
          </w:r>
          <w:r>
            <w:rPr>
              <w:rStyle w:val="24"/>
              <w:rFonts w:ascii="楷体_GB2312" w:hAnsi="黑体" w:eastAsia="楷体_GB2312"/>
              <w:bCs/>
              <w:color w:val="auto"/>
              <w:sz w:val="28"/>
              <w:szCs w:val="28"/>
              <w:u w:val="none"/>
            </w:rPr>
            <w:tab/>
          </w:r>
          <w:r>
            <w:rPr>
              <w:rStyle w:val="24"/>
              <w:rFonts w:ascii="楷体_GB2312" w:hAnsi="黑体" w:eastAsia="楷体_GB2312"/>
              <w:bCs/>
              <w:color w:val="auto"/>
              <w:sz w:val="28"/>
              <w:szCs w:val="28"/>
              <w:u w:val="none"/>
            </w:rPr>
            <w:fldChar w:fldCharType="begin"/>
          </w:r>
          <w:r>
            <w:rPr>
              <w:rStyle w:val="24"/>
              <w:rFonts w:ascii="楷体_GB2312" w:hAnsi="黑体" w:eastAsia="楷体_GB2312"/>
              <w:bCs/>
              <w:color w:val="auto"/>
              <w:sz w:val="28"/>
              <w:szCs w:val="28"/>
              <w:u w:val="none"/>
            </w:rPr>
            <w:instrText xml:space="preserve"> PAGEREF _Toc83736752 \h </w:instrText>
          </w:r>
          <w:r>
            <w:rPr>
              <w:rStyle w:val="24"/>
              <w:rFonts w:ascii="楷体_GB2312" w:hAnsi="黑体" w:eastAsia="楷体_GB2312"/>
              <w:bCs/>
              <w:color w:val="auto"/>
              <w:sz w:val="28"/>
              <w:szCs w:val="28"/>
              <w:u w:val="none"/>
            </w:rPr>
            <w:fldChar w:fldCharType="separate"/>
          </w:r>
          <w:r>
            <w:rPr>
              <w:rStyle w:val="24"/>
              <w:rFonts w:ascii="楷体_GB2312" w:hAnsi="黑体" w:eastAsia="楷体_GB2312"/>
              <w:bCs/>
              <w:color w:val="auto"/>
              <w:sz w:val="28"/>
              <w:szCs w:val="28"/>
              <w:u w:val="none"/>
            </w:rPr>
            <w:t>44</w:t>
          </w:r>
          <w:r>
            <w:rPr>
              <w:rStyle w:val="24"/>
              <w:rFonts w:ascii="楷体_GB2312" w:hAnsi="黑体" w:eastAsia="楷体_GB2312"/>
              <w:bCs/>
              <w:color w:val="auto"/>
              <w:sz w:val="28"/>
              <w:szCs w:val="28"/>
              <w:u w:val="none"/>
            </w:rPr>
            <w:fldChar w:fldCharType="end"/>
          </w:r>
          <w:r>
            <w:rPr>
              <w:rStyle w:val="24"/>
              <w:rFonts w:ascii="楷体_GB2312" w:hAnsi="黑体" w:eastAsia="楷体_GB2312"/>
              <w:bCs/>
              <w:color w:val="auto"/>
              <w:sz w:val="28"/>
              <w:szCs w:val="28"/>
              <w:u w:val="none"/>
            </w:rPr>
            <w:fldChar w:fldCharType="end"/>
          </w:r>
        </w:p>
        <w:p w14:paraId="529DE395">
          <w:pPr>
            <w:pStyle w:val="52"/>
            <w:tabs>
              <w:tab w:val="right" w:leader="dot" w:pos="8296"/>
            </w:tabs>
            <w:rPr>
              <w:rStyle w:val="24"/>
              <w:rFonts w:ascii="楷体_GB2312" w:hAnsi="黑体" w:eastAsia="楷体_GB2312"/>
              <w:bCs/>
              <w:color w:val="auto"/>
              <w:sz w:val="28"/>
              <w:szCs w:val="28"/>
              <w:u w:val="none"/>
            </w:rPr>
          </w:pPr>
          <w:r>
            <w:fldChar w:fldCharType="begin"/>
          </w:r>
          <w:r>
            <w:instrText xml:space="preserve"> HYPERLINK \l "_Toc83736753" </w:instrText>
          </w:r>
          <w:r>
            <w:fldChar w:fldCharType="separate"/>
          </w:r>
          <w:r>
            <w:rPr>
              <w:rStyle w:val="24"/>
              <w:rFonts w:ascii="楷体_GB2312" w:hAnsi="黑体" w:eastAsia="楷体_GB2312"/>
              <w:bCs/>
              <w:color w:val="auto"/>
              <w:sz w:val="28"/>
              <w:szCs w:val="28"/>
              <w:u w:val="none"/>
            </w:rPr>
            <w:t>第二节 完善公共文化服务体系</w:t>
          </w:r>
          <w:r>
            <w:rPr>
              <w:rStyle w:val="24"/>
              <w:rFonts w:ascii="楷体_GB2312" w:hAnsi="黑体" w:eastAsia="楷体_GB2312"/>
              <w:bCs/>
              <w:color w:val="auto"/>
              <w:sz w:val="28"/>
              <w:szCs w:val="28"/>
              <w:u w:val="none"/>
            </w:rPr>
            <w:tab/>
          </w:r>
          <w:r>
            <w:rPr>
              <w:rStyle w:val="24"/>
              <w:rFonts w:ascii="楷体_GB2312" w:hAnsi="黑体" w:eastAsia="楷体_GB2312"/>
              <w:bCs/>
              <w:color w:val="auto"/>
              <w:sz w:val="28"/>
              <w:szCs w:val="28"/>
              <w:u w:val="none"/>
            </w:rPr>
            <w:fldChar w:fldCharType="begin"/>
          </w:r>
          <w:r>
            <w:rPr>
              <w:rStyle w:val="24"/>
              <w:rFonts w:ascii="楷体_GB2312" w:hAnsi="黑体" w:eastAsia="楷体_GB2312"/>
              <w:bCs/>
              <w:color w:val="auto"/>
              <w:sz w:val="28"/>
              <w:szCs w:val="28"/>
              <w:u w:val="none"/>
            </w:rPr>
            <w:instrText xml:space="preserve"> PAGEREF _Toc83736753 \h </w:instrText>
          </w:r>
          <w:r>
            <w:rPr>
              <w:rStyle w:val="24"/>
              <w:rFonts w:ascii="楷体_GB2312" w:hAnsi="黑体" w:eastAsia="楷体_GB2312"/>
              <w:bCs/>
              <w:color w:val="auto"/>
              <w:sz w:val="28"/>
              <w:szCs w:val="28"/>
              <w:u w:val="none"/>
            </w:rPr>
            <w:fldChar w:fldCharType="separate"/>
          </w:r>
          <w:r>
            <w:rPr>
              <w:rStyle w:val="24"/>
              <w:rFonts w:ascii="楷体_GB2312" w:hAnsi="黑体" w:eastAsia="楷体_GB2312"/>
              <w:bCs/>
              <w:color w:val="auto"/>
              <w:sz w:val="28"/>
              <w:szCs w:val="28"/>
              <w:u w:val="none"/>
            </w:rPr>
            <w:t>45</w:t>
          </w:r>
          <w:r>
            <w:rPr>
              <w:rStyle w:val="24"/>
              <w:rFonts w:ascii="楷体_GB2312" w:hAnsi="黑体" w:eastAsia="楷体_GB2312"/>
              <w:bCs/>
              <w:color w:val="auto"/>
              <w:sz w:val="28"/>
              <w:szCs w:val="28"/>
              <w:u w:val="none"/>
            </w:rPr>
            <w:fldChar w:fldCharType="end"/>
          </w:r>
          <w:r>
            <w:rPr>
              <w:rStyle w:val="24"/>
              <w:rFonts w:ascii="楷体_GB2312" w:hAnsi="黑体" w:eastAsia="楷体_GB2312"/>
              <w:bCs/>
              <w:color w:val="auto"/>
              <w:sz w:val="28"/>
              <w:szCs w:val="28"/>
              <w:u w:val="none"/>
            </w:rPr>
            <w:fldChar w:fldCharType="end"/>
          </w:r>
        </w:p>
        <w:p w14:paraId="51065DCA">
          <w:pPr>
            <w:pStyle w:val="13"/>
            <w:rPr>
              <w:rStyle w:val="24"/>
              <w:u w:val="none"/>
            </w:rPr>
          </w:pPr>
          <w:r>
            <w:fldChar w:fldCharType="begin"/>
          </w:r>
          <w:r>
            <w:instrText xml:space="preserve"> HYPERLINK \l "_Toc83736754" </w:instrText>
          </w:r>
          <w:r>
            <w:fldChar w:fldCharType="separate"/>
          </w:r>
          <w:r>
            <w:rPr>
              <w:rStyle w:val="24"/>
              <w:u w:val="none"/>
            </w:rPr>
            <w:t>第十章 坚持绿色发展理念 大力推进生态文明建设</w:t>
          </w:r>
          <w:r>
            <w:rPr>
              <w:rStyle w:val="24"/>
              <w:u w:val="none"/>
            </w:rPr>
            <w:tab/>
          </w:r>
          <w:r>
            <w:rPr>
              <w:rStyle w:val="24"/>
              <w:u w:val="none"/>
            </w:rPr>
            <w:fldChar w:fldCharType="begin"/>
          </w:r>
          <w:r>
            <w:rPr>
              <w:rStyle w:val="24"/>
              <w:u w:val="none"/>
            </w:rPr>
            <w:instrText xml:space="preserve"> PAGEREF _Toc83736754 \h </w:instrText>
          </w:r>
          <w:r>
            <w:rPr>
              <w:rStyle w:val="24"/>
              <w:u w:val="none"/>
            </w:rPr>
            <w:fldChar w:fldCharType="separate"/>
          </w:r>
          <w:r>
            <w:rPr>
              <w:rStyle w:val="24"/>
              <w:u w:val="none"/>
            </w:rPr>
            <w:t>48</w:t>
          </w:r>
          <w:r>
            <w:rPr>
              <w:rStyle w:val="24"/>
              <w:u w:val="none"/>
            </w:rPr>
            <w:fldChar w:fldCharType="end"/>
          </w:r>
          <w:r>
            <w:rPr>
              <w:rStyle w:val="24"/>
              <w:u w:val="none"/>
            </w:rPr>
            <w:fldChar w:fldCharType="end"/>
          </w:r>
        </w:p>
        <w:p w14:paraId="5D408FAC">
          <w:pPr>
            <w:pStyle w:val="52"/>
            <w:tabs>
              <w:tab w:val="right" w:leader="dot" w:pos="8296"/>
            </w:tabs>
            <w:rPr>
              <w:rStyle w:val="24"/>
              <w:rFonts w:ascii="楷体_GB2312" w:hAnsi="黑体" w:eastAsia="楷体_GB2312"/>
              <w:bCs/>
              <w:color w:val="auto"/>
              <w:sz w:val="28"/>
              <w:szCs w:val="28"/>
              <w:u w:val="none"/>
            </w:rPr>
          </w:pPr>
          <w:r>
            <w:fldChar w:fldCharType="begin"/>
          </w:r>
          <w:r>
            <w:instrText xml:space="preserve"> HYPERLINK \l "_Toc83736755" </w:instrText>
          </w:r>
          <w:r>
            <w:fldChar w:fldCharType="separate"/>
          </w:r>
          <w:r>
            <w:rPr>
              <w:rStyle w:val="24"/>
              <w:rFonts w:ascii="楷体_GB2312" w:hAnsi="黑体" w:eastAsia="楷体_GB2312"/>
              <w:bCs/>
              <w:color w:val="auto"/>
              <w:sz w:val="28"/>
              <w:szCs w:val="28"/>
              <w:u w:val="none"/>
            </w:rPr>
            <w:t>第一节 加强生态保护与修复</w:t>
          </w:r>
          <w:r>
            <w:rPr>
              <w:rStyle w:val="24"/>
              <w:rFonts w:ascii="楷体_GB2312" w:hAnsi="黑体" w:eastAsia="楷体_GB2312"/>
              <w:bCs/>
              <w:color w:val="auto"/>
              <w:sz w:val="28"/>
              <w:szCs w:val="28"/>
              <w:u w:val="none"/>
            </w:rPr>
            <w:tab/>
          </w:r>
          <w:r>
            <w:rPr>
              <w:rStyle w:val="24"/>
              <w:rFonts w:ascii="楷体_GB2312" w:hAnsi="黑体" w:eastAsia="楷体_GB2312"/>
              <w:bCs/>
              <w:color w:val="auto"/>
              <w:sz w:val="28"/>
              <w:szCs w:val="28"/>
              <w:u w:val="none"/>
            </w:rPr>
            <w:fldChar w:fldCharType="begin"/>
          </w:r>
          <w:r>
            <w:rPr>
              <w:rStyle w:val="24"/>
              <w:rFonts w:ascii="楷体_GB2312" w:hAnsi="黑体" w:eastAsia="楷体_GB2312"/>
              <w:bCs/>
              <w:color w:val="auto"/>
              <w:sz w:val="28"/>
              <w:szCs w:val="28"/>
              <w:u w:val="none"/>
            </w:rPr>
            <w:instrText xml:space="preserve"> PAGEREF _Toc83736755 \h </w:instrText>
          </w:r>
          <w:r>
            <w:rPr>
              <w:rStyle w:val="24"/>
              <w:rFonts w:ascii="楷体_GB2312" w:hAnsi="黑体" w:eastAsia="楷体_GB2312"/>
              <w:bCs/>
              <w:color w:val="auto"/>
              <w:sz w:val="28"/>
              <w:szCs w:val="28"/>
              <w:u w:val="none"/>
            </w:rPr>
            <w:fldChar w:fldCharType="separate"/>
          </w:r>
          <w:r>
            <w:rPr>
              <w:rStyle w:val="24"/>
              <w:rFonts w:ascii="楷体_GB2312" w:hAnsi="黑体" w:eastAsia="楷体_GB2312"/>
              <w:bCs/>
              <w:color w:val="auto"/>
              <w:sz w:val="28"/>
              <w:szCs w:val="28"/>
              <w:u w:val="none"/>
            </w:rPr>
            <w:t>48</w:t>
          </w:r>
          <w:r>
            <w:rPr>
              <w:rStyle w:val="24"/>
              <w:rFonts w:ascii="楷体_GB2312" w:hAnsi="黑体" w:eastAsia="楷体_GB2312"/>
              <w:bCs/>
              <w:color w:val="auto"/>
              <w:sz w:val="28"/>
              <w:szCs w:val="28"/>
              <w:u w:val="none"/>
            </w:rPr>
            <w:fldChar w:fldCharType="end"/>
          </w:r>
          <w:r>
            <w:rPr>
              <w:rStyle w:val="24"/>
              <w:rFonts w:ascii="楷体_GB2312" w:hAnsi="黑体" w:eastAsia="楷体_GB2312"/>
              <w:bCs/>
              <w:color w:val="auto"/>
              <w:sz w:val="28"/>
              <w:szCs w:val="28"/>
              <w:u w:val="none"/>
            </w:rPr>
            <w:fldChar w:fldCharType="end"/>
          </w:r>
        </w:p>
        <w:p w14:paraId="6A93FEBA">
          <w:pPr>
            <w:pStyle w:val="52"/>
            <w:tabs>
              <w:tab w:val="right" w:leader="dot" w:pos="8296"/>
            </w:tabs>
            <w:rPr>
              <w:rStyle w:val="24"/>
              <w:rFonts w:ascii="楷体_GB2312" w:hAnsi="黑体" w:eastAsia="楷体_GB2312"/>
              <w:bCs/>
              <w:color w:val="auto"/>
              <w:sz w:val="28"/>
              <w:szCs w:val="28"/>
              <w:u w:val="none"/>
            </w:rPr>
          </w:pPr>
          <w:r>
            <w:fldChar w:fldCharType="begin"/>
          </w:r>
          <w:r>
            <w:instrText xml:space="preserve"> HYPERLINK \l "_Toc83736756" </w:instrText>
          </w:r>
          <w:r>
            <w:fldChar w:fldCharType="separate"/>
          </w:r>
          <w:r>
            <w:rPr>
              <w:rStyle w:val="24"/>
              <w:rFonts w:ascii="楷体_GB2312" w:hAnsi="黑体" w:eastAsia="楷体_GB2312"/>
              <w:bCs/>
              <w:color w:val="auto"/>
              <w:sz w:val="28"/>
              <w:szCs w:val="28"/>
              <w:u w:val="none"/>
            </w:rPr>
            <w:t>第二节 打好三大保卫战</w:t>
          </w:r>
          <w:r>
            <w:rPr>
              <w:rStyle w:val="24"/>
              <w:rFonts w:ascii="楷体_GB2312" w:hAnsi="黑体" w:eastAsia="楷体_GB2312"/>
              <w:bCs/>
              <w:color w:val="auto"/>
              <w:sz w:val="28"/>
              <w:szCs w:val="28"/>
              <w:u w:val="none"/>
            </w:rPr>
            <w:tab/>
          </w:r>
          <w:r>
            <w:rPr>
              <w:rStyle w:val="24"/>
              <w:rFonts w:ascii="楷体_GB2312" w:hAnsi="黑体" w:eastAsia="楷体_GB2312"/>
              <w:bCs/>
              <w:color w:val="auto"/>
              <w:sz w:val="28"/>
              <w:szCs w:val="28"/>
              <w:u w:val="none"/>
            </w:rPr>
            <w:fldChar w:fldCharType="begin"/>
          </w:r>
          <w:r>
            <w:rPr>
              <w:rStyle w:val="24"/>
              <w:rFonts w:ascii="楷体_GB2312" w:hAnsi="黑体" w:eastAsia="楷体_GB2312"/>
              <w:bCs/>
              <w:color w:val="auto"/>
              <w:sz w:val="28"/>
              <w:szCs w:val="28"/>
              <w:u w:val="none"/>
            </w:rPr>
            <w:instrText xml:space="preserve"> PAGEREF _Toc83736756 \h </w:instrText>
          </w:r>
          <w:r>
            <w:rPr>
              <w:rStyle w:val="24"/>
              <w:rFonts w:ascii="楷体_GB2312" w:hAnsi="黑体" w:eastAsia="楷体_GB2312"/>
              <w:bCs/>
              <w:color w:val="auto"/>
              <w:sz w:val="28"/>
              <w:szCs w:val="28"/>
              <w:u w:val="none"/>
            </w:rPr>
            <w:fldChar w:fldCharType="separate"/>
          </w:r>
          <w:r>
            <w:rPr>
              <w:rStyle w:val="24"/>
              <w:rFonts w:ascii="楷体_GB2312" w:hAnsi="黑体" w:eastAsia="楷体_GB2312"/>
              <w:bCs/>
              <w:color w:val="auto"/>
              <w:sz w:val="28"/>
              <w:szCs w:val="28"/>
              <w:u w:val="none"/>
            </w:rPr>
            <w:t>49</w:t>
          </w:r>
          <w:r>
            <w:rPr>
              <w:rStyle w:val="24"/>
              <w:rFonts w:ascii="楷体_GB2312" w:hAnsi="黑体" w:eastAsia="楷体_GB2312"/>
              <w:bCs/>
              <w:color w:val="auto"/>
              <w:sz w:val="28"/>
              <w:szCs w:val="28"/>
              <w:u w:val="none"/>
            </w:rPr>
            <w:fldChar w:fldCharType="end"/>
          </w:r>
          <w:r>
            <w:rPr>
              <w:rStyle w:val="24"/>
              <w:rFonts w:ascii="楷体_GB2312" w:hAnsi="黑体" w:eastAsia="楷体_GB2312"/>
              <w:bCs/>
              <w:color w:val="auto"/>
              <w:sz w:val="28"/>
              <w:szCs w:val="28"/>
              <w:u w:val="none"/>
            </w:rPr>
            <w:fldChar w:fldCharType="end"/>
          </w:r>
        </w:p>
        <w:p w14:paraId="25D7F8BD">
          <w:pPr>
            <w:pStyle w:val="52"/>
            <w:tabs>
              <w:tab w:val="right" w:leader="dot" w:pos="8296"/>
            </w:tabs>
            <w:rPr>
              <w:rStyle w:val="24"/>
              <w:rFonts w:ascii="楷体_GB2312" w:hAnsi="黑体" w:eastAsia="楷体_GB2312"/>
              <w:bCs/>
              <w:color w:val="auto"/>
              <w:sz w:val="28"/>
              <w:szCs w:val="28"/>
              <w:u w:val="none"/>
            </w:rPr>
          </w:pPr>
          <w:r>
            <w:fldChar w:fldCharType="begin"/>
          </w:r>
          <w:r>
            <w:instrText xml:space="preserve"> HYPERLINK \l "_Toc83736757" </w:instrText>
          </w:r>
          <w:r>
            <w:fldChar w:fldCharType="separate"/>
          </w:r>
          <w:r>
            <w:rPr>
              <w:rStyle w:val="24"/>
              <w:rFonts w:ascii="楷体_GB2312" w:hAnsi="黑体" w:eastAsia="楷体_GB2312"/>
              <w:bCs/>
              <w:color w:val="auto"/>
              <w:sz w:val="28"/>
              <w:szCs w:val="28"/>
              <w:u w:val="none"/>
            </w:rPr>
            <w:t>第三节 推动产业绿色低碳发展</w:t>
          </w:r>
          <w:r>
            <w:rPr>
              <w:rStyle w:val="24"/>
              <w:rFonts w:ascii="楷体_GB2312" w:hAnsi="黑体" w:eastAsia="楷体_GB2312"/>
              <w:bCs/>
              <w:color w:val="auto"/>
              <w:sz w:val="28"/>
              <w:szCs w:val="28"/>
              <w:u w:val="none"/>
            </w:rPr>
            <w:tab/>
          </w:r>
          <w:r>
            <w:rPr>
              <w:rStyle w:val="24"/>
              <w:rFonts w:ascii="楷体_GB2312" w:hAnsi="黑体" w:eastAsia="楷体_GB2312"/>
              <w:bCs/>
              <w:color w:val="auto"/>
              <w:sz w:val="28"/>
              <w:szCs w:val="28"/>
              <w:u w:val="none"/>
            </w:rPr>
            <w:fldChar w:fldCharType="begin"/>
          </w:r>
          <w:r>
            <w:rPr>
              <w:rStyle w:val="24"/>
              <w:rFonts w:ascii="楷体_GB2312" w:hAnsi="黑体" w:eastAsia="楷体_GB2312"/>
              <w:bCs/>
              <w:color w:val="auto"/>
              <w:sz w:val="28"/>
              <w:szCs w:val="28"/>
              <w:u w:val="none"/>
            </w:rPr>
            <w:instrText xml:space="preserve"> PAGEREF _Toc83736757 \h </w:instrText>
          </w:r>
          <w:r>
            <w:rPr>
              <w:rStyle w:val="24"/>
              <w:rFonts w:ascii="楷体_GB2312" w:hAnsi="黑体" w:eastAsia="楷体_GB2312"/>
              <w:bCs/>
              <w:color w:val="auto"/>
              <w:sz w:val="28"/>
              <w:szCs w:val="28"/>
              <w:u w:val="none"/>
            </w:rPr>
            <w:fldChar w:fldCharType="separate"/>
          </w:r>
          <w:r>
            <w:rPr>
              <w:rStyle w:val="24"/>
              <w:rFonts w:ascii="楷体_GB2312" w:hAnsi="黑体" w:eastAsia="楷体_GB2312"/>
              <w:bCs/>
              <w:color w:val="auto"/>
              <w:sz w:val="28"/>
              <w:szCs w:val="28"/>
              <w:u w:val="none"/>
            </w:rPr>
            <w:t>50</w:t>
          </w:r>
          <w:r>
            <w:rPr>
              <w:rStyle w:val="24"/>
              <w:rFonts w:ascii="楷体_GB2312" w:hAnsi="黑体" w:eastAsia="楷体_GB2312"/>
              <w:bCs/>
              <w:color w:val="auto"/>
              <w:sz w:val="28"/>
              <w:szCs w:val="28"/>
              <w:u w:val="none"/>
            </w:rPr>
            <w:fldChar w:fldCharType="end"/>
          </w:r>
          <w:r>
            <w:rPr>
              <w:rStyle w:val="24"/>
              <w:rFonts w:ascii="楷体_GB2312" w:hAnsi="黑体" w:eastAsia="楷体_GB2312"/>
              <w:bCs/>
              <w:color w:val="auto"/>
              <w:sz w:val="28"/>
              <w:szCs w:val="28"/>
              <w:u w:val="none"/>
            </w:rPr>
            <w:fldChar w:fldCharType="end"/>
          </w:r>
        </w:p>
        <w:p w14:paraId="0F635DB4">
          <w:pPr>
            <w:pStyle w:val="52"/>
            <w:tabs>
              <w:tab w:val="right" w:leader="dot" w:pos="8296"/>
            </w:tabs>
            <w:rPr>
              <w:rStyle w:val="24"/>
              <w:rFonts w:ascii="楷体_GB2312" w:hAnsi="黑体" w:eastAsia="楷体_GB2312"/>
              <w:bCs/>
              <w:color w:val="auto"/>
              <w:sz w:val="28"/>
              <w:szCs w:val="28"/>
              <w:u w:val="none"/>
            </w:rPr>
          </w:pPr>
          <w:r>
            <w:fldChar w:fldCharType="begin"/>
          </w:r>
          <w:r>
            <w:instrText xml:space="preserve"> HYPERLINK \l "_Toc83736758" </w:instrText>
          </w:r>
          <w:r>
            <w:fldChar w:fldCharType="separate"/>
          </w:r>
          <w:r>
            <w:rPr>
              <w:rStyle w:val="24"/>
              <w:rFonts w:ascii="楷体_GB2312" w:hAnsi="黑体" w:eastAsia="楷体_GB2312"/>
              <w:bCs/>
              <w:color w:val="auto"/>
              <w:sz w:val="28"/>
              <w:szCs w:val="28"/>
              <w:u w:val="none"/>
            </w:rPr>
            <w:t>第四节 全面推广绿色生活方式</w:t>
          </w:r>
          <w:r>
            <w:rPr>
              <w:rStyle w:val="24"/>
              <w:rFonts w:ascii="楷体_GB2312" w:hAnsi="黑体" w:eastAsia="楷体_GB2312"/>
              <w:bCs/>
              <w:color w:val="auto"/>
              <w:sz w:val="28"/>
              <w:szCs w:val="28"/>
              <w:u w:val="none"/>
            </w:rPr>
            <w:tab/>
          </w:r>
          <w:r>
            <w:rPr>
              <w:rStyle w:val="24"/>
              <w:rFonts w:ascii="楷体_GB2312" w:hAnsi="黑体" w:eastAsia="楷体_GB2312"/>
              <w:bCs/>
              <w:color w:val="auto"/>
              <w:sz w:val="28"/>
              <w:szCs w:val="28"/>
              <w:u w:val="none"/>
            </w:rPr>
            <w:fldChar w:fldCharType="begin"/>
          </w:r>
          <w:r>
            <w:rPr>
              <w:rStyle w:val="24"/>
              <w:rFonts w:ascii="楷体_GB2312" w:hAnsi="黑体" w:eastAsia="楷体_GB2312"/>
              <w:bCs/>
              <w:color w:val="auto"/>
              <w:sz w:val="28"/>
              <w:szCs w:val="28"/>
              <w:u w:val="none"/>
            </w:rPr>
            <w:instrText xml:space="preserve"> PAGEREF _Toc83736758 \h </w:instrText>
          </w:r>
          <w:r>
            <w:rPr>
              <w:rStyle w:val="24"/>
              <w:rFonts w:ascii="楷体_GB2312" w:hAnsi="黑体" w:eastAsia="楷体_GB2312"/>
              <w:bCs/>
              <w:color w:val="auto"/>
              <w:sz w:val="28"/>
              <w:szCs w:val="28"/>
              <w:u w:val="none"/>
            </w:rPr>
            <w:fldChar w:fldCharType="separate"/>
          </w:r>
          <w:r>
            <w:rPr>
              <w:rStyle w:val="24"/>
              <w:rFonts w:ascii="楷体_GB2312" w:hAnsi="黑体" w:eastAsia="楷体_GB2312"/>
              <w:bCs/>
              <w:color w:val="auto"/>
              <w:sz w:val="28"/>
              <w:szCs w:val="28"/>
              <w:u w:val="none"/>
            </w:rPr>
            <w:t>51</w:t>
          </w:r>
          <w:r>
            <w:rPr>
              <w:rStyle w:val="24"/>
              <w:rFonts w:ascii="楷体_GB2312" w:hAnsi="黑体" w:eastAsia="楷体_GB2312"/>
              <w:bCs/>
              <w:color w:val="auto"/>
              <w:sz w:val="28"/>
              <w:szCs w:val="28"/>
              <w:u w:val="none"/>
            </w:rPr>
            <w:fldChar w:fldCharType="end"/>
          </w:r>
          <w:r>
            <w:rPr>
              <w:rStyle w:val="24"/>
              <w:rFonts w:ascii="楷体_GB2312" w:hAnsi="黑体" w:eastAsia="楷体_GB2312"/>
              <w:bCs/>
              <w:color w:val="auto"/>
              <w:sz w:val="28"/>
              <w:szCs w:val="28"/>
              <w:u w:val="none"/>
            </w:rPr>
            <w:fldChar w:fldCharType="end"/>
          </w:r>
        </w:p>
        <w:p w14:paraId="76A631CB">
          <w:pPr>
            <w:pStyle w:val="13"/>
            <w:rPr>
              <w:rStyle w:val="24"/>
              <w:u w:val="none"/>
            </w:rPr>
          </w:pPr>
          <w:r>
            <w:fldChar w:fldCharType="begin"/>
          </w:r>
          <w:r>
            <w:instrText xml:space="preserve"> HYPERLINK \l "_Toc83736759" </w:instrText>
          </w:r>
          <w:r>
            <w:fldChar w:fldCharType="separate"/>
          </w:r>
          <w:r>
            <w:rPr>
              <w:rStyle w:val="24"/>
              <w:u w:val="none"/>
            </w:rPr>
            <w:t>第十一章 推进基层治理创新 全面提高社会治理效能</w:t>
          </w:r>
          <w:r>
            <w:rPr>
              <w:rStyle w:val="24"/>
              <w:u w:val="none"/>
            </w:rPr>
            <w:tab/>
          </w:r>
          <w:r>
            <w:rPr>
              <w:rStyle w:val="24"/>
              <w:u w:val="none"/>
            </w:rPr>
            <w:fldChar w:fldCharType="begin"/>
          </w:r>
          <w:r>
            <w:rPr>
              <w:rStyle w:val="24"/>
              <w:u w:val="none"/>
            </w:rPr>
            <w:instrText xml:space="preserve"> PAGEREF _Toc83736759 \h </w:instrText>
          </w:r>
          <w:r>
            <w:rPr>
              <w:rStyle w:val="24"/>
              <w:u w:val="none"/>
            </w:rPr>
            <w:fldChar w:fldCharType="separate"/>
          </w:r>
          <w:r>
            <w:rPr>
              <w:rStyle w:val="24"/>
              <w:u w:val="none"/>
            </w:rPr>
            <w:t>53</w:t>
          </w:r>
          <w:r>
            <w:rPr>
              <w:rStyle w:val="24"/>
              <w:u w:val="none"/>
            </w:rPr>
            <w:fldChar w:fldCharType="end"/>
          </w:r>
          <w:r>
            <w:rPr>
              <w:rStyle w:val="24"/>
              <w:u w:val="none"/>
            </w:rPr>
            <w:fldChar w:fldCharType="end"/>
          </w:r>
        </w:p>
        <w:p w14:paraId="3B2E6B93">
          <w:pPr>
            <w:pStyle w:val="52"/>
            <w:tabs>
              <w:tab w:val="right" w:leader="dot" w:pos="8296"/>
            </w:tabs>
            <w:rPr>
              <w:rStyle w:val="24"/>
              <w:rFonts w:ascii="楷体_GB2312" w:hAnsi="黑体" w:eastAsia="楷体_GB2312"/>
              <w:bCs/>
              <w:color w:val="auto"/>
              <w:sz w:val="28"/>
              <w:szCs w:val="28"/>
              <w:u w:val="none"/>
            </w:rPr>
          </w:pPr>
          <w:r>
            <w:fldChar w:fldCharType="begin"/>
          </w:r>
          <w:r>
            <w:instrText xml:space="preserve"> HYPERLINK \l "_Toc83736760" </w:instrText>
          </w:r>
          <w:r>
            <w:fldChar w:fldCharType="separate"/>
          </w:r>
          <w:r>
            <w:rPr>
              <w:rStyle w:val="24"/>
              <w:rFonts w:ascii="楷体_GB2312" w:hAnsi="黑体" w:eastAsia="楷体_GB2312"/>
              <w:bCs/>
              <w:color w:val="auto"/>
              <w:sz w:val="28"/>
              <w:szCs w:val="28"/>
              <w:u w:val="none"/>
            </w:rPr>
            <w:t>第一节 健全社会治理体系与治理能力</w:t>
          </w:r>
          <w:r>
            <w:rPr>
              <w:rStyle w:val="24"/>
              <w:rFonts w:ascii="楷体_GB2312" w:hAnsi="黑体" w:eastAsia="楷体_GB2312"/>
              <w:bCs/>
              <w:color w:val="auto"/>
              <w:sz w:val="28"/>
              <w:szCs w:val="28"/>
              <w:u w:val="none"/>
            </w:rPr>
            <w:tab/>
          </w:r>
          <w:r>
            <w:rPr>
              <w:rStyle w:val="24"/>
              <w:rFonts w:ascii="楷体_GB2312" w:hAnsi="黑体" w:eastAsia="楷体_GB2312"/>
              <w:bCs/>
              <w:color w:val="auto"/>
              <w:sz w:val="28"/>
              <w:szCs w:val="28"/>
              <w:u w:val="none"/>
            </w:rPr>
            <w:fldChar w:fldCharType="begin"/>
          </w:r>
          <w:r>
            <w:rPr>
              <w:rStyle w:val="24"/>
              <w:rFonts w:ascii="楷体_GB2312" w:hAnsi="黑体" w:eastAsia="楷体_GB2312"/>
              <w:bCs/>
              <w:color w:val="auto"/>
              <w:sz w:val="28"/>
              <w:szCs w:val="28"/>
              <w:u w:val="none"/>
            </w:rPr>
            <w:instrText xml:space="preserve"> PAGEREF _Toc83736760 \h </w:instrText>
          </w:r>
          <w:r>
            <w:rPr>
              <w:rStyle w:val="24"/>
              <w:rFonts w:ascii="楷体_GB2312" w:hAnsi="黑体" w:eastAsia="楷体_GB2312"/>
              <w:bCs/>
              <w:color w:val="auto"/>
              <w:sz w:val="28"/>
              <w:szCs w:val="28"/>
              <w:u w:val="none"/>
            </w:rPr>
            <w:fldChar w:fldCharType="separate"/>
          </w:r>
          <w:r>
            <w:rPr>
              <w:rStyle w:val="24"/>
              <w:rFonts w:ascii="楷体_GB2312" w:hAnsi="黑体" w:eastAsia="楷体_GB2312"/>
              <w:bCs/>
              <w:color w:val="auto"/>
              <w:sz w:val="28"/>
              <w:szCs w:val="28"/>
              <w:u w:val="none"/>
            </w:rPr>
            <w:t>53</w:t>
          </w:r>
          <w:r>
            <w:rPr>
              <w:rStyle w:val="24"/>
              <w:rFonts w:ascii="楷体_GB2312" w:hAnsi="黑体" w:eastAsia="楷体_GB2312"/>
              <w:bCs/>
              <w:color w:val="auto"/>
              <w:sz w:val="28"/>
              <w:szCs w:val="28"/>
              <w:u w:val="none"/>
            </w:rPr>
            <w:fldChar w:fldCharType="end"/>
          </w:r>
          <w:r>
            <w:rPr>
              <w:rStyle w:val="24"/>
              <w:rFonts w:ascii="楷体_GB2312" w:hAnsi="黑体" w:eastAsia="楷体_GB2312"/>
              <w:bCs/>
              <w:color w:val="auto"/>
              <w:sz w:val="28"/>
              <w:szCs w:val="28"/>
              <w:u w:val="none"/>
            </w:rPr>
            <w:fldChar w:fldCharType="end"/>
          </w:r>
        </w:p>
        <w:p w14:paraId="0018581A">
          <w:pPr>
            <w:pStyle w:val="52"/>
            <w:tabs>
              <w:tab w:val="right" w:leader="dot" w:pos="8296"/>
            </w:tabs>
            <w:rPr>
              <w:rStyle w:val="24"/>
              <w:rFonts w:ascii="楷体_GB2312" w:hAnsi="黑体" w:eastAsia="楷体_GB2312"/>
              <w:bCs/>
              <w:color w:val="auto"/>
              <w:sz w:val="28"/>
              <w:szCs w:val="28"/>
              <w:u w:val="none"/>
            </w:rPr>
          </w:pPr>
          <w:r>
            <w:fldChar w:fldCharType="begin"/>
          </w:r>
          <w:r>
            <w:instrText xml:space="preserve"> HYPERLINK \l "_Toc83736761" </w:instrText>
          </w:r>
          <w:r>
            <w:fldChar w:fldCharType="separate"/>
          </w:r>
          <w:r>
            <w:rPr>
              <w:rStyle w:val="24"/>
              <w:rFonts w:ascii="楷体_GB2312" w:hAnsi="黑体" w:eastAsia="楷体_GB2312"/>
              <w:bCs/>
              <w:color w:val="auto"/>
              <w:sz w:val="28"/>
              <w:szCs w:val="28"/>
              <w:u w:val="none"/>
            </w:rPr>
            <w:t>第二节 推进法治古林建设</w:t>
          </w:r>
          <w:r>
            <w:rPr>
              <w:rStyle w:val="24"/>
              <w:rFonts w:ascii="楷体_GB2312" w:hAnsi="黑体" w:eastAsia="楷体_GB2312"/>
              <w:bCs/>
              <w:color w:val="auto"/>
              <w:sz w:val="28"/>
              <w:szCs w:val="28"/>
              <w:u w:val="none"/>
            </w:rPr>
            <w:tab/>
          </w:r>
          <w:r>
            <w:rPr>
              <w:rStyle w:val="24"/>
              <w:rFonts w:ascii="楷体_GB2312" w:hAnsi="黑体" w:eastAsia="楷体_GB2312"/>
              <w:bCs/>
              <w:color w:val="auto"/>
              <w:sz w:val="28"/>
              <w:szCs w:val="28"/>
              <w:u w:val="none"/>
            </w:rPr>
            <w:fldChar w:fldCharType="begin"/>
          </w:r>
          <w:r>
            <w:rPr>
              <w:rStyle w:val="24"/>
              <w:rFonts w:ascii="楷体_GB2312" w:hAnsi="黑体" w:eastAsia="楷体_GB2312"/>
              <w:bCs/>
              <w:color w:val="auto"/>
              <w:sz w:val="28"/>
              <w:szCs w:val="28"/>
              <w:u w:val="none"/>
            </w:rPr>
            <w:instrText xml:space="preserve"> PAGEREF _Toc83736761 \h </w:instrText>
          </w:r>
          <w:r>
            <w:rPr>
              <w:rStyle w:val="24"/>
              <w:rFonts w:ascii="楷体_GB2312" w:hAnsi="黑体" w:eastAsia="楷体_GB2312"/>
              <w:bCs/>
              <w:color w:val="auto"/>
              <w:sz w:val="28"/>
              <w:szCs w:val="28"/>
              <w:u w:val="none"/>
            </w:rPr>
            <w:fldChar w:fldCharType="separate"/>
          </w:r>
          <w:r>
            <w:rPr>
              <w:rStyle w:val="24"/>
              <w:rFonts w:ascii="楷体_GB2312" w:hAnsi="黑体" w:eastAsia="楷体_GB2312"/>
              <w:bCs/>
              <w:color w:val="auto"/>
              <w:sz w:val="28"/>
              <w:szCs w:val="28"/>
              <w:u w:val="none"/>
            </w:rPr>
            <w:t>56</w:t>
          </w:r>
          <w:r>
            <w:rPr>
              <w:rStyle w:val="24"/>
              <w:rFonts w:ascii="楷体_GB2312" w:hAnsi="黑体" w:eastAsia="楷体_GB2312"/>
              <w:bCs/>
              <w:color w:val="auto"/>
              <w:sz w:val="28"/>
              <w:szCs w:val="28"/>
              <w:u w:val="none"/>
            </w:rPr>
            <w:fldChar w:fldCharType="end"/>
          </w:r>
          <w:r>
            <w:rPr>
              <w:rStyle w:val="24"/>
              <w:rFonts w:ascii="楷体_GB2312" w:hAnsi="黑体" w:eastAsia="楷体_GB2312"/>
              <w:bCs/>
              <w:color w:val="auto"/>
              <w:sz w:val="28"/>
              <w:szCs w:val="28"/>
              <w:u w:val="none"/>
            </w:rPr>
            <w:fldChar w:fldCharType="end"/>
          </w:r>
        </w:p>
        <w:p w14:paraId="12FE928C">
          <w:pPr>
            <w:pStyle w:val="52"/>
            <w:tabs>
              <w:tab w:val="right" w:leader="dot" w:pos="8296"/>
            </w:tabs>
            <w:rPr>
              <w:rStyle w:val="24"/>
              <w:rFonts w:ascii="楷体_GB2312" w:hAnsi="黑体" w:eastAsia="楷体_GB2312"/>
              <w:bCs/>
              <w:color w:val="auto"/>
              <w:sz w:val="28"/>
              <w:szCs w:val="28"/>
              <w:u w:val="none"/>
            </w:rPr>
          </w:pPr>
          <w:r>
            <w:fldChar w:fldCharType="begin"/>
          </w:r>
          <w:r>
            <w:instrText xml:space="preserve"> HYPERLINK \l "_Toc83736762" </w:instrText>
          </w:r>
          <w:r>
            <w:fldChar w:fldCharType="separate"/>
          </w:r>
          <w:r>
            <w:rPr>
              <w:rStyle w:val="24"/>
              <w:rFonts w:ascii="楷体_GB2312" w:hAnsi="黑体" w:eastAsia="楷体_GB2312"/>
              <w:bCs/>
              <w:color w:val="auto"/>
              <w:sz w:val="28"/>
              <w:szCs w:val="28"/>
              <w:u w:val="none"/>
            </w:rPr>
            <w:t>第三节 着力打造平安古林</w:t>
          </w:r>
          <w:r>
            <w:rPr>
              <w:rStyle w:val="24"/>
              <w:rFonts w:ascii="楷体_GB2312" w:hAnsi="黑体" w:eastAsia="楷体_GB2312"/>
              <w:bCs/>
              <w:color w:val="auto"/>
              <w:sz w:val="28"/>
              <w:szCs w:val="28"/>
              <w:u w:val="none"/>
            </w:rPr>
            <w:tab/>
          </w:r>
          <w:r>
            <w:rPr>
              <w:rStyle w:val="24"/>
              <w:rFonts w:ascii="楷体_GB2312" w:hAnsi="黑体" w:eastAsia="楷体_GB2312"/>
              <w:bCs/>
              <w:color w:val="auto"/>
              <w:sz w:val="28"/>
              <w:szCs w:val="28"/>
              <w:u w:val="none"/>
            </w:rPr>
            <w:fldChar w:fldCharType="begin"/>
          </w:r>
          <w:r>
            <w:rPr>
              <w:rStyle w:val="24"/>
              <w:rFonts w:ascii="楷体_GB2312" w:hAnsi="黑体" w:eastAsia="楷体_GB2312"/>
              <w:bCs/>
              <w:color w:val="auto"/>
              <w:sz w:val="28"/>
              <w:szCs w:val="28"/>
              <w:u w:val="none"/>
            </w:rPr>
            <w:instrText xml:space="preserve"> PAGEREF _Toc83736762 \h </w:instrText>
          </w:r>
          <w:r>
            <w:rPr>
              <w:rStyle w:val="24"/>
              <w:rFonts w:ascii="楷体_GB2312" w:hAnsi="黑体" w:eastAsia="楷体_GB2312"/>
              <w:bCs/>
              <w:color w:val="auto"/>
              <w:sz w:val="28"/>
              <w:szCs w:val="28"/>
              <w:u w:val="none"/>
            </w:rPr>
            <w:fldChar w:fldCharType="separate"/>
          </w:r>
          <w:r>
            <w:rPr>
              <w:rStyle w:val="24"/>
              <w:rFonts w:ascii="楷体_GB2312" w:hAnsi="黑体" w:eastAsia="楷体_GB2312"/>
              <w:bCs/>
              <w:color w:val="auto"/>
              <w:sz w:val="28"/>
              <w:szCs w:val="28"/>
              <w:u w:val="none"/>
            </w:rPr>
            <w:t>58</w:t>
          </w:r>
          <w:r>
            <w:rPr>
              <w:rStyle w:val="24"/>
              <w:rFonts w:ascii="楷体_GB2312" w:hAnsi="黑体" w:eastAsia="楷体_GB2312"/>
              <w:bCs/>
              <w:color w:val="auto"/>
              <w:sz w:val="28"/>
              <w:szCs w:val="28"/>
              <w:u w:val="none"/>
            </w:rPr>
            <w:fldChar w:fldCharType="end"/>
          </w:r>
          <w:r>
            <w:rPr>
              <w:rStyle w:val="24"/>
              <w:rFonts w:ascii="楷体_GB2312" w:hAnsi="黑体" w:eastAsia="楷体_GB2312"/>
              <w:bCs/>
              <w:color w:val="auto"/>
              <w:sz w:val="28"/>
              <w:szCs w:val="28"/>
              <w:u w:val="none"/>
            </w:rPr>
            <w:fldChar w:fldCharType="end"/>
          </w:r>
        </w:p>
        <w:p w14:paraId="3570355A">
          <w:pPr>
            <w:pStyle w:val="13"/>
            <w:rPr>
              <w:rStyle w:val="24"/>
              <w:u w:val="none"/>
            </w:rPr>
          </w:pPr>
          <w:r>
            <w:fldChar w:fldCharType="begin"/>
          </w:r>
          <w:r>
            <w:instrText xml:space="preserve"> HYPERLINK \l "_Toc83736763" </w:instrText>
          </w:r>
          <w:r>
            <w:fldChar w:fldCharType="separate"/>
          </w:r>
          <w:r>
            <w:rPr>
              <w:rStyle w:val="24"/>
              <w:u w:val="none"/>
            </w:rPr>
            <w:t>第十二章 坚持党的全面领导 保障规划落实完成</w:t>
          </w:r>
          <w:r>
            <w:rPr>
              <w:rStyle w:val="24"/>
              <w:u w:val="none"/>
            </w:rPr>
            <w:tab/>
          </w:r>
          <w:r>
            <w:rPr>
              <w:rStyle w:val="24"/>
              <w:u w:val="none"/>
            </w:rPr>
            <w:fldChar w:fldCharType="begin"/>
          </w:r>
          <w:r>
            <w:rPr>
              <w:rStyle w:val="24"/>
              <w:u w:val="none"/>
            </w:rPr>
            <w:instrText xml:space="preserve"> PAGEREF _Toc83736763 \h </w:instrText>
          </w:r>
          <w:r>
            <w:rPr>
              <w:rStyle w:val="24"/>
              <w:u w:val="none"/>
            </w:rPr>
            <w:fldChar w:fldCharType="separate"/>
          </w:r>
          <w:r>
            <w:rPr>
              <w:rStyle w:val="24"/>
              <w:u w:val="none"/>
            </w:rPr>
            <w:t>62</w:t>
          </w:r>
          <w:r>
            <w:rPr>
              <w:rStyle w:val="24"/>
              <w:u w:val="none"/>
            </w:rPr>
            <w:fldChar w:fldCharType="end"/>
          </w:r>
          <w:r>
            <w:rPr>
              <w:rStyle w:val="24"/>
              <w:u w:val="none"/>
            </w:rPr>
            <w:fldChar w:fldCharType="end"/>
          </w:r>
        </w:p>
        <w:p w14:paraId="5461630B">
          <w:pPr>
            <w:pStyle w:val="52"/>
            <w:tabs>
              <w:tab w:val="right" w:leader="dot" w:pos="8296"/>
            </w:tabs>
            <w:rPr>
              <w:rStyle w:val="24"/>
              <w:rFonts w:ascii="楷体_GB2312" w:hAnsi="黑体" w:eastAsia="楷体_GB2312"/>
              <w:bCs/>
              <w:color w:val="auto"/>
              <w:sz w:val="28"/>
              <w:szCs w:val="28"/>
              <w:u w:val="none"/>
            </w:rPr>
          </w:pPr>
          <w:r>
            <w:fldChar w:fldCharType="begin"/>
          </w:r>
          <w:r>
            <w:instrText xml:space="preserve"> HYPERLINK \l "_Toc83736764" </w:instrText>
          </w:r>
          <w:r>
            <w:fldChar w:fldCharType="separate"/>
          </w:r>
          <w:r>
            <w:rPr>
              <w:rStyle w:val="24"/>
              <w:rFonts w:ascii="楷体_GB2312" w:hAnsi="黑体" w:eastAsia="楷体_GB2312"/>
              <w:bCs/>
              <w:color w:val="auto"/>
              <w:sz w:val="28"/>
              <w:szCs w:val="28"/>
              <w:u w:val="none"/>
            </w:rPr>
            <w:t>第一节 加强和改善党的领导</w:t>
          </w:r>
          <w:r>
            <w:rPr>
              <w:rStyle w:val="24"/>
              <w:rFonts w:ascii="楷体_GB2312" w:hAnsi="黑体" w:eastAsia="楷体_GB2312"/>
              <w:bCs/>
              <w:color w:val="auto"/>
              <w:sz w:val="28"/>
              <w:szCs w:val="28"/>
              <w:u w:val="none"/>
            </w:rPr>
            <w:tab/>
          </w:r>
          <w:r>
            <w:rPr>
              <w:rStyle w:val="24"/>
              <w:rFonts w:ascii="楷体_GB2312" w:hAnsi="黑体" w:eastAsia="楷体_GB2312"/>
              <w:bCs/>
              <w:color w:val="auto"/>
              <w:sz w:val="28"/>
              <w:szCs w:val="28"/>
              <w:u w:val="none"/>
            </w:rPr>
            <w:fldChar w:fldCharType="begin"/>
          </w:r>
          <w:r>
            <w:rPr>
              <w:rStyle w:val="24"/>
              <w:rFonts w:ascii="楷体_GB2312" w:hAnsi="黑体" w:eastAsia="楷体_GB2312"/>
              <w:bCs/>
              <w:color w:val="auto"/>
              <w:sz w:val="28"/>
              <w:szCs w:val="28"/>
              <w:u w:val="none"/>
            </w:rPr>
            <w:instrText xml:space="preserve"> PAGEREF _Toc83736764 \h </w:instrText>
          </w:r>
          <w:r>
            <w:rPr>
              <w:rStyle w:val="24"/>
              <w:rFonts w:ascii="楷体_GB2312" w:hAnsi="黑体" w:eastAsia="楷体_GB2312"/>
              <w:bCs/>
              <w:color w:val="auto"/>
              <w:sz w:val="28"/>
              <w:szCs w:val="28"/>
              <w:u w:val="none"/>
            </w:rPr>
            <w:fldChar w:fldCharType="separate"/>
          </w:r>
          <w:r>
            <w:rPr>
              <w:rStyle w:val="24"/>
              <w:rFonts w:ascii="楷体_GB2312" w:hAnsi="黑体" w:eastAsia="楷体_GB2312"/>
              <w:bCs/>
              <w:color w:val="auto"/>
              <w:sz w:val="28"/>
              <w:szCs w:val="28"/>
              <w:u w:val="none"/>
            </w:rPr>
            <w:t>62</w:t>
          </w:r>
          <w:r>
            <w:rPr>
              <w:rStyle w:val="24"/>
              <w:rFonts w:ascii="楷体_GB2312" w:hAnsi="黑体" w:eastAsia="楷体_GB2312"/>
              <w:bCs/>
              <w:color w:val="auto"/>
              <w:sz w:val="28"/>
              <w:szCs w:val="28"/>
              <w:u w:val="none"/>
            </w:rPr>
            <w:fldChar w:fldCharType="end"/>
          </w:r>
          <w:r>
            <w:rPr>
              <w:rStyle w:val="24"/>
              <w:rFonts w:ascii="楷体_GB2312" w:hAnsi="黑体" w:eastAsia="楷体_GB2312"/>
              <w:bCs/>
              <w:color w:val="auto"/>
              <w:sz w:val="28"/>
              <w:szCs w:val="28"/>
              <w:u w:val="none"/>
            </w:rPr>
            <w:fldChar w:fldCharType="end"/>
          </w:r>
        </w:p>
        <w:p w14:paraId="5253287B">
          <w:pPr>
            <w:pStyle w:val="52"/>
            <w:tabs>
              <w:tab w:val="right" w:leader="dot" w:pos="8296"/>
            </w:tabs>
            <w:rPr>
              <w:rStyle w:val="24"/>
              <w:rFonts w:ascii="楷体_GB2312" w:hAnsi="黑体" w:eastAsia="楷体_GB2312"/>
              <w:bCs/>
              <w:color w:val="auto"/>
              <w:sz w:val="28"/>
              <w:szCs w:val="28"/>
              <w:u w:val="none"/>
            </w:rPr>
          </w:pPr>
          <w:r>
            <w:fldChar w:fldCharType="begin"/>
          </w:r>
          <w:r>
            <w:instrText xml:space="preserve"> HYPERLINK \l "_Toc83736765" </w:instrText>
          </w:r>
          <w:r>
            <w:fldChar w:fldCharType="separate"/>
          </w:r>
          <w:r>
            <w:rPr>
              <w:rStyle w:val="24"/>
              <w:rFonts w:ascii="楷体_GB2312" w:hAnsi="黑体" w:eastAsia="楷体_GB2312"/>
              <w:bCs/>
              <w:color w:val="auto"/>
              <w:sz w:val="28"/>
              <w:szCs w:val="28"/>
              <w:u w:val="none"/>
            </w:rPr>
            <w:t>第二节 推进全面从严治党</w:t>
          </w:r>
          <w:r>
            <w:rPr>
              <w:rStyle w:val="24"/>
              <w:rFonts w:ascii="楷体_GB2312" w:hAnsi="黑体" w:eastAsia="楷体_GB2312"/>
              <w:bCs/>
              <w:color w:val="auto"/>
              <w:sz w:val="28"/>
              <w:szCs w:val="28"/>
              <w:u w:val="none"/>
            </w:rPr>
            <w:tab/>
          </w:r>
          <w:r>
            <w:rPr>
              <w:rStyle w:val="24"/>
              <w:rFonts w:ascii="楷体_GB2312" w:hAnsi="黑体" w:eastAsia="楷体_GB2312"/>
              <w:bCs/>
              <w:color w:val="auto"/>
              <w:sz w:val="28"/>
              <w:szCs w:val="28"/>
              <w:u w:val="none"/>
            </w:rPr>
            <w:fldChar w:fldCharType="begin"/>
          </w:r>
          <w:r>
            <w:rPr>
              <w:rStyle w:val="24"/>
              <w:rFonts w:ascii="楷体_GB2312" w:hAnsi="黑体" w:eastAsia="楷体_GB2312"/>
              <w:bCs/>
              <w:color w:val="auto"/>
              <w:sz w:val="28"/>
              <w:szCs w:val="28"/>
              <w:u w:val="none"/>
            </w:rPr>
            <w:instrText xml:space="preserve"> PAGEREF _Toc83736765 \h </w:instrText>
          </w:r>
          <w:r>
            <w:rPr>
              <w:rStyle w:val="24"/>
              <w:rFonts w:ascii="楷体_GB2312" w:hAnsi="黑体" w:eastAsia="楷体_GB2312"/>
              <w:bCs/>
              <w:color w:val="auto"/>
              <w:sz w:val="28"/>
              <w:szCs w:val="28"/>
              <w:u w:val="none"/>
            </w:rPr>
            <w:fldChar w:fldCharType="separate"/>
          </w:r>
          <w:r>
            <w:rPr>
              <w:rStyle w:val="24"/>
              <w:rFonts w:ascii="楷体_GB2312" w:hAnsi="黑体" w:eastAsia="楷体_GB2312"/>
              <w:bCs/>
              <w:color w:val="auto"/>
              <w:sz w:val="28"/>
              <w:szCs w:val="28"/>
              <w:u w:val="none"/>
            </w:rPr>
            <w:t>63</w:t>
          </w:r>
          <w:r>
            <w:rPr>
              <w:rStyle w:val="24"/>
              <w:rFonts w:ascii="楷体_GB2312" w:hAnsi="黑体" w:eastAsia="楷体_GB2312"/>
              <w:bCs/>
              <w:color w:val="auto"/>
              <w:sz w:val="28"/>
              <w:szCs w:val="28"/>
              <w:u w:val="none"/>
            </w:rPr>
            <w:fldChar w:fldCharType="end"/>
          </w:r>
          <w:r>
            <w:rPr>
              <w:rStyle w:val="24"/>
              <w:rFonts w:ascii="楷体_GB2312" w:hAnsi="黑体" w:eastAsia="楷体_GB2312"/>
              <w:bCs/>
              <w:color w:val="auto"/>
              <w:sz w:val="28"/>
              <w:szCs w:val="28"/>
              <w:u w:val="none"/>
            </w:rPr>
            <w:fldChar w:fldCharType="end"/>
          </w:r>
        </w:p>
        <w:p w14:paraId="3AAC47DA">
          <w:pPr>
            <w:pStyle w:val="52"/>
            <w:tabs>
              <w:tab w:val="right" w:leader="dot" w:pos="8296"/>
            </w:tabs>
            <w:rPr>
              <w:rStyle w:val="24"/>
              <w:rFonts w:ascii="楷体_GB2312" w:hAnsi="黑体" w:eastAsia="楷体_GB2312"/>
              <w:bCs/>
              <w:color w:val="auto"/>
              <w:sz w:val="28"/>
              <w:szCs w:val="28"/>
              <w:u w:val="none"/>
            </w:rPr>
          </w:pPr>
          <w:r>
            <w:fldChar w:fldCharType="begin"/>
          </w:r>
          <w:r>
            <w:instrText xml:space="preserve"> HYPERLINK \l "_Toc83736766" </w:instrText>
          </w:r>
          <w:r>
            <w:fldChar w:fldCharType="separate"/>
          </w:r>
          <w:r>
            <w:rPr>
              <w:rStyle w:val="24"/>
              <w:rFonts w:ascii="楷体_GB2312" w:hAnsi="黑体" w:eastAsia="楷体_GB2312"/>
              <w:bCs/>
              <w:color w:val="auto"/>
              <w:sz w:val="28"/>
              <w:szCs w:val="28"/>
              <w:u w:val="none"/>
            </w:rPr>
            <w:t>第三节 发展社会主义民主政治</w:t>
          </w:r>
          <w:r>
            <w:rPr>
              <w:rStyle w:val="24"/>
              <w:rFonts w:ascii="楷体_GB2312" w:hAnsi="黑体" w:eastAsia="楷体_GB2312"/>
              <w:bCs/>
              <w:color w:val="auto"/>
              <w:sz w:val="28"/>
              <w:szCs w:val="28"/>
              <w:u w:val="none"/>
            </w:rPr>
            <w:tab/>
          </w:r>
          <w:r>
            <w:rPr>
              <w:rStyle w:val="24"/>
              <w:rFonts w:ascii="楷体_GB2312" w:hAnsi="黑体" w:eastAsia="楷体_GB2312"/>
              <w:bCs/>
              <w:color w:val="auto"/>
              <w:sz w:val="28"/>
              <w:szCs w:val="28"/>
              <w:u w:val="none"/>
            </w:rPr>
            <w:fldChar w:fldCharType="begin"/>
          </w:r>
          <w:r>
            <w:rPr>
              <w:rStyle w:val="24"/>
              <w:rFonts w:ascii="楷体_GB2312" w:hAnsi="黑体" w:eastAsia="楷体_GB2312"/>
              <w:bCs/>
              <w:color w:val="auto"/>
              <w:sz w:val="28"/>
              <w:szCs w:val="28"/>
              <w:u w:val="none"/>
            </w:rPr>
            <w:instrText xml:space="preserve"> PAGEREF _Toc83736766 \h </w:instrText>
          </w:r>
          <w:r>
            <w:rPr>
              <w:rStyle w:val="24"/>
              <w:rFonts w:ascii="楷体_GB2312" w:hAnsi="黑体" w:eastAsia="楷体_GB2312"/>
              <w:bCs/>
              <w:color w:val="auto"/>
              <w:sz w:val="28"/>
              <w:szCs w:val="28"/>
              <w:u w:val="none"/>
            </w:rPr>
            <w:fldChar w:fldCharType="separate"/>
          </w:r>
          <w:r>
            <w:rPr>
              <w:rStyle w:val="24"/>
              <w:rFonts w:ascii="楷体_GB2312" w:hAnsi="黑体" w:eastAsia="楷体_GB2312"/>
              <w:bCs/>
              <w:color w:val="auto"/>
              <w:sz w:val="28"/>
              <w:szCs w:val="28"/>
              <w:u w:val="none"/>
            </w:rPr>
            <w:t>63</w:t>
          </w:r>
          <w:r>
            <w:rPr>
              <w:rStyle w:val="24"/>
              <w:rFonts w:ascii="楷体_GB2312" w:hAnsi="黑体" w:eastAsia="楷体_GB2312"/>
              <w:bCs/>
              <w:color w:val="auto"/>
              <w:sz w:val="28"/>
              <w:szCs w:val="28"/>
              <w:u w:val="none"/>
            </w:rPr>
            <w:fldChar w:fldCharType="end"/>
          </w:r>
          <w:r>
            <w:rPr>
              <w:rStyle w:val="24"/>
              <w:rFonts w:ascii="楷体_GB2312" w:hAnsi="黑体" w:eastAsia="楷体_GB2312"/>
              <w:bCs/>
              <w:color w:val="auto"/>
              <w:sz w:val="28"/>
              <w:szCs w:val="28"/>
              <w:u w:val="none"/>
            </w:rPr>
            <w:fldChar w:fldCharType="end"/>
          </w:r>
        </w:p>
        <w:p w14:paraId="1475AD2C">
          <w:pPr>
            <w:pStyle w:val="52"/>
            <w:tabs>
              <w:tab w:val="right" w:leader="dot" w:pos="8296"/>
            </w:tabs>
            <w:rPr>
              <w:rStyle w:val="24"/>
              <w:rFonts w:ascii="楷体_GB2312" w:hAnsi="黑体" w:eastAsia="楷体_GB2312"/>
              <w:bCs/>
              <w:color w:val="auto"/>
              <w:sz w:val="28"/>
              <w:szCs w:val="28"/>
              <w:u w:val="none"/>
            </w:rPr>
          </w:pPr>
          <w:r>
            <w:fldChar w:fldCharType="begin"/>
          </w:r>
          <w:r>
            <w:instrText xml:space="preserve"> HYPERLINK \l "_Toc83736767" </w:instrText>
          </w:r>
          <w:r>
            <w:fldChar w:fldCharType="separate"/>
          </w:r>
          <w:r>
            <w:rPr>
              <w:rStyle w:val="24"/>
              <w:rFonts w:ascii="楷体_GB2312" w:hAnsi="黑体" w:eastAsia="楷体_GB2312"/>
              <w:bCs/>
              <w:color w:val="auto"/>
              <w:sz w:val="28"/>
              <w:szCs w:val="28"/>
              <w:u w:val="none"/>
            </w:rPr>
            <w:t>第四节 强化规划组织保障</w:t>
          </w:r>
          <w:r>
            <w:rPr>
              <w:rStyle w:val="24"/>
              <w:rFonts w:ascii="楷体_GB2312" w:hAnsi="黑体" w:eastAsia="楷体_GB2312"/>
              <w:bCs/>
              <w:color w:val="auto"/>
              <w:sz w:val="28"/>
              <w:szCs w:val="28"/>
              <w:u w:val="none"/>
            </w:rPr>
            <w:tab/>
          </w:r>
          <w:r>
            <w:rPr>
              <w:rStyle w:val="24"/>
              <w:rFonts w:ascii="楷体_GB2312" w:hAnsi="黑体" w:eastAsia="楷体_GB2312"/>
              <w:bCs/>
              <w:color w:val="auto"/>
              <w:sz w:val="28"/>
              <w:szCs w:val="28"/>
              <w:u w:val="none"/>
            </w:rPr>
            <w:fldChar w:fldCharType="begin"/>
          </w:r>
          <w:r>
            <w:rPr>
              <w:rStyle w:val="24"/>
              <w:rFonts w:ascii="楷体_GB2312" w:hAnsi="黑体" w:eastAsia="楷体_GB2312"/>
              <w:bCs/>
              <w:color w:val="auto"/>
              <w:sz w:val="28"/>
              <w:szCs w:val="28"/>
              <w:u w:val="none"/>
            </w:rPr>
            <w:instrText xml:space="preserve"> PAGEREF _Toc83736767 \h </w:instrText>
          </w:r>
          <w:r>
            <w:rPr>
              <w:rStyle w:val="24"/>
              <w:rFonts w:ascii="楷体_GB2312" w:hAnsi="黑体" w:eastAsia="楷体_GB2312"/>
              <w:bCs/>
              <w:color w:val="auto"/>
              <w:sz w:val="28"/>
              <w:szCs w:val="28"/>
              <w:u w:val="none"/>
            </w:rPr>
            <w:fldChar w:fldCharType="separate"/>
          </w:r>
          <w:r>
            <w:rPr>
              <w:rStyle w:val="24"/>
              <w:rFonts w:ascii="楷体_GB2312" w:hAnsi="黑体" w:eastAsia="楷体_GB2312"/>
              <w:bCs/>
              <w:color w:val="auto"/>
              <w:sz w:val="28"/>
              <w:szCs w:val="28"/>
              <w:u w:val="none"/>
            </w:rPr>
            <w:t>64</w:t>
          </w:r>
          <w:r>
            <w:rPr>
              <w:rStyle w:val="24"/>
              <w:rFonts w:ascii="楷体_GB2312" w:hAnsi="黑体" w:eastAsia="楷体_GB2312"/>
              <w:bCs/>
              <w:color w:val="auto"/>
              <w:sz w:val="28"/>
              <w:szCs w:val="28"/>
              <w:u w:val="none"/>
            </w:rPr>
            <w:fldChar w:fldCharType="end"/>
          </w:r>
          <w:r>
            <w:rPr>
              <w:rStyle w:val="24"/>
              <w:rFonts w:ascii="楷体_GB2312" w:hAnsi="黑体" w:eastAsia="楷体_GB2312"/>
              <w:bCs/>
              <w:color w:val="auto"/>
              <w:sz w:val="28"/>
              <w:szCs w:val="28"/>
              <w:u w:val="none"/>
            </w:rPr>
            <w:fldChar w:fldCharType="end"/>
          </w:r>
        </w:p>
        <w:p w14:paraId="1672A07F">
          <w:pPr>
            <w:pStyle w:val="52"/>
            <w:tabs>
              <w:tab w:val="right" w:leader="dot" w:pos="8296"/>
            </w:tabs>
            <w:rPr>
              <w:rStyle w:val="24"/>
              <w:rFonts w:ascii="楷体_GB2312" w:hAnsi="黑体" w:eastAsia="楷体_GB2312"/>
              <w:bCs/>
              <w:color w:val="auto"/>
              <w:sz w:val="28"/>
              <w:szCs w:val="28"/>
              <w:u w:val="none"/>
            </w:rPr>
          </w:pPr>
          <w:r>
            <w:fldChar w:fldCharType="begin"/>
          </w:r>
          <w:r>
            <w:instrText xml:space="preserve"> HYPERLINK \l "_Toc83736768" </w:instrText>
          </w:r>
          <w:r>
            <w:fldChar w:fldCharType="separate"/>
          </w:r>
          <w:r>
            <w:rPr>
              <w:rStyle w:val="24"/>
              <w:rFonts w:ascii="楷体_GB2312" w:hAnsi="黑体" w:eastAsia="楷体_GB2312"/>
              <w:bCs/>
              <w:color w:val="auto"/>
              <w:sz w:val="28"/>
              <w:szCs w:val="28"/>
              <w:u w:val="none"/>
            </w:rPr>
            <w:t>第五节 完善规划实施机制</w:t>
          </w:r>
          <w:r>
            <w:rPr>
              <w:rStyle w:val="24"/>
              <w:rFonts w:ascii="楷体_GB2312" w:hAnsi="黑体" w:eastAsia="楷体_GB2312"/>
              <w:bCs/>
              <w:color w:val="auto"/>
              <w:sz w:val="28"/>
              <w:szCs w:val="28"/>
              <w:u w:val="none"/>
            </w:rPr>
            <w:tab/>
          </w:r>
          <w:r>
            <w:rPr>
              <w:rStyle w:val="24"/>
              <w:rFonts w:ascii="楷体_GB2312" w:hAnsi="黑体" w:eastAsia="楷体_GB2312"/>
              <w:bCs/>
              <w:color w:val="auto"/>
              <w:sz w:val="28"/>
              <w:szCs w:val="28"/>
              <w:u w:val="none"/>
            </w:rPr>
            <w:fldChar w:fldCharType="begin"/>
          </w:r>
          <w:r>
            <w:rPr>
              <w:rStyle w:val="24"/>
              <w:rFonts w:ascii="楷体_GB2312" w:hAnsi="黑体" w:eastAsia="楷体_GB2312"/>
              <w:bCs/>
              <w:color w:val="auto"/>
              <w:sz w:val="28"/>
              <w:szCs w:val="28"/>
              <w:u w:val="none"/>
            </w:rPr>
            <w:instrText xml:space="preserve"> PAGEREF _Toc83736768 \h </w:instrText>
          </w:r>
          <w:r>
            <w:rPr>
              <w:rStyle w:val="24"/>
              <w:rFonts w:ascii="楷体_GB2312" w:hAnsi="黑体" w:eastAsia="楷体_GB2312"/>
              <w:bCs/>
              <w:color w:val="auto"/>
              <w:sz w:val="28"/>
              <w:szCs w:val="28"/>
              <w:u w:val="none"/>
            </w:rPr>
            <w:fldChar w:fldCharType="separate"/>
          </w:r>
          <w:r>
            <w:rPr>
              <w:rStyle w:val="24"/>
              <w:rFonts w:ascii="楷体_GB2312" w:hAnsi="黑体" w:eastAsia="楷体_GB2312"/>
              <w:bCs/>
              <w:color w:val="auto"/>
              <w:sz w:val="28"/>
              <w:szCs w:val="28"/>
              <w:u w:val="none"/>
            </w:rPr>
            <w:t>65</w:t>
          </w:r>
          <w:r>
            <w:rPr>
              <w:rStyle w:val="24"/>
              <w:rFonts w:ascii="楷体_GB2312" w:hAnsi="黑体" w:eastAsia="楷体_GB2312"/>
              <w:bCs/>
              <w:color w:val="auto"/>
              <w:sz w:val="28"/>
              <w:szCs w:val="28"/>
              <w:u w:val="none"/>
            </w:rPr>
            <w:fldChar w:fldCharType="end"/>
          </w:r>
          <w:r>
            <w:rPr>
              <w:rStyle w:val="24"/>
              <w:rFonts w:ascii="楷体_GB2312" w:hAnsi="黑体" w:eastAsia="楷体_GB2312"/>
              <w:bCs/>
              <w:color w:val="auto"/>
              <w:sz w:val="28"/>
              <w:szCs w:val="28"/>
              <w:u w:val="none"/>
            </w:rPr>
            <w:fldChar w:fldCharType="end"/>
          </w:r>
        </w:p>
        <w:p w14:paraId="5D4C68F8">
          <w:pPr>
            <w:pStyle w:val="15"/>
            <w:spacing w:after="0"/>
            <w:ind w:left="0"/>
            <w:rPr>
              <w:color w:val="000000" w:themeColor="text1"/>
            </w:rPr>
          </w:pPr>
          <w:r>
            <w:rPr>
              <w:color w:val="000000" w:themeColor="text1"/>
            </w:rPr>
            <w:fldChar w:fldCharType="end"/>
          </w:r>
        </w:p>
      </w:sdtContent>
    </w:sdt>
    <w:p w14:paraId="16B2B18C">
      <w:pPr>
        <w:pStyle w:val="52"/>
        <w:tabs>
          <w:tab w:val="right" w:leader="dot" w:pos="8296"/>
        </w:tabs>
        <w:rPr>
          <w:rStyle w:val="24"/>
          <w:rFonts w:ascii="楷体_GB2312" w:hAnsi="黑体" w:eastAsia="楷体_GB2312"/>
          <w:bCs/>
          <w:color w:val="auto"/>
          <w:sz w:val="28"/>
          <w:szCs w:val="28"/>
          <w:u w:val="none"/>
        </w:rPr>
        <w:sectPr>
          <w:footerReference r:id="rId6" w:type="first"/>
          <w:footerReference r:id="rId5" w:type="default"/>
          <w:pgSz w:w="11906" w:h="16838"/>
          <w:pgMar w:top="1440" w:right="1797" w:bottom="1440" w:left="1797" w:header="851" w:footer="992" w:gutter="0"/>
          <w:pgNumType w:fmt="upperRoman" w:start="1"/>
          <w:cols w:space="425" w:num="1"/>
          <w:docGrid w:linePitch="312" w:charSpace="0"/>
        </w:sectPr>
      </w:pPr>
    </w:p>
    <w:p w14:paraId="7D75BDBE">
      <w:pPr>
        <w:adjustRightInd w:val="0"/>
        <w:snapToGrid w:val="0"/>
        <w:spacing w:line="580" w:lineRule="exact"/>
        <w:jc w:val="center"/>
        <w:rPr>
          <w:rFonts w:ascii="黑体" w:hAnsi="黑体" w:eastAsia="黑体" w:cs="仿宋_GB2312"/>
          <w:sz w:val="36"/>
          <w:szCs w:val="36"/>
        </w:rPr>
      </w:pPr>
      <w:r>
        <w:rPr>
          <w:rFonts w:hint="eastAsia" w:ascii="黑体" w:hAnsi="黑体" w:eastAsia="黑体" w:cs="仿宋_GB2312"/>
          <w:sz w:val="36"/>
          <w:szCs w:val="36"/>
        </w:rPr>
        <w:t>前言</w:t>
      </w:r>
    </w:p>
    <w:p w14:paraId="667FB69A">
      <w:pPr>
        <w:adjustRightInd w:val="0"/>
        <w:snapToGrid w:val="0"/>
        <w:spacing w:line="580" w:lineRule="exact"/>
        <w:ind w:firstLine="720" w:firstLineChars="200"/>
        <w:jc w:val="center"/>
        <w:rPr>
          <w:rFonts w:ascii="方正小标宋简体" w:hAnsi="仿宋_GB2312" w:eastAsia="方正小标宋简体" w:cs="仿宋_GB2312"/>
          <w:sz w:val="36"/>
          <w:szCs w:val="36"/>
        </w:rPr>
      </w:pPr>
    </w:p>
    <w:p w14:paraId="7B17DF41">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十四五”时期是我国“两个一百年”奋斗目标的历史交汇期，是天津市全面实现“一基地三区”功能定位的关键阶段，也是滨海新区将致力于落实“双城”发展布局，推进“二次创业”，实现新时代高质量发展，加快建设生态、智慧、港产城融合的宜居宜业美丽滨海新城的重要时期。</w:t>
      </w:r>
    </w:p>
    <w:p w14:paraId="3B9B5A99">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“十四五”时期，古林街作为滨海新区</w:t>
      </w:r>
      <w:r>
        <w:rPr>
          <w:rFonts w:ascii="Times New Roman" w:hAnsi="Times New Roman" w:eastAsia="仿宋_GB2312" w:cs="Times New Roman"/>
          <w:sz w:val="34"/>
          <w:szCs w:val="34"/>
        </w:rPr>
        <w:t>南部副城区主要组成</w:t>
      </w:r>
      <w:r>
        <w:rPr>
          <w:rFonts w:hint="eastAsia" w:ascii="Times New Roman" w:hAnsi="Times New Roman" w:eastAsia="仿宋_GB2312" w:cs="Times New Roman"/>
          <w:sz w:val="34"/>
          <w:szCs w:val="34"/>
        </w:rPr>
        <w:t>，将在滨海新区建设成为社会主义现代化建设先行区中发挥重要作用。科学编制并有效实施“十四五”规划，对于高标准高水平建成现代化古林街具有重要意义。</w:t>
      </w:r>
    </w:p>
    <w:p w14:paraId="2FE38BB4">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古林街主要依据《中共天津市委关于制定天津市国民经济和社会发展第十四个五年规划和二〇三五年远景目标纲要》、《中共天津市滨海新区区委关于制定滨海新区国民经济和社会发展第十四个五年规划和二〇三五年远景目标纲要》，</w:t>
      </w:r>
      <w:r>
        <w:rPr>
          <w:rFonts w:ascii="Times New Roman" w:hAnsi="Times New Roman" w:eastAsia="仿宋_GB2312" w:cs="Times New Roman"/>
          <w:sz w:val="34"/>
          <w:szCs w:val="34"/>
        </w:rPr>
        <w:t>基于“十三五”时期取得成绩，</w:t>
      </w:r>
      <w:r>
        <w:rPr>
          <w:rFonts w:hint="eastAsia" w:ascii="Times New Roman" w:hAnsi="Times New Roman" w:eastAsia="仿宋_GB2312" w:cs="Times New Roman"/>
          <w:sz w:val="34"/>
          <w:szCs w:val="34"/>
        </w:rPr>
        <w:t>编制《天津市滨海新区古林街国民经济和社会发展第十四个五年规划和二〇三五年远景目标纲要》。本纲要是古林街深化落实滨海新区“十四五”发展规划的重要依据，是未来五年实现古林街高质量发展的行动纲领。</w:t>
      </w:r>
    </w:p>
    <w:p w14:paraId="7CCB2481">
      <w:pPr>
        <w:spacing w:line="580" w:lineRule="atLeast"/>
        <w:ind w:firstLine="640" w:firstLineChars="200"/>
        <w:rPr>
          <w:rFonts w:ascii="仿宋_GB2312" w:hAnsi="Times New Roman" w:eastAsia="仿宋_GB2312" w:cs="仿宋"/>
          <w:color w:val="000000" w:themeColor="text1"/>
          <w:sz w:val="32"/>
          <w:szCs w:val="32"/>
        </w:rPr>
        <w:sectPr>
          <w:footerReference r:id="rId7" w:type="default"/>
          <w:pgSz w:w="11906" w:h="16838"/>
          <w:pgMar w:top="1440" w:right="1803" w:bottom="1440" w:left="1803" w:header="851" w:footer="992" w:gutter="0"/>
          <w:pgNumType w:start="1"/>
          <w:cols w:space="425" w:num="1"/>
          <w:docGrid w:type="lines" w:linePitch="312" w:charSpace="0"/>
        </w:sectPr>
      </w:pPr>
    </w:p>
    <w:p w14:paraId="399A69E4">
      <w:pPr>
        <w:spacing w:beforeLines="100" w:afterLines="100" w:line="590" w:lineRule="exact"/>
        <w:jc w:val="center"/>
        <w:outlineLvl w:val="0"/>
        <w:rPr>
          <w:rFonts w:ascii="黑体" w:hAnsi="黑体" w:eastAsia="黑体" w:cs="华文中宋"/>
          <w:bCs/>
          <w:kern w:val="0"/>
          <w:sz w:val="36"/>
          <w:szCs w:val="40"/>
        </w:rPr>
      </w:pPr>
      <w:bookmarkStart w:id="5" w:name="_Toc83736716"/>
      <w:r>
        <w:rPr>
          <w:rFonts w:hint="eastAsia" w:ascii="黑体" w:hAnsi="黑体" w:eastAsia="黑体" w:cs="华文中宋"/>
          <w:bCs/>
          <w:kern w:val="0"/>
          <w:sz w:val="36"/>
          <w:szCs w:val="40"/>
        </w:rPr>
        <w:t xml:space="preserve">第一章 </w:t>
      </w:r>
      <w:bookmarkEnd w:id="0"/>
      <w:r>
        <w:rPr>
          <w:rFonts w:hint="eastAsia" w:ascii="黑体" w:hAnsi="黑体" w:eastAsia="黑体" w:cs="华文中宋"/>
          <w:bCs/>
          <w:kern w:val="0"/>
          <w:sz w:val="36"/>
          <w:szCs w:val="40"/>
        </w:rPr>
        <w:t>发展基础和发展环境</w:t>
      </w:r>
      <w:bookmarkEnd w:id="5"/>
    </w:p>
    <w:p w14:paraId="76DD350D">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“十四五”时期，古林街将立足新发展阶段，积极应对复杂多变的经济社会发展环境，深入贯彻新发展理念，围绕“双城”发展定位和发展目标，奋力谱写富强民主文明和谐美丽古林建设的新篇章。</w:t>
      </w:r>
    </w:p>
    <w:p w14:paraId="79C171FD">
      <w:pPr>
        <w:pStyle w:val="3"/>
        <w:adjustRightInd w:val="0"/>
        <w:snapToGrid w:val="0"/>
        <w:spacing w:beforeLines="50" w:afterLines="50" w:line="580" w:lineRule="exact"/>
        <w:ind w:firstLine="420"/>
        <w:jc w:val="center"/>
        <w:rPr>
          <w:b w:val="0"/>
          <w:color w:val="000000" w:themeColor="text1"/>
          <w:sz w:val="34"/>
          <w:szCs w:val="34"/>
        </w:rPr>
      </w:pPr>
      <w:bookmarkStart w:id="6" w:name="_Toc76391835"/>
      <w:bookmarkStart w:id="7" w:name="_Toc83736717"/>
      <w:r>
        <w:rPr>
          <w:rFonts w:hint="eastAsia"/>
          <w:b w:val="0"/>
          <w:color w:val="000000" w:themeColor="text1"/>
          <w:sz w:val="34"/>
          <w:szCs w:val="34"/>
        </w:rPr>
        <w:t xml:space="preserve">第一节 </w:t>
      </w:r>
      <w:bookmarkEnd w:id="6"/>
      <w:r>
        <w:rPr>
          <w:rFonts w:hint="eastAsia"/>
          <w:b w:val="0"/>
          <w:color w:val="000000" w:themeColor="text1"/>
          <w:sz w:val="34"/>
          <w:szCs w:val="34"/>
        </w:rPr>
        <w:t>发展基础</w:t>
      </w:r>
      <w:bookmarkEnd w:id="7"/>
    </w:p>
    <w:p w14:paraId="3F478C27">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十三五”时期，古林街坚持以习近平新时代中国特色社会主义思想为指导，深入学习贯彻落实党的十九大和十九届二中、三中、四中、五中全会精神，全面落实习近平总书记对天津工作“三个着力”重要要求和视察天津及滨海新区重要指示精神，在区委、区政府的坚强领导下，以全面推动古林街高质量发展为目标，团结带领全街人民拼搏奋斗，在经济</w:t>
      </w:r>
      <w:r>
        <w:rPr>
          <w:rFonts w:ascii="Times New Roman" w:hAnsi="Times New Roman" w:eastAsia="仿宋_GB2312" w:cs="Times New Roman"/>
          <w:sz w:val="34"/>
          <w:szCs w:val="34"/>
        </w:rPr>
        <w:t>发展、</w:t>
      </w:r>
      <w:r>
        <w:rPr>
          <w:rFonts w:hint="eastAsia" w:ascii="Times New Roman" w:hAnsi="Times New Roman" w:eastAsia="仿宋_GB2312" w:cs="Times New Roman"/>
          <w:sz w:val="34"/>
          <w:szCs w:val="34"/>
        </w:rPr>
        <w:t>公共服务</w:t>
      </w:r>
      <w:r>
        <w:rPr>
          <w:rFonts w:ascii="Times New Roman" w:hAnsi="Times New Roman" w:eastAsia="仿宋_GB2312" w:cs="Times New Roman"/>
          <w:sz w:val="34"/>
          <w:szCs w:val="34"/>
        </w:rPr>
        <w:t>、</w:t>
      </w:r>
      <w:r>
        <w:rPr>
          <w:rFonts w:hint="eastAsia" w:ascii="Times New Roman" w:hAnsi="Times New Roman" w:eastAsia="仿宋_GB2312" w:cs="Times New Roman"/>
          <w:sz w:val="34"/>
          <w:szCs w:val="34"/>
        </w:rPr>
        <w:t>生态文明</w:t>
      </w:r>
      <w:r>
        <w:rPr>
          <w:rFonts w:ascii="Times New Roman" w:hAnsi="Times New Roman" w:eastAsia="仿宋_GB2312" w:cs="Times New Roman"/>
          <w:sz w:val="34"/>
          <w:szCs w:val="34"/>
        </w:rPr>
        <w:t>建设等方面成效显著</w:t>
      </w:r>
      <w:r>
        <w:rPr>
          <w:rFonts w:hint="eastAsia" w:ascii="Times New Roman" w:hAnsi="Times New Roman" w:eastAsia="仿宋_GB2312" w:cs="Times New Roman"/>
          <w:sz w:val="34"/>
          <w:szCs w:val="34"/>
        </w:rPr>
        <w:t>，为“十四五”时期发展奠定了坚实基础。</w:t>
      </w:r>
    </w:p>
    <w:p w14:paraId="2A4373C8">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经济发展稳中有进。“十三五”期末，古林街地区生产总值为3</w:t>
      </w:r>
      <w:r>
        <w:rPr>
          <w:rFonts w:ascii="Times New Roman" w:hAnsi="Times New Roman" w:eastAsia="仿宋_GB2312" w:cs="Times New Roman"/>
          <w:sz w:val="34"/>
          <w:szCs w:val="34"/>
        </w:rPr>
        <w:t>8</w:t>
      </w:r>
      <w:r>
        <w:rPr>
          <w:rFonts w:hint="eastAsia" w:ascii="Times New Roman" w:hAnsi="Times New Roman" w:eastAsia="仿宋_GB2312" w:cs="Times New Roman"/>
          <w:sz w:val="34"/>
          <w:szCs w:val="34"/>
        </w:rPr>
        <w:t>亿元，“十三五”期间年均增长6%，同比增长3</w:t>
      </w:r>
      <w:r>
        <w:rPr>
          <w:rFonts w:ascii="Times New Roman" w:hAnsi="Times New Roman" w:eastAsia="仿宋_GB2312" w:cs="Times New Roman"/>
          <w:sz w:val="34"/>
          <w:szCs w:val="34"/>
        </w:rPr>
        <w:t>0</w:t>
      </w:r>
      <w:r>
        <w:rPr>
          <w:rFonts w:hint="eastAsia" w:ascii="Times New Roman" w:hAnsi="Times New Roman" w:eastAsia="仿宋_GB2312" w:cs="Times New Roman"/>
          <w:sz w:val="34"/>
          <w:szCs w:val="34"/>
        </w:rPr>
        <w:t>%。通过5年的发展，累计完成规模以上工业总产值1</w:t>
      </w:r>
      <w:r>
        <w:rPr>
          <w:rFonts w:ascii="Times New Roman" w:hAnsi="Times New Roman" w:eastAsia="仿宋_GB2312" w:cs="Times New Roman"/>
          <w:sz w:val="34"/>
          <w:szCs w:val="34"/>
        </w:rPr>
        <w:t>56.06</w:t>
      </w:r>
      <w:r>
        <w:rPr>
          <w:rFonts w:hint="eastAsia" w:ascii="Times New Roman" w:hAnsi="Times New Roman" w:eastAsia="仿宋_GB2312" w:cs="Times New Roman"/>
          <w:sz w:val="34"/>
          <w:szCs w:val="34"/>
        </w:rPr>
        <w:t>亿元；累计完成规模以上商品销售额达</w:t>
      </w:r>
      <w:r>
        <w:rPr>
          <w:rFonts w:ascii="Times New Roman" w:hAnsi="Times New Roman" w:eastAsia="仿宋_GB2312" w:cs="Times New Roman"/>
          <w:sz w:val="34"/>
          <w:szCs w:val="34"/>
        </w:rPr>
        <w:t>53.76</w:t>
      </w:r>
      <w:r>
        <w:rPr>
          <w:rFonts w:hint="eastAsia" w:ascii="Times New Roman" w:hAnsi="Times New Roman" w:eastAsia="仿宋_GB2312" w:cs="Times New Roman"/>
          <w:sz w:val="34"/>
          <w:szCs w:val="34"/>
        </w:rPr>
        <w:t>亿元，年均增长2</w:t>
      </w:r>
      <w:r>
        <w:rPr>
          <w:rFonts w:ascii="Times New Roman" w:hAnsi="Times New Roman" w:eastAsia="仿宋_GB2312" w:cs="Times New Roman"/>
          <w:sz w:val="34"/>
          <w:szCs w:val="34"/>
        </w:rPr>
        <w:t>0</w:t>
      </w:r>
      <w:r>
        <w:rPr>
          <w:rFonts w:hint="eastAsia" w:ascii="Times New Roman" w:hAnsi="Times New Roman" w:eastAsia="仿宋_GB2312" w:cs="Times New Roman"/>
          <w:sz w:val="34"/>
          <w:szCs w:val="34"/>
        </w:rPr>
        <w:t>%；累计完成社会消费品零售总额2</w:t>
      </w:r>
      <w:r>
        <w:rPr>
          <w:rFonts w:ascii="Times New Roman" w:hAnsi="Times New Roman" w:eastAsia="仿宋_GB2312" w:cs="Times New Roman"/>
          <w:sz w:val="34"/>
          <w:szCs w:val="34"/>
        </w:rPr>
        <w:t>.84</w:t>
      </w:r>
      <w:r>
        <w:rPr>
          <w:rFonts w:hint="eastAsia" w:ascii="Times New Roman" w:hAnsi="Times New Roman" w:eastAsia="仿宋_GB2312" w:cs="Times New Roman"/>
          <w:sz w:val="34"/>
          <w:szCs w:val="34"/>
        </w:rPr>
        <w:t>亿元，年均增长8%。产业发展逐步完善，据2</w:t>
      </w:r>
      <w:r>
        <w:rPr>
          <w:rFonts w:ascii="Times New Roman" w:hAnsi="Times New Roman" w:eastAsia="仿宋_GB2312" w:cs="Times New Roman"/>
          <w:sz w:val="34"/>
          <w:szCs w:val="34"/>
        </w:rPr>
        <w:t>019</w:t>
      </w:r>
      <w:r>
        <w:rPr>
          <w:rFonts w:hint="eastAsia" w:ascii="Times New Roman" w:hAnsi="Times New Roman" w:eastAsia="仿宋_GB2312" w:cs="Times New Roman"/>
          <w:sz w:val="34"/>
          <w:szCs w:val="34"/>
        </w:rPr>
        <w:t>年数据显示，古林街三次产业结构为1</w:t>
      </w:r>
      <w:r>
        <w:rPr>
          <w:rFonts w:ascii="Times New Roman" w:hAnsi="Times New Roman" w:eastAsia="仿宋_GB2312" w:cs="Times New Roman"/>
          <w:sz w:val="34"/>
          <w:szCs w:val="34"/>
        </w:rPr>
        <w:t>.2</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37.5</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61.3</w:t>
      </w:r>
      <w:r>
        <w:rPr>
          <w:rFonts w:hint="eastAsia" w:ascii="Times New Roman" w:hAnsi="Times New Roman" w:eastAsia="仿宋_GB2312" w:cs="Times New Roman"/>
          <w:sz w:val="34"/>
          <w:szCs w:val="34"/>
        </w:rPr>
        <w:t>，第</w:t>
      </w:r>
      <w:r>
        <w:rPr>
          <w:rFonts w:ascii="Times New Roman" w:hAnsi="Times New Roman" w:eastAsia="仿宋_GB2312" w:cs="Times New Roman"/>
          <w:sz w:val="34"/>
          <w:szCs w:val="34"/>
        </w:rPr>
        <w:t>三</w:t>
      </w:r>
      <w:r>
        <w:rPr>
          <w:rFonts w:hint="eastAsia" w:ascii="Times New Roman" w:hAnsi="Times New Roman" w:eastAsia="仿宋_GB2312" w:cs="Times New Roman"/>
          <w:sz w:val="34"/>
          <w:szCs w:val="34"/>
        </w:rPr>
        <w:t>产业占比超过60%，增速明显，成为绝对主导产业，发展前景可观；第二产业总体呈上升趋势，逐步形成以第二、三产业为主的产业经济。招商引资加快推进，与中商亚欧（浙江）国际贸易有限公司、万达集团、龙源风力发电、新城控股集团股份有限公司、天津中骏置业控股有限公司等达成投资合作意向，投资总额为1</w:t>
      </w:r>
      <w:r>
        <w:rPr>
          <w:rFonts w:ascii="Times New Roman" w:hAnsi="Times New Roman" w:eastAsia="仿宋_GB2312" w:cs="Times New Roman"/>
          <w:sz w:val="34"/>
          <w:szCs w:val="34"/>
        </w:rPr>
        <w:t>3</w:t>
      </w:r>
      <w:r>
        <w:rPr>
          <w:rFonts w:hint="eastAsia" w:ascii="Times New Roman" w:hAnsi="Times New Roman" w:eastAsia="仿宋_GB2312" w:cs="Times New Roman"/>
          <w:sz w:val="34"/>
          <w:szCs w:val="34"/>
        </w:rPr>
        <w:t>8亿元。工业园区发展升级，引进1</w:t>
      </w:r>
      <w:r>
        <w:rPr>
          <w:rFonts w:ascii="Times New Roman" w:hAnsi="Times New Roman" w:eastAsia="仿宋_GB2312" w:cs="Times New Roman"/>
          <w:sz w:val="34"/>
          <w:szCs w:val="34"/>
        </w:rPr>
        <w:t>5</w:t>
      </w:r>
      <w:r>
        <w:rPr>
          <w:rFonts w:hint="eastAsia" w:ascii="Times New Roman" w:hAnsi="Times New Roman" w:eastAsia="仿宋_GB2312" w:cs="Times New Roman"/>
          <w:sz w:val="34"/>
          <w:szCs w:val="34"/>
        </w:rPr>
        <w:t>家企业，积极引进以永生佳和、延远集装箱为代表的装配式预制结构件生产企业，以龙洲天和为代表的新能源企业，推动工业园区内产业布局优化。新动能引育壮大，累计入库国家科技型中小企业</w:t>
      </w:r>
      <w:r>
        <w:rPr>
          <w:rFonts w:ascii="Times New Roman" w:hAnsi="Times New Roman" w:eastAsia="仿宋_GB2312" w:cs="Times New Roman"/>
          <w:sz w:val="34"/>
          <w:szCs w:val="34"/>
        </w:rPr>
        <w:t>9</w:t>
      </w:r>
      <w:r>
        <w:rPr>
          <w:rFonts w:hint="eastAsia" w:ascii="Times New Roman" w:hAnsi="Times New Roman" w:eastAsia="仿宋_GB2312" w:cs="Times New Roman"/>
          <w:sz w:val="34"/>
          <w:szCs w:val="34"/>
        </w:rPr>
        <w:t>家，雏鹰企业2家，高新技术企业4家。</w:t>
      </w:r>
    </w:p>
    <w:p w14:paraId="37203E0E">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城市建设日趋完善。城市环境综合整治成效显著，对占路经营、乱堆乱放、市场外溢、违规户外广告等方面，进行专项治理和整治，市容市貌获得极大改善。对建北里小区进行老旧小区改造，启动古林街建工里棚户区改造，完成3</w:t>
      </w:r>
      <w:r>
        <w:rPr>
          <w:rFonts w:ascii="Times New Roman" w:hAnsi="Times New Roman" w:eastAsia="仿宋_GB2312" w:cs="Times New Roman"/>
          <w:sz w:val="34"/>
          <w:szCs w:val="34"/>
        </w:rPr>
        <w:t>25</w:t>
      </w:r>
      <w:r>
        <w:rPr>
          <w:rFonts w:hint="eastAsia" w:ascii="Times New Roman" w:hAnsi="Times New Roman" w:eastAsia="仿宋_GB2312" w:cs="Times New Roman"/>
          <w:sz w:val="34"/>
          <w:szCs w:val="34"/>
        </w:rPr>
        <w:t>户签约。农村人居环境大幅改善，对村庄主要道路两侧、里巷路、河流坑塘进行整治清理。加大乡村道路维修建设，在建国村、马棚口一村等地共修建2</w:t>
      </w:r>
      <w:r>
        <w:rPr>
          <w:rFonts w:ascii="Times New Roman" w:hAnsi="Times New Roman" w:eastAsia="仿宋_GB2312" w:cs="Times New Roman"/>
          <w:sz w:val="34"/>
          <w:szCs w:val="34"/>
        </w:rPr>
        <w:t>.101</w:t>
      </w:r>
      <w:r>
        <w:rPr>
          <w:rFonts w:hint="eastAsia" w:ascii="Times New Roman" w:hAnsi="Times New Roman" w:eastAsia="仿宋_GB2312" w:cs="Times New Roman"/>
          <w:sz w:val="34"/>
          <w:szCs w:val="34"/>
        </w:rPr>
        <w:t>千米乡村公路，完成工农村1</w:t>
      </w:r>
      <w:r>
        <w:rPr>
          <w:rFonts w:ascii="Times New Roman" w:hAnsi="Times New Roman" w:eastAsia="仿宋_GB2312" w:cs="Times New Roman"/>
          <w:sz w:val="34"/>
          <w:szCs w:val="34"/>
        </w:rPr>
        <w:t>777.5</w:t>
      </w:r>
      <w:r>
        <w:rPr>
          <w:rFonts w:hint="eastAsia" w:ascii="Times New Roman" w:hAnsi="Times New Roman" w:eastAsia="仿宋_GB2312" w:cs="Times New Roman"/>
          <w:sz w:val="34"/>
          <w:szCs w:val="34"/>
        </w:rPr>
        <w:t>平方米公路路面硬化，极大便利村民交通出行。稳步推进生活垃圾分类投放、分类收运和分类处置，为</w:t>
      </w:r>
      <w:r>
        <w:rPr>
          <w:rFonts w:ascii="Times New Roman" w:hAnsi="Times New Roman" w:eastAsia="仿宋_GB2312" w:cs="Times New Roman"/>
          <w:sz w:val="34"/>
          <w:szCs w:val="34"/>
        </w:rPr>
        <w:t>21个社区57个自然小区、5个自然村配置三分类垃圾桶13800余个，设置垃圾分类专职工作人员，</w:t>
      </w:r>
      <w:r>
        <w:rPr>
          <w:rFonts w:hint="eastAsia" w:ascii="Times New Roman" w:hAnsi="Times New Roman" w:eastAsia="仿宋_GB2312" w:cs="Times New Roman"/>
          <w:sz w:val="34"/>
          <w:szCs w:val="34"/>
        </w:rPr>
        <w:t>引导居民形成良好生活习惯。</w:t>
      </w:r>
      <w:r>
        <w:rPr>
          <w:rFonts w:ascii="Times New Roman" w:hAnsi="Times New Roman" w:eastAsia="仿宋_GB2312" w:cs="Times New Roman"/>
          <w:sz w:val="34"/>
          <w:szCs w:val="34"/>
        </w:rPr>
        <w:t xml:space="preserve"> </w:t>
      </w:r>
    </w:p>
    <w:p w14:paraId="156229BD">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民生福祉不断增强。</w:t>
      </w:r>
      <w:r>
        <w:rPr>
          <w:rFonts w:ascii="Times New Roman" w:hAnsi="Times New Roman" w:eastAsia="仿宋_GB2312" w:cs="Times New Roman"/>
          <w:sz w:val="34"/>
          <w:szCs w:val="34"/>
        </w:rPr>
        <w:t>养老服务不断升级，</w:t>
      </w:r>
      <w:r>
        <w:rPr>
          <w:rFonts w:hint="eastAsia" w:ascii="Times New Roman" w:hAnsi="Times New Roman" w:eastAsia="仿宋_GB2312" w:cs="Times New Roman"/>
          <w:sz w:val="34"/>
          <w:szCs w:val="34"/>
        </w:rPr>
        <w:t>建成</w:t>
      </w:r>
      <w:r>
        <w:rPr>
          <w:rFonts w:ascii="Times New Roman" w:hAnsi="Times New Roman" w:eastAsia="仿宋_GB2312" w:cs="Times New Roman"/>
          <w:sz w:val="34"/>
          <w:szCs w:val="34"/>
        </w:rPr>
        <w:t>2家养老机构</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 xml:space="preserve"> 6个日间照料所</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1个一级老年食堂、20个二级老年食堂，便利社区老年人就近</w:t>
      </w:r>
      <w:r>
        <w:rPr>
          <w:rFonts w:hint="eastAsia" w:ascii="Times New Roman" w:hAnsi="Times New Roman" w:eastAsia="仿宋_GB2312" w:cs="Times New Roman"/>
          <w:sz w:val="34"/>
          <w:szCs w:val="34"/>
        </w:rPr>
        <w:t>养老</w:t>
      </w:r>
      <w:r>
        <w:rPr>
          <w:rFonts w:ascii="Times New Roman" w:hAnsi="Times New Roman" w:eastAsia="仿宋_GB2312" w:cs="Times New Roman"/>
          <w:sz w:val="34"/>
          <w:szCs w:val="34"/>
        </w:rPr>
        <w:t>。</w:t>
      </w:r>
      <w:r>
        <w:rPr>
          <w:rFonts w:hint="eastAsia" w:ascii="Times New Roman" w:hAnsi="Times New Roman" w:eastAsia="仿宋_GB2312" w:cs="Times New Roman"/>
          <w:sz w:val="34"/>
          <w:szCs w:val="34"/>
        </w:rPr>
        <w:t>民生保障更加有力，</w:t>
      </w:r>
      <w:r>
        <w:rPr>
          <w:rFonts w:ascii="Times New Roman" w:hAnsi="Times New Roman" w:eastAsia="仿宋_GB2312" w:cs="Times New Roman"/>
          <w:sz w:val="34"/>
          <w:szCs w:val="34"/>
        </w:rPr>
        <w:t>城乡医疗和养老保险覆盖面不断</w:t>
      </w:r>
      <w:r>
        <w:rPr>
          <w:rFonts w:hint="eastAsia" w:ascii="Times New Roman" w:hAnsi="Times New Roman" w:eastAsia="仿宋_GB2312" w:cs="Times New Roman"/>
          <w:sz w:val="34"/>
          <w:szCs w:val="34"/>
        </w:rPr>
        <w:t>扩大</w:t>
      </w:r>
      <w:r>
        <w:rPr>
          <w:rFonts w:ascii="Times New Roman" w:hAnsi="Times New Roman" w:eastAsia="仿宋_GB2312" w:cs="Times New Roman"/>
          <w:sz w:val="34"/>
          <w:szCs w:val="34"/>
        </w:rPr>
        <w:t>，</w:t>
      </w:r>
      <w:r>
        <w:rPr>
          <w:rFonts w:hint="eastAsia" w:ascii="Times New Roman" w:hAnsi="Times New Roman" w:eastAsia="仿宋_GB2312" w:cs="Times New Roman"/>
          <w:sz w:val="34"/>
          <w:szCs w:val="34"/>
        </w:rPr>
        <w:t>对在册低保户、低收入户、特困供养户等困难群体帮扶力度逐步增强。就业帮扶不断深化，为零就业家庭、剩余劳动力群体提供就业信息，组织招聘会3</w:t>
      </w:r>
      <w:r>
        <w:rPr>
          <w:rFonts w:ascii="Times New Roman" w:hAnsi="Times New Roman" w:eastAsia="仿宋_GB2312" w:cs="Times New Roman"/>
          <w:sz w:val="34"/>
          <w:szCs w:val="34"/>
        </w:rPr>
        <w:t>6</w:t>
      </w:r>
      <w:r>
        <w:rPr>
          <w:rFonts w:hint="eastAsia" w:ascii="Times New Roman" w:hAnsi="Times New Roman" w:eastAsia="仿宋_GB2312" w:cs="Times New Roman"/>
          <w:sz w:val="34"/>
          <w:szCs w:val="34"/>
        </w:rPr>
        <w:t>场，安置2</w:t>
      </w:r>
      <w:r>
        <w:rPr>
          <w:rFonts w:ascii="Times New Roman" w:hAnsi="Times New Roman" w:eastAsia="仿宋_GB2312" w:cs="Times New Roman"/>
          <w:sz w:val="34"/>
          <w:szCs w:val="34"/>
        </w:rPr>
        <w:t>500</w:t>
      </w:r>
      <w:r>
        <w:rPr>
          <w:rFonts w:hint="eastAsia" w:ascii="Times New Roman" w:hAnsi="Times New Roman" w:eastAsia="仿宋_GB2312" w:cs="Times New Roman"/>
          <w:sz w:val="34"/>
          <w:szCs w:val="34"/>
        </w:rPr>
        <w:t>余人。创文创卫成效显著，街道</w:t>
      </w:r>
      <w:r>
        <w:rPr>
          <w:rFonts w:ascii="Times New Roman" w:hAnsi="Times New Roman" w:eastAsia="仿宋_GB2312" w:cs="Times New Roman"/>
          <w:sz w:val="34"/>
          <w:szCs w:val="34"/>
        </w:rPr>
        <w:t>于2017年荣获第五届全国文明单位</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工农村被评为市级文明村和全国文明村镇</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福汇园社区被评为</w:t>
      </w:r>
      <w:r>
        <w:rPr>
          <w:rFonts w:hint="eastAsia" w:ascii="Times New Roman" w:hAnsi="Times New Roman" w:eastAsia="仿宋_GB2312" w:cs="Times New Roman"/>
          <w:sz w:val="34"/>
          <w:szCs w:val="34"/>
        </w:rPr>
        <w:t>全区</w:t>
      </w:r>
      <w:r>
        <w:rPr>
          <w:rFonts w:ascii="Times New Roman" w:hAnsi="Times New Roman" w:eastAsia="仿宋_GB2312" w:cs="Times New Roman"/>
          <w:sz w:val="34"/>
          <w:szCs w:val="34"/>
        </w:rPr>
        <w:t>创文综合示范社区</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市级文明单位和全国文明单位。</w:t>
      </w:r>
      <w:r>
        <w:rPr>
          <w:rFonts w:hint="eastAsia" w:ascii="Times New Roman" w:hAnsi="Times New Roman" w:eastAsia="仿宋_GB2312" w:cs="Times New Roman"/>
          <w:sz w:val="34"/>
          <w:szCs w:val="34"/>
        </w:rPr>
        <w:t>公共文化服务体系不断完善，建有1个街道级综合文化站、5</w:t>
      </w:r>
      <w:r>
        <w:rPr>
          <w:rFonts w:ascii="Times New Roman" w:hAnsi="Times New Roman" w:eastAsia="仿宋_GB2312" w:cs="Times New Roman"/>
          <w:sz w:val="34"/>
          <w:szCs w:val="34"/>
        </w:rPr>
        <w:t>1</w:t>
      </w:r>
      <w:r>
        <w:rPr>
          <w:rFonts w:hint="eastAsia" w:ascii="Times New Roman" w:hAnsi="Times New Roman" w:eastAsia="仿宋_GB2312" w:cs="Times New Roman"/>
          <w:sz w:val="34"/>
          <w:szCs w:val="34"/>
        </w:rPr>
        <w:t>个村居、企业文化服务站、4</w:t>
      </w:r>
      <w:r>
        <w:rPr>
          <w:rFonts w:ascii="Times New Roman" w:hAnsi="Times New Roman" w:eastAsia="仿宋_GB2312" w:cs="Times New Roman"/>
          <w:sz w:val="34"/>
          <w:szCs w:val="34"/>
        </w:rPr>
        <w:t>0</w:t>
      </w:r>
      <w:r>
        <w:rPr>
          <w:rFonts w:hint="eastAsia" w:ascii="Times New Roman" w:hAnsi="Times New Roman" w:eastAsia="仿宋_GB2312" w:cs="Times New Roman"/>
          <w:sz w:val="34"/>
          <w:szCs w:val="34"/>
        </w:rPr>
        <w:t>余个文化（健身）广场；组织各类文化服务活动，年均开展320多场，培育艺术表演团队4</w:t>
      </w:r>
      <w:r>
        <w:rPr>
          <w:rFonts w:ascii="Times New Roman" w:hAnsi="Times New Roman" w:eastAsia="仿宋_GB2312" w:cs="Times New Roman"/>
          <w:sz w:val="34"/>
          <w:szCs w:val="34"/>
        </w:rPr>
        <w:t>0</w:t>
      </w:r>
      <w:r>
        <w:rPr>
          <w:rFonts w:hint="eastAsia" w:ascii="Times New Roman" w:hAnsi="Times New Roman" w:eastAsia="仿宋_GB2312" w:cs="Times New Roman"/>
          <w:sz w:val="34"/>
          <w:szCs w:val="34"/>
        </w:rPr>
        <w:t>多支。</w:t>
      </w:r>
    </w:p>
    <w:p w14:paraId="2514D53F">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社会治理工作取得新进展。积极贯彻落实“党建引领、共同缔造”，营造良好共建共治共享社区氛围。扎实推进平安古林创建活动，加强社会治安体系建设，对古林街</w:t>
      </w:r>
      <w:r>
        <w:rPr>
          <w:rFonts w:ascii="Times New Roman" w:hAnsi="Times New Roman" w:eastAsia="仿宋_GB2312" w:cs="Times New Roman"/>
          <w:sz w:val="34"/>
          <w:szCs w:val="34"/>
        </w:rPr>
        <w:t>42个网格进行优化调整，</w:t>
      </w:r>
      <w:r>
        <w:rPr>
          <w:rFonts w:hint="eastAsia" w:ascii="Times New Roman" w:hAnsi="Times New Roman" w:eastAsia="仿宋_GB2312" w:cs="Times New Roman"/>
          <w:sz w:val="34"/>
          <w:szCs w:val="34"/>
        </w:rPr>
        <w:t>选聘部署4</w:t>
      </w:r>
      <w:r>
        <w:rPr>
          <w:rFonts w:ascii="Times New Roman" w:hAnsi="Times New Roman" w:eastAsia="仿宋_GB2312" w:cs="Times New Roman"/>
          <w:sz w:val="34"/>
          <w:szCs w:val="34"/>
        </w:rPr>
        <w:t>6</w:t>
      </w:r>
      <w:r>
        <w:rPr>
          <w:rFonts w:hint="eastAsia" w:ascii="Times New Roman" w:hAnsi="Times New Roman" w:eastAsia="仿宋_GB2312" w:cs="Times New Roman"/>
          <w:sz w:val="34"/>
          <w:szCs w:val="34"/>
        </w:rPr>
        <w:t>名社区网格员（坐席员），</w:t>
      </w:r>
      <w:r>
        <w:rPr>
          <w:rFonts w:ascii="Times New Roman" w:hAnsi="Times New Roman" w:eastAsia="仿宋_GB2312" w:cs="Times New Roman"/>
          <w:sz w:val="34"/>
          <w:szCs w:val="34"/>
        </w:rPr>
        <w:t>投入近2300万建设各社区</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雪亮工程</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项目，</w:t>
      </w:r>
      <w:r>
        <w:rPr>
          <w:rFonts w:hint="eastAsia" w:ascii="Times New Roman" w:hAnsi="Times New Roman" w:eastAsia="仿宋_GB2312" w:cs="Times New Roman"/>
          <w:sz w:val="34"/>
          <w:szCs w:val="34"/>
        </w:rPr>
        <w:t>实现</w:t>
      </w:r>
      <w:r>
        <w:rPr>
          <w:rFonts w:ascii="Times New Roman" w:hAnsi="Times New Roman" w:eastAsia="仿宋_GB2312" w:cs="Times New Roman"/>
          <w:sz w:val="34"/>
          <w:szCs w:val="34"/>
        </w:rPr>
        <w:t>21个社区56个生活小区视频监控全覆盖，</w:t>
      </w:r>
      <w:r>
        <w:rPr>
          <w:rFonts w:hint="eastAsia" w:ascii="Times New Roman" w:hAnsi="Times New Roman" w:eastAsia="仿宋_GB2312" w:cs="Times New Roman"/>
          <w:sz w:val="34"/>
          <w:szCs w:val="34"/>
        </w:rPr>
        <w:t>实现</w:t>
      </w:r>
      <w:r>
        <w:rPr>
          <w:rFonts w:ascii="Times New Roman" w:hAnsi="Times New Roman" w:eastAsia="仿宋_GB2312" w:cs="Times New Roman"/>
          <w:sz w:val="34"/>
          <w:szCs w:val="34"/>
        </w:rPr>
        <w:t>44个生活小区1371路视频资源汇聚古林街综合治理指挥中心平台</w:t>
      </w:r>
      <w:r>
        <w:rPr>
          <w:rFonts w:hint="eastAsia" w:ascii="Times New Roman" w:hAnsi="Times New Roman" w:eastAsia="仿宋_GB2312" w:cs="Times New Roman"/>
          <w:sz w:val="34"/>
          <w:szCs w:val="34"/>
        </w:rPr>
        <w:t>，推进社会治理体系现代化、智能化、精细化。</w:t>
      </w:r>
    </w:p>
    <w:p w14:paraId="1774A803">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生态环境改善成效显著。大气扬尘治理工作全面开展，对裸露地面、砂石料场、堆场及街内易产生扬尘的区域加强巡查管控，确保大气污染综合治理无空白、无死角。全年空气质量达标天数达2</w:t>
      </w:r>
      <w:r>
        <w:rPr>
          <w:rFonts w:ascii="Times New Roman" w:hAnsi="Times New Roman" w:eastAsia="仿宋_GB2312" w:cs="Times New Roman"/>
          <w:sz w:val="34"/>
          <w:szCs w:val="34"/>
        </w:rPr>
        <w:t>33</w:t>
      </w:r>
      <w:r>
        <w:rPr>
          <w:rFonts w:hint="eastAsia" w:ascii="Times New Roman" w:hAnsi="Times New Roman" w:eastAsia="仿宋_GB2312" w:cs="Times New Roman"/>
          <w:sz w:val="34"/>
          <w:szCs w:val="34"/>
        </w:rPr>
        <w:t>天以上，年均空气质量持续改善。积极开展水污染防治工作，严格落实“河长制”管理要求，完成“一河一档”“一河一策”编制工作，推进落实河道清淤、工业园区雨污分流、</w:t>
      </w:r>
      <w:r>
        <w:rPr>
          <w:rFonts w:ascii="Times New Roman" w:hAnsi="Times New Roman" w:eastAsia="仿宋_GB2312" w:cs="Times New Roman"/>
          <w:sz w:val="34"/>
          <w:szCs w:val="34"/>
        </w:rPr>
        <w:t>63个入河入海排污口摸排</w:t>
      </w:r>
      <w:r>
        <w:rPr>
          <w:rFonts w:hint="eastAsia" w:ascii="Times New Roman" w:hAnsi="Times New Roman" w:eastAsia="仿宋_GB2312" w:cs="Times New Roman"/>
          <w:sz w:val="34"/>
          <w:szCs w:val="34"/>
        </w:rPr>
        <w:t>等工作，完成3</w:t>
      </w:r>
      <w:r>
        <w:rPr>
          <w:rFonts w:ascii="Times New Roman" w:hAnsi="Times New Roman" w:eastAsia="仿宋_GB2312" w:cs="Times New Roman"/>
          <w:sz w:val="34"/>
          <w:szCs w:val="34"/>
        </w:rPr>
        <w:t>9</w:t>
      </w:r>
      <w:r>
        <w:rPr>
          <w:rFonts w:hint="eastAsia" w:ascii="Times New Roman" w:hAnsi="Times New Roman" w:eastAsia="仿宋_GB2312" w:cs="Times New Roman"/>
          <w:sz w:val="34"/>
          <w:szCs w:val="34"/>
        </w:rPr>
        <w:t>处“</w:t>
      </w:r>
      <w:r>
        <w:rPr>
          <w:rFonts w:ascii="Times New Roman" w:hAnsi="Times New Roman" w:eastAsia="仿宋_GB2312" w:cs="Times New Roman"/>
          <w:sz w:val="34"/>
          <w:szCs w:val="34"/>
        </w:rPr>
        <w:t>清四乱</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专项行动，</w:t>
      </w:r>
      <w:r>
        <w:rPr>
          <w:rFonts w:hint="eastAsia" w:ascii="Times New Roman" w:hAnsi="Times New Roman" w:eastAsia="仿宋_GB2312" w:cs="Times New Roman"/>
          <w:sz w:val="34"/>
          <w:szCs w:val="34"/>
        </w:rPr>
        <w:t>确保河道环境得到有效改善。</w:t>
      </w:r>
    </w:p>
    <w:p w14:paraId="11A1502B">
      <w:pPr>
        <w:pStyle w:val="3"/>
        <w:adjustRightInd w:val="0"/>
        <w:snapToGrid w:val="0"/>
        <w:spacing w:beforeLines="50" w:afterLines="50" w:line="580" w:lineRule="exact"/>
        <w:jc w:val="center"/>
        <w:rPr>
          <w:b w:val="0"/>
          <w:color w:val="000000" w:themeColor="text1"/>
          <w:sz w:val="34"/>
          <w:szCs w:val="34"/>
        </w:rPr>
      </w:pPr>
      <w:bookmarkStart w:id="8" w:name="_Toc83736718"/>
      <w:r>
        <w:rPr>
          <w:rFonts w:hint="eastAsia"/>
          <w:b w:val="0"/>
          <w:color w:val="000000" w:themeColor="text1"/>
          <w:sz w:val="34"/>
          <w:szCs w:val="34"/>
        </w:rPr>
        <w:t>第二节 发展环境</w:t>
      </w:r>
      <w:bookmarkEnd w:id="8"/>
    </w:p>
    <w:p w14:paraId="038D47B2">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十四五”时期，外部发展环境发生了复杂而深刻的变化，准确把握“十四五”期间乃至更长时期外部环境的发展趋向和基本脉络，准确判断和防范化解各种外部挑战和风险，是谋划“十四五”时期发展方向和重大政策的重中之重。全面分析国内外发展环境，抓住环境中孕育的新机遇，结合古林街发展优势，乘势而上，推动全街在“十四五”时期迈向新的台阶。</w:t>
      </w:r>
    </w:p>
    <w:p w14:paraId="21C876BE">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从国际形势来看，当今世界正经历百年未有之大变局，世界政治正在进入新的历史长周期，多极化加速发展，全球化进入新阶段，霸权主义和强权政治犹存，单边主义和保护主义交织，民族主义和民粹主义互生，面临许多新问题新挑战；中美战略竞争博弈或有所加剧，美国强权政治和冷战思维将为中国“接招”增加诸多不确定性，中美经济摩擦可能缓和，但不会消失；新冠肺炎疫情对全球格局产生明显扰动，不仅对全球经济有当期冲击和影响，更会对“十四五”时期的国际环境及产业链全球分工模式产生明显的中长期影响。同时，随着</w:t>
      </w:r>
      <w:r>
        <w:rPr>
          <w:rFonts w:ascii="Times New Roman" w:hAnsi="Times New Roman" w:eastAsia="仿宋_GB2312" w:cs="Times New Roman"/>
          <w:sz w:val="34"/>
          <w:szCs w:val="34"/>
        </w:rPr>
        <w:t>疫情</w:t>
      </w:r>
      <w:r>
        <w:rPr>
          <w:rFonts w:hint="eastAsia" w:ascii="Times New Roman" w:hAnsi="Times New Roman" w:eastAsia="仿宋_GB2312" w:cs="Times New Roman"/>
          <w:sz w:val="34"/>
          <w:szCs w:val="34"/>
        </w:rPr>
        <w:t>的控制，疫情</w:t>
      </w:r>
      <w:r>
        <w:rPr>
          <w:rFonts w:ascii="Times New Roman" w:hAnsi="Times New Roman" w:eastAsia="仿宋_GB2312" w:cs="Times New Roman"/>
          <w:sz w:val="34"/>
          <w:szCs w:val="34"/>
        </w:rPr>
        <w:t>对全球金融经济的影响继续减弱，美欧等主要经济体均进入强劲复苏期。</w:t>
      </w:r>
      <w:r>
        <w:rPr>
          <w:rFonts w:hint="eastAsia" w:ascii="Times New Roman" w:hAnsi="Times New Roman" w:eastAsia="仿宋_GB2312" w:cs="Times New Roman"/>
          <w:sz w:val="34"/>
          <w:szCs w:val="34"/>
        </w:rPr>
        <w:t>这又增加了国际形势的不确定性。</w:t>
      </w:r>
    </w:p>
    <w:p w14:paraId="05080069">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 xml:space="preserve">从国内形势来看，中华民族伟大复兴正处于关键时期，我国正在加快形成以国内大循环为主体、国内国际双循环相互促进的新发展格局。在经济发展方面，我国有待全面推进科技创新，制造业与服务业转型升级，促进国内商贸物流发展，培育内需体系，加快数字化发展，构建高水平社会主义市场经济体制。在社会发展方面，现代化基础设备设施体系建设有待持续推进，有待提升城镇化发展质量，促进区域协调发展，提升共建共治共享水平，建设高水平的平安中国。在政治方面，要始终坚持和完善党总揽全局、协调各方的领导制度体系，坚持民主法治，健全党和国家监督制度。总体来看，虽然“十四五”面临严峻的国际形势，但我国仍将把握发展机遇，通过推动新一轮科技革命和产业变革，来实现我国的高质量发展。 </w:t>
      </w:r>
    </w:p>
    <w:p w14:paraId="6704372D">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从天津发展环境来看，天津承担着推进京津冀协同发展、服务“一带一路”建设等重大国家战略任务，拥有独特的区位、产业、港口、交通等优势，拥有改革开放先行区、金融创新运营示范区、自由贸易试验区、国家自主创新示范区等先行先试的优越条件，有利于高质量发展的因素不断积累，特别是构建以国内大循环为主体、国内国际双循环相互促进的新发展格局为天津带来了难得的历史性机遇。为此，天津将推动京津冀协同发展取得新的更大进展，抓住“牛鼻子”形成发展合力；坚持创新引领，协同打造自主创新的重要源头和原始创新的主要策源地；加快构筑现代产业体系，推动构建新发展格局，围绕创新链布局产业链，充分发挥滨海新区在全市创新格局中的引领作用；深入实施乡村振兴战略，加快农业农村现代化；全力打造改革开放先行区，构筑市场化法治化</w:t>
      </w:r>
      <w:r>
        <w:rPr>
          <w:rFonts w:ascii="Times New Roman" w:hAnsi="Times New Roman" w:eastAsia="仿宋_GB2312" w:cs="Times New Roman"/>
          <w:sz w:val="34"/>
          <w:szCs w:val="34"/>
        </w:rPr>
        <w:t>便利化</w:t>
      </w:r>
      <w:r>
        <w:rPr>
          <w:rFonts w:hint="eastAsia" w:ascii="Times New Roman" w:hAnsi="Times New Roman" w:eastAsia="仿宋_GB2312" w:cs="Times New Roman"/>
          <w:sz w:val="34"/>
          <w:szCs w:val="34"/>
        </w:rPr>
        <w:t>营商环境；推动绿色发展，加快建设美丽天津；贯彻以人民为中心的发展思想，提高人民群众生活品质；推进社会高效能治理，建设更高水平的平安天津。</w:t>
      </w:r>
    </w:p>
    <w:p w14:paraId="2D96B722">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从滨海新区发展环境来看，市委十一届九次全会明确提出——到</w:t>
      </w:r>
      <w:r>
        <w:rPr>
          <w:rFonts w:ascii="Times New Roman" w:hAnsi="Times New Roman" w:eastAsia="仿宋_GB2312" w:cs="Times New Roman"/>
          <w:sz w:val="34"/>
          <w:szCs w:val="34"/>
        </w:rPr>
        <w:t>2035年，天津将基本建成创新发展、开放包容、生态宜居、民主法治、文明幸福的社会主义现代化大都市</w:t>
      </w:r>
      <w:r>
        <w:rPr>
          <w:rFonts w:hint="eastAsia" w:ascii="Times New Roman" w:hAnsi="Times New Roman" w:eastAsia="仿宋_GB2312" w:cs="Times New Roman"/>
          <w:sz w:val="34"/>
          <w:szCs w:val="34"/>
        </w:rPr>
        <w:t>，并提出届时将初步形成“津城”“滨城”双城发展格局。在天津市提出的“双城”格局下，“滨城”将不断提升城市综合配套，基本建成生态、智慧、港产城融合的宜居宜业美丽滨海新城。在“十四五”时期，滨海新区将深入推进京津冀协同发展，利用区域发展的协同效应，促进新区发展升级，同时将着力提升自主创新和原始创新能力，实现创新驱动地区发展，在不断提升创新能力的同时，推动滨海新区产业升级转型，落实全市“一基地三区”核心区功能。</w:t>
      </w:r>
    </w:p>
    <w:p w14:paraId="4F4AA561">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从古林全街来看，古林街通过长期发展，街道的竞争优势也逐渐凸显。</w:t>
      </w:r>
      <w:r>
        <w:rPr>
          <w:rFonts w:ascii="Times New Roman" w:hAnsi="Times New Roman" w:eastAsia="仿宋_GB2312" w:cs="Times New Roman"/>
          <w:sz w:val="34"/>
          <w:szCs w:val="34"/>
        </w:rPr>
        <w:t>一是区位优势明显。古林街位于滨海新区南部片区</w:t>
      </w:r>
      <w:r>
        <w:rPr>
          <w:rFonts w:hint="eastAsia" w:ascii="Times New Roman" w:hAnsi="Times New Roman" w:eastAsia="仿宋_GB2312" w:cs="Times New Roman"/>
          <w:sz w:val="34"/>
          <w:szCs w:val="34"/>
        </w:rPr>
        <w:t>，位于津冀交界，处于京津发展轴、渤海湾经济发展轴带上。现已</w:t>
      </w:r>
      <w:r>
        <w:rPr>
          <w:rFonts w:ascii="Times New Roman" w:hAnsi="Times New Roman" w:eastAsia="仿宋_GB2312" w:cs="Times New Roman"/>
          <w:sz w:val="34"/>
          <w:szCs w:val="34"/>
        </w:rPr>
        <w:t>搭建了以高速公路、铁路、国道、省道为骨架，以区、街、村道路为脉络的高密度交通网络</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与周边重要功能区均在1小时交通圈内，</w:t>
      </w:r>
      <w:r>
        <w:rPr>
          <w:rFonts w:hint="eastAsia" w:ascii="Times New Roman" w:hAnsi="Times New Roman" w:eastAsia="仿宋_GB2312" w:cs="Times New Roman"/>
          <w:sz w:val="34"/>
          <w:szCs w:val="34"/>
        </w:rPr>
        <w:t>对拉活地区经济发展起到重要作用。</w:t>
      </w:r>
      <w:r>
        <w:rPr>
          <w:rFonts w:ascii="Times New Roman" w:hAnsi="Times New Roman" w:eastAsia="仿宋_GB2312" w:cs="Times New Roman"/>
          <w:sz w:val="34"/>
          <w:szCs w:val="34"/>
        </w:rPr>
        <w:t>未来随着高铁滨海东站的建成，古林街</w:t>
      </w:r>
      <w:r>
        <w:rPr>
          <w:rFonts w:hint="eastAsia" w:ascii="Times New Roman" w:hAnsi="Times New Roman" w:eastAsia="仿宋_GB2312" w:cs="Times New Roman"/>
          <w:sz w:val="34"/>
          <w:szCs w:val="34"/>
        </w:rPr>
        <w:t>交通配套将进一步提升，区位优势将更加凸显。</w:t>
      </w:r>
      <w:r>
        <w:rPr>
          <w:rFonts w:ascii="Times New Roman" w:hAnsi="Times New Roman" w:eastAsia="仿宋_GB2312" w:cs="Times New Roman"/>
          <w:sz w:val="34"/>
          <w:szCs w:val="34"/>
        </w:rPr>
        <w:t>二是产业发展极具潜力。</w:t>
      </w:r>
      <w:r>
        <w:rPr>
          <w:rFonts w:hint="eastAsia" w:ascii="Times New Roman" w:hAnsi="Times New Roman" w:eastAsia="仿宋_GB2312" w:cs="Times New Roman"/>
          <w:sz w:val="34"/>
          <w:szCs w:val="34"/>
        </w:rPr>
        <w:t>就古林工业园区来看，园区设施完备、道路便捷，为引进企业奠定良好基础条件，同时园区已形成以科迈为代表的新材料、以科林为代表的自行车加工制造的产业布局，具有一定的产业集聚优势。就全街发展来看，房地产、批发零售业和其它服务业等第三产业正逐步发展壮大，随着港东新城的建设，未来第三产业将迎来新一轮的增长。三是生活配套齐全。医疗、教育、文化等配套设施完善，基本满足居民日常生活需要。</w:t>
      </w:r>
      <w:r>
        <w:rPr>
          <w:rFonts w:ascii="Times New Roman" w:hAnsi="Times New Roman" w:eastAsia="仿宋_GB2312" w:cs="Times New Roman"/>
          <w:sz w:val="34"/>
          <w:szCs w:val="34"/>
        </w:rPr>
        <w:t>四</w:t>
      </w:r>
      <w:r>
        <w:rPr>
          <w:rFonts w:hint="eastAsia" w:ascii="Times New Roman" w:hAnsi="Times New Roman" w:eastAsia="仿宋_GB2312" w:cs="Times New Roman"/>
          <w:sz w:val="34"/>
          <w:szCs w:val="34"/>
        </w:rPr>
        <w:t>是海景文旅底蕴深厚。古林街辖区内北部有官港森林公园，南部有马棚口一村、马棚口二村渔村海洋资源以及北大港湿地，多样的海洋文旅资源，成为古林街发特色发展的基础。在“十四五”时期，基于古林街良好的发展态势，依托</w:t>
      </w:r>
      <w:r>
        <w:rPr>
          <w:rFonts w:ascii="Times New Roman" w:hAnsi="Times New Roman" w:eastAsia="仿宋_GB2312" w:cs="Times New Roman"/>
          <w:sz w:val="34"/>
          <w:szCs w:val="34"/>
        </w:rPr>
        <w:t>古林街周边工业园区发展以及高铁滨海东站</w:t>
      </w:r>
      <w:r>
        <w:rPr>
          <w:rFonts w:hint="eastAsia" w:ascii="Times New Roman" w:hAnsi="Times New Roman" w:eastAsia="仿宋_GB2312" w:cs="Times New Roman"/>
          <w:sz w:val="34"/>
          <w:szCs w:val="34"/>
        </w:rPr>
        <w:t>建设</w:t>
      </w:r>
      <w:r>
        <w:rPr>
          <w:rFonts w:ascii="Times New Roman" w:hAnsi="Times New Roman" w:eastAsia="仿宋_GB2312" w:cs="Times New Roman"/>
          <w:sz w:val="34"/>
          <w:szCs w:val="34"/>
        </w:rPr>
        <w:t>，大量的人流、货流、资金流、信息流将</w:t>
      </w:r>
      <w:r>
        <w:rPr>
          <w:rFonts w:hint="eastAsia" w:ascii="Times New Roman" w:hAnsi="Times New Roman" w:eastAsia="仿宋_GB2312" w:cs="Times New Roman"/>
          <w:sz w:val="34"/>
          <w:szCs w:val="34"/>
        </w:rPr>
        <w:t>进一步</w:t>
      </w:r>
      <w:r>
        <w:rPr>
          <w:rFonts w:ascii="Times New Roman" w:hAnsi="Times New Roman" w:eastAsia="仿宋_GB2312" w:cs="Times New Roman"/>
          <w:sz w:val="34"/>
          <w:szCs w:val="34"/>
        </w:rPr>
        <w:t>涌入古林街，</w:t>
      </w:r>
      <w:r>
        <w:rPr>
          <w:rFonts w:hint="eastAsia" w:ascii="Times New Roman" w:hAnsi="Times New Roman" w:eastAsia="仿宋_GB2312" w:cs="Times New Roman"/>
          <w:sz w:val="34"/>
          <w:szCs w:val="34"/>
        </w:rPr>
        <w:t>街域未来发展极具潜力</w:t>
      </w:r>
      <w:r>
        <w:rPr>
          <w:rFonts w:ascii="Times New Roman" w:hAnsi="Times New Roman" w:eastAsia="仿宋_GB2312" w:cs="Times New Roman"/>
          <w:sz w:val="34"/>
          <w:szCs w:val="34"/>
        </w:rPr>
        <w:t>。</w:t>
      </w:r>
    </w:p>
    <w:p w14:paraId="14E36A7B">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古林街虽然面临良好的外部发展机遇，但在当前发展阶段，仍存在以下问题。一是产业需要优化升级。对于新材料、自行车加工制造等产业，需要进一步实现创新驱动发展、绿色低碳发展，以实现对古林街高质量发展的支撑作用。二是公共服务功能有待加强。随着港东新城建设，未来将导入大量人口，诸如学校、医院、文化体育场所等配套，需要进一步完善，以便切实提升人民的幸福感。三是各类风险隐患依然存在，生态保护任重道远。</w:t>
      </w:r>
    </w:p>
    <w:p w14:paraId="500CB569">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总体来看，古林街正处于砥砺奋进谱新章的新时期，应当紧紧抓住“滨城”、“</w:t>
      </w:r>
      <w:r>
        <w:rPr>
          <w:rFonts w:ascii="Times New Roman" w:hAnsi="Times New Roman" w:eastAsia="仿宋_GB2312" w:cs="Times New Roman"/>
          <w:sz w:val="34"/>
          <w:szCs w:val="34"/>
        </w:rPr>
        <w:t>一主两副</w:t>
      </w:r>
      <w:r>
        <w:rPr>
          <w:rFonts w:hint="eastAsia" w:ascii="Times New Roman" w:hAnsi="Times New Roman" w:eastAsia="仿宋_GB2312" w:cs="Times New Roman"/>
          <w:sz w:val="34"/>
          <w:szCs w:val="34"/>
        </w:rPr>
        <w:t>”建设新机遇，积极发挥交通区位优势、产业优势、交通优势、海景文旅资源优势及人文教育优势，实现各类资源的优化配置，促进全街高质量发展，为建设美丽滨城贡献自己的力量。</w:t>
      </w:r>
      <w:bookmarkStart w:id="9" w:name="_Toc67123684"/>
      <w:bookmarkStart w:id="10" w:name="_Toc67123685"/>
    </w:p>
    <w:p w14:paraId="34FD595B">
      <w:pPr>
        <w:pStyle w:val="3"/>
        <w:adjustRightInd w:val="0"/>
        <w:snapToGrid w:val="0"/>
        <w:spacing w:beforeLines="50" w:afterLines="50" w:line="580" w:lineRule="exact"/>
        <w:jc w:val="center"/>
        <w:rPr>
          <w:b w:val="0"/>
          <w:color w:val="000000" w:themeColor="text1"/>
          <w:sz w:val="34"/>
          <w:szCs w:val="34"/>
        </w:rPr>
      </w:pPr>
      <w:bookmarkStart w:id="11" w:name="_Toc83736719"/>
      <w:r>
        <w:rPr>
          <w:rFonts w:hint="eastAsia"/>
          <w:b w:val="0"/>
          <w:color w:val="000000" w:themeColor="text1"/>
          <w:sz w:val="34"/>
          <w:szCs w:val="34"/>
        </w:rPr>
        <w:t xml:space="preserve">第三节 </w:t>
      </w:r>
      <w:r>
        <w:rPr>
          <w:b w:val="0"/>
          <w:color w:val="000000" w:themeColor="text1"/>
          <w:sz w:val="34"/>
          <w:szCs w:val="34"/>
        </w:rPr>
        <w:t>二〇三五年</w:t>
      </w:r>
      <w:r>
        <w:rPr>
          <w:rFonts w:hint="eastAsia"/>
          <w:b w:val="0"/>
          <w:color w:val="000000" w:themeColor="text1"/>
          <w:sz w:val="34"/>
          <w:szCs w:val="34"/>
        </w:rPr>
        <w:t>远景目标</w:t>
      </w:r>
      <w:bookmarkEnd w:id="11"/>
    </w:p>
    <w:p w14:paraId="36A98FB4">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按照滨海新区</w:t>
      </w:r>
      <w:r>
        <w:rPr>
          <w:rFonts w:ascii="Times New Roman" w:hAnsi="Times New Roman" w:eastAsia="仿宋_GB2312" w:cs="Times New Roman"/>
          <w:sz w:val="34"/>
          <w:szCs w:val="34"/>
        </w:rPr>
        <w:t>区委</w:t>
      </w:r>
      <w:r>
        <w:rPr>
          <w:rFonts w:hint="eastAsia" w:ascii="Times New Roman" w:hAnsi="Times New Roman" w:eastAsia="仿宋_GB2312" w:cs="Times New Roman"/>
          <w:sz w:val="34"/>
          <w:szCs w:val="34"/>
        </w:rPr>
        <w:t>第三届委员会第十二次全体会议确定的基本建成社会主义现代化建设先行区的远景目标要求，到二〇三五年，古林街基本建成综合实力强劲、</w:t>
      </w:r>
      <w:r>
        <w:rPr>
          <w:rFonts w:ascii="Times New Roman" w:hAnsi="Times New Roman" w:eastAsia="仿宋_GB2312" w:cs="Times New Roman"/>
          <w:sz w:val="34"/>
          <w:szCs w:val="34"/>
        </w:rPr>
        <w:t>港产城深度融合、人民幸福和谐、宜居宜业</w:t>
      </w:r>
      <w:r>
        <w:rPr>
          <w:rFonts w:hint="eastAsia" w:ascii="Times New Roman" w:hAnsi="Times New Roman" w:eastAsia="仿宋_GB2312" w:cs="Times New Roman"/>
          <w:sz w:val="34"/>
          <w:szCs w:val="34"/>
        </w:rPr>
        <w:t>的社会主义现代化示范街区。古林街综合实力大幅提升，成为滨海新区南翼重要支撑点</w:t>
      </w:r>
      <w:r>
        <w:rPr>
          <w:rFonts w:ascii="Times New Roman" w:hAnsi="Times New Roman" w:eastAsia="仿宋_GB2312" w:cs="Times New Roman"/>
          <w:sz w:val="34"/>
          <w:szCs w:val="34"/>
        </w:rPr>
        <w:t>，建成魅力古林</w:t>
      </w:r>
      <w:r>
        <w:rPr>
          <w:rFonts w:hint="eastAsia" w:ascii="Times New Roman" w:hAnsi="Times New Roman" w:eastAsia="仿宋_GB2312" w:cs="Times New Roman"/>
          <w:sz w:val="34"/>
          <w:szCs w:val="34"/>
        </w:rPr>
        <w:t>；自主创新能力、绿色科技能力支撑引领辖区内产业发展</w:t>
      </w:r>
      <w:r>
        <w:rPr>
          <w:rFonts w:ascii="Times New Roman" w:hAnsi="Times New Roman" w:eastAsia="仿宋_GB2312" w:cs="Times New Roman"/>
          <w:sz w:val="34"/>
          <w:szCs w:val="34"/>
        </w:rPr>
        <w:t>，建成创新古林</w:t>
      </w:r>
      <w:r>
        <w:rPr>
          <w:rFonts w:hint="eastAsia" w:ascii="Times New Roman" w:hAnsi="Times New Roman" w:eastAsia="仿宋_GB2312" w:cs="Times New Roman"/>
          <w:sz w:val="34"/>
          <w:szCs w:val="34"/>
        </w:rPr>
        <w:t>；实现基层治理体系和治理能力现代化，建成法治古林；全民素质和社会文明达到新高度，建成文明古林</w:t>
      </w:r>
      <w:r>
        <w:rPr>
          <w:rFonts w:ascii="Times New Roman" w:hAnsi="Times New Roman" w:eastAsia="仿宋_GB2312" w:cs="Times New Roman"/>
          <w:sz w:val="34"/>
          <w:szCs w:val="34"/>
        </w:rPr>
        <w:t>；生活</w:t>
      </w:r>
      <w:r>
        <w:rPr>
          <w:rFonts w:hint="eastAsia" w:ascii="Times New Roman" w:hAnsi="Times New Roman" w:eastAsia="仿宋_GB2312" w:cs="Times New Roman"/>
          <w:sz w:val="34"/>
          <w:szCs w:val="34"/>
        </w:rPr>
        <w:t>配套成熟，城乡</w:t>
      </w:r>
      <w:r>
        <w:rPr>
          <w:rFonts w:ascii="Times New Roman" w:hAnsi="Times New Roman" w:eastAsia="仿宋_GB2312" w:cs="Times New Roman"/>
          <w:sz w:val="34"/>
          <w:szCs w:val="34"/>
        </w:rPr>
        <w:t>区域发展平衡，建成幸福古林</w:t>
      </w:r>
      <w:r>
        <w:rPr>
          <w:rFonts w:hint="eastAsia" w:ascii="Times New Roman" w:hAnsi="Times New Roman" w:eastAsia="仿宋_GB2312" w:cs="Times New Roman"/>
          <w:sz w:val="34"/>
          <w:szCs w:val="34"/>
        </w:rPr>
        <w:t>；广泛</w:t>
      </w:r>
      <w:r>
        <w:rPr>
          <w:rFonts w:ascii="Times New Roman" w:hAnsi="Times New Roman" w:eastAsia="仿宋_GB2312" w:cs="Times New Roman"/>
          <w:sz w:val="34"/>
          <w:szCs w:val="34"/>
        </w:rPr>
        <w:t>形成</w:t>
      </w:r>
      <w:r>
        <w:rPr>
          <w:rFonts w:hint="eastAsia" w:ascii="Times New Roman" w:hAnsi="Times New Roman" w:eastAsia="仿宋_GB2312" w:cs="Times New Roman"/>
          <w:sz w:val="34"/>
          <w:szCs w:val="34"/>
        </w:rPr>
        <w:t>绿色</w:t>
      </w:r>
      <w:r>
        <w:rPr>
          <w:rFonts w:ascii="Times New Roman" w:hAnsi="Times New Roman" w:eastAsia="仿宋_GB2312" w:cs="Times New Roman"/>
          <w:sz w:val="34"/>
          <w:szCs w:val="34"/>
        </w:rPr>
        <w:t>发展方式和</w:t>
      </w:r>
      <w:r>
        <w:rPr>
          <w:rFonts w:hint="eastAsia" w:ascii="Times New Roman" w:hAnsi="Times New Roman" w:eastAsia="仿宋_GB2312" w:cs="Times New Roman"/>
          <w:sz w:val="34"/>
          <w:szCs w:val="34"/>
        </w:rPr>
        <w:t>生活方式，</w:t>
      </w:r>
      <w:r>
        <w:rPr>
          <w:rFonts w:ascii="Times New Roman" w:hAnsi="Times New Roman" w:eastAsia="仿宋_GB2312" w:cs="Times New Roman"/>
          <w:sz w:val="34"/>
          <w:szCs w:val="34"/>
        </w:rPr>
        <w:t>建成绿色古林</w:t>
      </w:r>
      <w:r>
        <w:rPr>
          <w:rFonts w:hint="eastAsia" w:ascii="Times New Roman" w:hAnsi="Times New Roman" w:eastAsia="仿宋_GB2312" w:cs="Times New Roman"/>
          <w:sz w:val="34"/>
          <w:szCs w:val="34"/>
        </w:rPr>
        <w:t>。</w:t>
      </w:r>
    </w:p>
    <w:p w14:paraId="1CD3ABB3">
      <w:pPr>
        <w:spacing w:beforeLines="100" w:afterLines="100" w:line="590" w:lineRule="exact"/>
        <w:jc w:val="center"/>
        <w:outlineLvl w:val="0"/>
        <w:rPr>
          <w:rFonts w:ascii="仿宋" w:hAnsi="仿宋" w:eastAsia="仿宋" w:cs="Times New Roman"/>
          <w:b/>
          <w:bCs/>
          <w:color w:val="000000" w:themeColor="text1"/>
          <w:sz w:val="32"/>
        </w:rPr>
      </w:pPr>
      <w:r>
        <w:rPr>
          <w:rFonts w:ascii="仿宋" w:hAnsi="仿宋" w:eastAsia="仿宋" w:cs="Times New Roman"/>
          <w:color w:val="000000" w:themeColor="text1"/>
          <w:sz w:val="32"/>
        </w:rPr>
        <w:br w:type="page"/>
      </w:r>
      <w:bookmarkStart w:id="12" w:name="_Toc76391838"/>
      <w:bookmarkStart w:id="13" w:name="_Toc83736720"/>
      <w:r>
        <w:rPr>
          <w:rFonts w:hint="eastAsia" w:ascii="华文中宋" w:hAnsi="华文中宋" w:eastAsia="华文中宋" w:cs="华文中宋"/>
          <w:b/>
          <w:bCs/>
          <w:kern w:val="0"/>
          <w:sz w:val="36"/>
          <w:szCs w:val="40"/>
        </w:rPr>
        <w:t xml:space="preserve">第二章 </w:t>
      </w:r>
      <w:bookmarkEnd w:id="12"/>
      <w:r>
        <w:rPr>
          <w:rFonts w:hint="eastAsia" w:ascii="华文中宋" w:hAnsi="华文中宋" w:eastAsia="华文中宋" w:cs="华文中宋"/>
          <w:b/>
          <w:bCs/>
          <w:kern w:val="0"/>
          <w:sz w:val="36"/>
          <w:szCs w:val="40"/>
        </w:rPr>
        <w:t>指导方针和主要目标</w:t>
      </w:r>
      <w:bookmarkEnd w:id="13"/>
    </w:p>
    <w:p w14:paraId="4E766C61">
      <w:pPr>
        <w:pStyle w:val="3"/>
        <w:adjustRightInd w:val="0"/>
        <w:snapToGrid w:val="0"/>
        <w:spacing w:beforeLines="50" w:afterLines="50" w:line="580" w:lineRule="exact"/>
        <w:jc w:val="center"/>
        <w:rPr>
          <w:b w:val="0"/>
          <w:color w:val="000000" w:themeColor="text1"/>
          <w:sz w:val="34"/>
          <w:szCs w:val="34"/>
        </w:rPr>
      </w:pPr>
      <w:bookmarkStart w:id="14" w:name="_Toc83736721"/>
      <w:bookmarkStart w:id="15" w:name="_Toc76391839"/>
      <w:r>
        <w:rPr>
          <w:rFonts w:hint="eastAsia"/>
          <w:b w:val="0"/>
          <w:color w:val="000000" w:themeColor="text1"/>
          <w:sz w:val="34"/>
          <w:szCs w:val="34"/>
        </w:rPr>
        <w:t>第一节 指导思想</w:t>
      </w:r>
      <w:bookmarkEnd w:id="14"/>
    </w:p>
    <w:bookmarkEnd w:id="15"/>
    <w:p w14:paraId="4078F0F3">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高举中国特色社会主义伟大旗帜，坚持以习近平新时代中国特色社会主义思想为指导，全面贯彻党的十九大和十九届二中、三中、四中、五中全会精神，深入贯彻习近平总书记系列重要讲话，</w:t>
      </w:r>
      <w:r>
        <w:rPr>
          <w:rFonts w:ascii="Times New Roman" w:hAnsi="Times New Roman" w:eastAsia="仿宋_GB2312" w:cs="Times New Roman"/>
          <w:sz w:val="34"/>
          <w:szCs w:val="34"/>
        </w:rPr>
        <w:t>统筹推进</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五位一体</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总体布局，协调推进</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四个全面</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战略布局，按照市委、市政府、区委、区政府的决策部署，坚定不移贯彻</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创新、协调、绿色、开放、共享</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的发展理念，抢抓</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滨城</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机遇，全力推进高质量发展，不断推进社区治理体系与治理能力现代化，</w:t>
      </w:r>
      <w:r>
        <w:rPr>
          <w:rFonts w:hint="eastAsia" w:ascii="Times New Roman" w:hAnsi="Times New Roman" w:eastAsia="仿宋_GB2312" w:cs="Times New Roman"/>
          <w:sz w:val="34"/>
          <w:szCs w:val="34"/>
        </w:rPr>
        <w:t>通过重点发展轻工制造、新能源、休闲文旅等产业，加速园区转型升级，推动城区提档升级，完善医疗、教育、商贸、文体等功能，打造滨海新区南部靓丽名片、海景文旅圣地。</w:t>
      </w:r>
    </w:p>
    <w:p w14:paraId="23F0C6D9">
      <w:pPr>
        <w:pStyle w:val="3"/>
        <w:adjustRightInd w:val="0"/>
        <w:snapToGrid w:val="0"/>
        <w:spacing w:beforeLines="50" w:afterLines="50" w:line="580" w:lineRule="exact"/>
        <w:jc w:val="center"/>
        <w:rPr>
          <w:b w:val="0"/>
          <w:color w:val="000000" w:themeColor="text1"/>
          <w:sz w:val="34"/>
          <w:szCs w:val="34"/>
        </w:rPr>
      </w:pPr>
      <w:bookmarkStart w:id="16" w:name="_Toc83736722"/>
      <w:r>
        <w:rPr>
          <w:rFonts w:hint="eastAsia"/>
          <w:b w:val="0"/>
          <w:color w:val="000000" w:themeColor="text1"/>
          <w:sz w:val="34"/>
          <w:szCs w:val="34"/>
        </w:rPr>
        <w:t>第二节 基本原则</w:t>
      </w:r>
      <w:bookmarkEnd w:id="16"/>
    </w:p>
    <w:p w14:paraId="4EF46407">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坚持党的全面领导。坚持和完善党领导经济社会发展的体制机制，不断提高贯彻新发展理念、构建新发展格局的能力和水平，确保党始终总揽全局、协调各方，为实现高质量发展提供根本保证。</w:t>
      </w:r>
    </w:p>
    <w:p w14:paraId="04A0227F">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坚持以人民为中心。坚持人民至上，坚持共同富裕，把增进人民福祉、促进人的全面发展作为出发点和落脚点，发展人民民主，维护社会公平正义，保障人民平等参与、平等发展权利，让全区人民有更多获得感、幸福感、安全感。</w:t>
      </w:r>
    </w:p>
    <w:p w14:paraId="097F1E40">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坚持创新发展。贯彻新发展理念、构建新发展格局能力和水平，为实现高质量发展提供根本保证。坚持新发展理念，深化重点领域和关键环节改革，加快体制机制创新，着力发展具有自主知识产权的高新技术和战略性产业，靠创新驱动增长。</w:t>
      </w:r>
    </w:p>
    <w:p w14:paraId="346612CF">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坚持高质量发展。全力贯彻古林街中长期发展规划，充分利用古林街道区位优势，重点发展轻工制造、新能源、休闲文旅等产业，强力推进产业结构转型，助推全街经济运行质量持续改善。</w:t>
      </w:r>
    </w:p>
    <w:p w14:paraId="754D7E86">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ascii="Times New Roman" w:hAnsi="Times New Roman" w:eastAsia="仿宋_GB2312" w:cs="Times New Roman"/>
          <w:sz w:val="34"/>
          <w:szCs w:val="34"/>
        </w:rPr>
        <w:t>坚持安全发展。牢固树立安全发展理念，把握好安全和发展</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两个轮子一起转</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的大方向，提升本质安全水平，构建政治安全、经济安全、社会安全、科技安全、生态安全等于一体的安全体系，全面提高防范风险和应急处置能力，打造有利于经济社会发展的和谐环境。</w:t>
      </w:r>
    </w:p>
    <w:p w14:paraId="4BEBA201">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坚持协调发展。以满足人民日益增长的美好生活需要为根本目的，保持居民收入与经济发展同步增长，使人民群众共享发展成果。提高政府治理能力，完善社会保障，注重社会公平，实现经济行稳致远，社会安定和谐。</w:t>
      </w:r>
      <w:bookmarkStart w:id="17" w:name="_Toc76391841"/>
    </w:p>
    <w:p w14:paraId="1D114A45">
      <w:pPr>
        <w:pStyle w:val="3"/>
        <w:adjustRightInd w:val="0"/>
        <w:snapToGrid w:val="0"/>
        <w:spacing w:beforeLines="50" w:afterLines="50" w:line="580" w:lineRule="exact"/>
        <w:jc w:val="center"/>
        <w:rPr>
          <w:b w:val="0"/>
          <w:color w:val="000000" w:themeColor="text1"/>
          <w:sz w:val="34"/>
          <w:szCs w:val="34"/>
        </w:rPr>
      </w:pPr>
      <w:bookmarkStart w:id="18" w:name="_Toc83736723"/>
      <w:r>
        <w:rPr>
          <w:rFonts w:hint="eastAsia"/>
          <w:b w:val="0"/>
          <w:color w:val="000000" w:themeColor="text1"/>
          <w:sz w:val="34"/>
          <w:szCs w:val="34"/>
        </w:rPr>
        <w:t>第三节 主要目标</w:t>
      </w:r>
      <w:bookmarkEnd w:id="18"/>
    </w:p>
    <w:bookmarkEnd w:id="17"/>
    <w:p w14:paraId="4E744113">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着眼于二〇三五年基本建成社会主义现代化示范街区的远景目标，综合考虑古林街道面临的发展机遇、优势、条件，坚持守正和创新相统一，古林街今后五年经济社会发展努力实现以下目标。</w:t>
      </w:r>
    </w:p>
    <w:p w14:paraId="5DF5354E">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经济</w:t>
      </w:r>
      <w:r>
        <w:rPr>
          <w:rFonts w:hint="eastAsia" w:ascii="Times New Roman" w:hAnsi="Times New Roman" w:eastAsia="仿宋_GB2312" w:cs="Times New Roman"/>
          <w:sz w:val="34"/>
          <w:szCs w:val="34"/>
        </w:rPr>
        <w:t>高质量发展。“</w:t>
      </w:r>
      <w:r>
        <w:rPr>
          <w:rFonts w:ascii="Times New Roman" w:hAnsi="Times New Roman" w:eastAsia="仿宋_GB2312" w:cs="Times New Roman"/>
          <w:sz w:val="34"/>
          <w:szCs w:val="34"/>
        </w:rPr>
        <w:t>十四五</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期间，</w:t>
      </w:r>
      <w:r>
        <w:rPr>
          <w:rFonts w:hint="eastAsia" w:ascii="Times New Roman" w:hAnsi="Times New Roman" w:eastAsia="仿宋_GB2312" w:cs="Times New Roman"/>
          <w:sz w:val="34"/>
          <w:szCs w:val="34"/>
        </w:rPr>
        <w:t>通过重点扶持轻工制造、新能源、休闲文旅等产业，实现产业结构升级。同时，通过落实新的发展理念，促进经济高质量发展，</w:t>
      </w:r>
      <w:r>
        <w:rPr>
          <w:rFonts w:ascii="Times New Roman" w:hAnsi="Times New Roman" w:eastAsia="仿宋_GB2312" w:cs="Times New Roman"/>
          <w:sz w:val="34"/>
          <w:szCs w:val="34"/>
        </w:rPr>
        <w:t>预计</w:t>
      </w:r>
      <w:r>
        <w:rPr>
          <w:rFonts w:hint="eastAsia" w:ascii="Times New Roman" w:hAnsi="Times New Roman" w:eastAsia="仿宋_GB2312" w:cs="Times New Roman"/>
          <w:sz w:val="34"/>
          <w:szCs w:val="34"/>
        </w:rPr>
        <w:t>“十四五”期间</w:t>
      </w:r>
      <w:r>
        <w:rPr>
          <w:rFonts w:ascii="Times New Roman" w:hAnsi="Times New Roman" w:eastAsia="仿宋_GB2312" w:cs="Times New Roman"/>
          <w:sz w:val="34"/>
          <w:szCs w:val="34"/>
        </w:rPr>
        <w:t>古林街</w:t>
      </w:r>
      <w:r>
        <w:rPr>
          <w:rFonts w:hint="eastAsia" w:ascii="Times New Roman" w:hAnsi="Times New Roman" w:eastAsia="仿宋_GB2312" w:cs="Times New Roman"/>
          <w:sz w:val="34"/>
          <w:szCs w:val="34"/>
        </w:rPr>
        <w:t>地区生产总值平均增长率为</w:t>
      </w:r>
      <w:r>
        <w:rPr>
          <w:rFonts w:ascii="Times New Roman" w:hAnsi="Times New Roman" w:eastAsia="仿宋_GB2312" w:cs="Times New Roman"/>
          <w:sz w:val="34"/>
          <w:szCs w:val="34"/>
        </w:rPr>
        <w:t>7%；</w:t>
      </w:r>
      <w:r>
        <w:rPr>
          <w:rFonts w:hint="eastAsia" w:ascii="Times New Roman" w:hAnsi="Times New Roman" w:eastAsia="仿宋_GB2312" w:cs="Times New Roman"/>
          <w:sz w:val="34"/>
          <w:szCs w:val="34"/>
        </w:rPr>
        <w:t>规模以上工业总产值每年平均增长1</w:t>
      </w:r>
      <w:r>
        <w:rPr>
          <w:rFonts w:ascii="Times New Roman" w:hAnsi="Times New Roman" w:eastAsia="仿宋_GB2312" w:cs="Times New Roman"/>
          <w:sz w:val="34"/>
          <w:szCs w:val="34"/>
        </w:rPr>
        <w:t>3</w:t>
      </w:r>
      <w:r>
        <w:rPr>
          <w:rFonts w:hint="eastAsia" w:ascii="Times New Roman" w:hAnsi="Times New Roman" w:eastAsia="仿宋_GB2312" w:cs="Times New Roman"/>
          <w:sz w:val="34"/>
          <w:szCs w:val="34"/>
        </w:rPr>
        <w:t>%；社会消费品零售额每年平均增长1</w:t>
      </w:r>
      <w:r>
        <w:rPr>
          <w:rFonts w:ascii="Times New Roman" w:hAnsi="Times New Roman" w:eastAsia="仿宋_GB2312" w:cs="Times New Roman"/>
          <w:sz w:val="34"/>
          <w:szCs w:val="34"/>
        </w:rPr>
        <w:t>3</w:t>
      </w:r>
      <w:r>
        <w:rPr>
          <w:rFonts w:hint="eastAsia" w:ascii="Times New Roman" w:hAnsi="Times New Roman" w:eastAsia="仿宋_GB2312" w:cs="Times New Roman"/>
          <w:sz w:val="34"/>
          <w:szCs w:val="34"/>
        </w:rPr>
        <w:t>%；商品销售总额每年平均增长1</w:t>
      </w:r>
      <w:r>
        <w:rPr>
          <w:rFonts w:ascii="Times New Roman" w:hAnsi="Times New Roman" w:eastAsia="仿宋_GB2312" w:cs="Times New Roman"/>
          <w:sz w:val="34"/>
          <w:szCs w:val="34"/>
        </w:rPr>
        <w:t>5</w:t>
      </w:r>
      <w:r>
        <w:rPr>
          <w:rFonts w:hint="eastAsia" w:ascii="Times New Roman" w:hAnsi="Times New Roman" w:eastAsia="仿宋_GB2312" w:cs="Times New Roman"/>
          <w:sz w:val="34"/>
          <w:szCs w:val="34"/>
        </w:rPr>
        <w:t>%；累计固定资产投资达15</w:t>
      </w:r>
      <w:r>
        <w:rPr>
          <w:rFonts w:ascii="Times New Roman" w:hAnsi="Times New Roman" w:eastAsia="仿宋_GB2312" w:cs="Times New Roman"/>
          <w:sz w:val="34"/>
          <w:szCs w:val="34"/>
        </w:rPr>
        <w:t>0</w:t>
      </w:r>
      <w:r>
        <w:rPr>
          <w:rFonts w:hint="eastAsia" w:ascii="Times New Roman" w:hAnsi="Times New Roman" w:eastAsia="仿宋_GB2312" w:cs="Times New Roman"/>
          <w:sz w:val="34"/>
          <w:szCs w:val="34"/>
        </w:rPr>
        <w:t>亿元。</w:t>
      </w:r>
    </w:p>
    <w:p w14:paraId="7A09FEA1">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——城乡发展更平衡。坚持规划引领，推动城乡平衡发展。推动城市品质升级，建设产城融合现代化都市。扎实推进乡村振兴，加大美丽乡村建设力度，找准各村特色，打造</w:t>
      </w:r>
      <w:r>
        <w:rPr>
          <w:rFonts w:ascii="Times New Roman" w:hAnsi="Times New Roman" w:eastAsia="仿宋_GB2312" w:cs="Times New Roman"/>
          <w:sz w:val="34"/>
          <w:szCs w:val="34"/>
        </w:rPr>
        <w:t>一二三产融合发展</w:t>
      </w:r>
      <w:r>
        <w:rPr>
          <w:rFonts w:hint="eastAsia" w:ascii="Times New Roman" w:hAnsi="Times New Roman" w:eastAsia="仿宋_GB2312" w:cs="Times New Roman"/>
          <w:sz w:val="34"/>
          <w:szCs w:val="34"/>
        </w:rPr>
        <w:t>乡村经济</w:t>
      </w:r>
      <w:r>
        <w:rPr>
          <w:rFonts w:ascii="Times New Roman" w:hAnsi="Times New Roman" w:eastAsia="仿宋_GB2312" w:cs="Times New Roman"/>
          <w:sz w:val="34"/>
          <w:szCs w:val="34"/>
        </w:rPr>
        <w:t>。</w:t>
      </w:r>
    </w:p>
    <w:p w14:paraId="5C4D52AF">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——民生福祉显著增强。</w:t>
      </w:r>
      <w:r>
        <w:rPr>
          <w:rFonts w:ascii="Times New Roman" w:hAnsi="Times New Roman" w:eastAsia="仿宋_GB2312" w:cs="Times New Roman"/>
          <w:sz w:val="34"/>
          <w:szCs w:val="34"/>
        </w:rPr>
        <w:t>城乡基础设施更加完善，群众生活更加便利，医疗、教育、养老、文化等短板全面补齐，社会保障能力提升</w:t>
      </w:r>
      <w:r>
        <w:rPr>
          <w:rFonts w:hint="eastAsia" w:ascii="Times New Roman" w:hAnsi="Times New Roman" w:eastAsia="仿宋_GB2312" w:cs="Times New Roman"/>
          <w:sz w:val="34"/>
          <w:szCs w:val="34"/>
        </w:rPr>
        <w:t>，人民群众获得感、幸福感、安全感进一步加强。</w:t>
      </w:r>
      <w:r>
        <w:rPr>
          <w:rFonts w:ascii="Times New Roman" w:hAnsi="Times New Roman" w:eastAsia="仿宋_GB2312" w:cs="Times New Roman"/>
          <w:sz w:val="34"/>
          <w:szCs w:val="34"/>
        </w:rPr>
        <w:t xml:space="preserve"> </w:t>
      </w:r>
    </w:p>
    <w:p w14:paraId="73E66FF3">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——社会文明稳步提高。社会主义核心价值观深入人心，公共文化服务体系更加健全，居民精神文化生活更加丰富，文化软实力进一步增强。</w:t>
      </w:r>
    </w:p>
    <w:p w14:paraId="18DD0D35">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——生态文明建设卓有成效。持续打好“蓝天、碧水、净土”保卫战，</w:t>
      </w:r>
      <w:r>
        <w:rPr>
          <w:rFonts w:ascii="Times New Roman" w:hAnsi="Times New Roman" w:eastAsia="仿宋_GB2312" w:cs="Times New Roman"/>
          <w:sz w:val="34"/>
          <w:szCs w:val="34"/>
        </w:rPr>
        <w:t>助力完成</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一带、一屏、多廊</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生态优化任务</w:t>
      </w:r>
      <w:r>
        <w:rPr>
          <w:rFonts w:hint="eastAsia" w:ascii="Times New Roman" w:hAnsi="Times New Roman" w:eastAsia="仿宋_GB2312" w:cs="Times New Roman"/>
          <w:sz w:val="34"/>
          <w:szCs w:val="34"/>
        </w:rPr>
        <w:t>。生产生活方式绿色转型成效明显，城乡人居环境更加绿色宜居。</w:t>
      </w:r>
    </w:p>
    <w:p w14:paraId="4DC988C7">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社会治理水平明显提高</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健全基层社会治理</w:t>
      </w:r>
      <w:r>
        <w:rPr>
          <w:rFonts w:hint="eastAsia" w:ascii="Times New Roman" w:hAnsi="Times New Roman" w:eastAsia="仿宋_GB2312" w:cs="Times New Roman"/>
          <w:sz w:val="34"/>
          <w:szCs w:val="34"/>
        </w:rPr>
        <w:t>体系，依法治能力明显提高。扎实推进法治古林建设，社会公平正义进一步彰显，行政效率和公信力显著提升。</w:t>
      </w:r>
    </w:p>
    <w:tbl>
      <w:tblPr>
        <w:tblStyle w:val="19"/>
        <w:tblW w:w="8244" w:type="dxa"/>
        <w:jc w:val="center"/>
        <w:tblLayout w:type="fixed"/>
        <w:tblCellMar>
          <w:top w:w="57" w:type="dxa"/>
          <w:left w:w="57" w:type="dxa"/>
          <w:bottom w:w="57" w:type="dxa"/>
          <w:right w:w="57" w:type="dxa"/>
        </w:tblCellMar>
      </w:tblPr>
      <w:tblGrid>
        <w:gridCol w:w="588"/>
        <w:gridCol w:w="3637"/>
        <w:gridCol w:w="1417"/>
        <w:gridCol w:w="1691"/>
        <w:gridCol w:w="911"/>
      </w:tblGrid>
      <w:tr w14:paraId="147EEFF9">
        <w:tblPrEx>
          <w:tblCellMar>
            <w:top w:w="57" w:type="dxa"/>
            <w:left w:w="57" w:type="dxa"/>
            <w:bottom w:w="57" w:type="dxa"/>
            <w:right w:w="57" w:type="dxa"/>
          </w:tblCellMar>
        </w:tblPrEx>
        <w:trPr>
          <w:trHeight w:val="454" w:hRule="atLeast"/>
          <w:tblHeader/>
          <w:jc w:val="center"/>
        </w:trPr>
        <w:tc>
          <w:tcPr>
            <w:tcW w:w="8244" w:type="dxa"/>
            <w:gridSpan w:val="5"/>
            <w:tcBorders>
              <w:top w:val="single" w:color="auto" w:sz="4" w:space="0"/>
              <w:left w:val="single" w:color="auto" w:sz="4" w:space="0"/>
              <w:bottom w:val="single" w:color="auto" w:sz="4" w:space="0"/>
              <w:right w:val="single" w:color="auto" w:sz="4" w:space="0"/>
            </w:tcBorders>
            <w:vAlign w:val="center"/>
          </w:tcPr>
          <w:p w14:paraId="00217748">
            <w:pPr>
              <w:adjustRightInd w:val="0"/>
              <w:snapToGrid w:val="0"/>
              <w:jc w:val="center"/>
              <w:rPr>
                <w:rFonts w:ascii="Times New Roman" w:hAnsi="Times New Roman" w:eastAsia="仿宋_GB2312" w:cs="Times New Roman"/>
                <w:b/>
                <w:sz w:val="28"/>
                <w:szCs w:val="28"/>
              </w:rPr>
            </w:pPr>
            <w:bookmarkStart w:id="19" w:name="_Hlk78459116"/>
            <w:r>
              <w:rPr>
                <w:rFonts w:hint="eastAsia" w:ascii="Times New Roman" w:hAnsi="Times New Roman" w:eastAsia="仿宋_GB2312" w:cs="Times New Roman"/>
                <w:b/>
                <w:sz w:val="28"/>
                <w:szCs w:val="28"/>
              </w:rPr>
              <w:t>专栏1“十四五”时期经济社会发展主要指标</w:t>
            </w:r>
          </w:p>
        </w:tc>
      </w:tr>
      <w:tr w14:paraId="6F63A670">
        <w:tblPrEx>
          <w:tblCellMar>
            <w:top w:w="57" w:type="dxa"/>
            <w:left w:w="57" w:type="dxa"/>
            <w:bottom w:w="57" w:type="dxa"/>
            <w:right w:w="57" w:type="dxa"/>
          </w:tblCellMar>
        </w:tblPrEx>
        <w:trPr>
          <w:tblHeader/>
          <w:jc w:val="center"/>
        </w:trPr>
        <w:tc>
          <w:tcPr>
            <w:tcW w:w="588" w:type="dxa"/>
            <w:tcBorders>
              <w:top w:val="single" w:color="auto" w:sz="4" w:space="0"/>
              <w:left w:val="single" w:color="auto" w:sz="4" w:space="0"/>
              <w:bottom w:val="single" w:color="auto" w:sz="4" w:space="0"/>
              <w:right w:val="single" w:color="auto" w:sz="4" w:space="0"/>
            </w:tcBorders>
            <w:vAlign w:val="center"/>
          </w:tcPr>
          <w:p w14:paraId="28A6F606">
            <w:pPr>
              <w:adjustRightInd w:val="0"/>
              <w:snapToGrid w:val="0"/>
              <w:jc w:val="center"/>
              <w:rPr>
                <w:rFonts w:ascii="仿宋_GB2312" w:eastAsia="仿宋_GB2312"/>
                <w:color w:val="000000" w:themeColor="text1"/>
                <w:sz w:val="24"/>
                <w:szCs w:val="24"/>
              </w:rPr>
            </w:pPr>
            <w:r>
              <w:rPr>
                <w:rFonts w:hint="eastAsia" w:ascii="仿宋_GB2312" w:eastAsia="仿宋_GB2312"/>
                <w:color w:val="000000" w:themeColor="text1"/>
                <w:sz w:val="24"/>
                <w:szCs w:val="24"/>
              </w:rPr>
              <w:t>序号</w:t>
            </w:r>
          </w:p>
        </w:tc>
        <w:tc>
          <w:tcPr>
            <w:tcW w:w="3637" w:type="dxa"/>
            <w:tcBorders>
              <w:top w:val="single" w:color="auto" w:sz="4" w:space="0"/>
              <w:left w:val="nil"/>
              <w:bottom w:val="single" w:color="auto" w:sz="4" w:space="0"/>
              <w:right w:val="single" w:color="auto" w:sz="4" w:space="0"/>
            </w:tcBorders>
            <w:vAlign w:val="center"/>
          </w:tcPr>
          <w:p w14:paraId="603AE5D4">
            <w:pPr>
              <w:adjustRightInd w:val="0"/>
              <w:snapToGrid w:val="0"/>
              <w:jc w:val="center"/>
              <w:rPr>
                <w:rFonts w:ascii="仿宋_GB2312" w:eastAsia="仿宋_GB2312"/>
                <w:color w:val="000000" w:themeColor="text1"/>
                <w:sz w:val="24"/>
                <w:szCs w:val="24"/>
              </w:rPr>
            </w:pPr>
            <w:r>
              <w:rPr>
                <w:rFonts w:hint="eastAsia" w:ascii="仿宋_GB2312" w:eastAsia="仿宋_GB2312"/>
                <w:color w:val="000000" w:themeColor="text1"/>
                <w:sz w:val="24"/>
                <w:szCs w:val="24"/>
              </w:rPr>
              <w:t>指标名称</w:t>
            </w:r>
          </w:p>
        </w:tc>
        <w:tc>
          <w:tcPr>
            <w:tcW w:w="1417" w:type="dxa"/>
            <w:tcBorders>
              <w:top w:val="single" w:color="auto" w:sz="4" w:space="0"/>
              <w:left w:val="nil"/>
              <w:bottom w:val="single" w:color="auto" w:sz="4" w:space="0"/>
              <w:right w:val="single" w:color="auto" w:sz="4" w:space="0"/>
            </w:tcBorders>
            <w:vAlign w:val="center"/>
          </w:tcPr>
          <w:p w14:paraId="3D5893E5">
            <w:pPr>
              <w:adjustRightInd w:val="0"/>
              <w:snapToGrid w:val="0"/>
              <w:jc w:val="center"/>
              <w:rPr>
                <w:rFonts w:ascii="仿宋_GB2312" w:eastAsia="仿宋_GB2312"/>
                <w:color w:val="000000" w:themeColor="text1"/>
                <w:sz w:val="24"/>
                <w:szCs w:val="24"/>
              </w:rPr>
            </w:pPr>
            <w:r>
              <w:rPr>
                <w:rFonts w:hint="eastAsia" w:ascii="仿宋_GB2312" w:eastAsia="仿宋_GB2312"/>
                <w:color w:val="000000" w:themeColor="text1"/>
                <w:sz w:val="24"/>
                <w:szCs w:val="24"/>
              </w:rPr>
              <w:t>2020年</w:t>
            </w:r>
          </w:p>
        </w:tc>
        <w:tc>
          <w:tcPr>
            <w:tcW w:w="1691" w:type="dxa"/>
            <w:tcBorders>
              <w:top w:val="single" w:color="auto" w:sz="4" w:space="0"/>
              <w:left w:val="nil"/>
              <w:bottom w:val="single" w:color="auto" w:sz="4" w:space="0"/>
              <w:right w:val="single" w:color="auto" w:sz="4" w:space="0"/>
            </w:tcBorders>
            <w:vAlign w:val="center"/>
          </w:tcPr>
          <w:p w14:paraId="61FD6F89">
            <w:pPr>
              <w:adjustRightInd w:val="0"/>
              <w:snapToGrid w:val="0"/>
              <w:jc w:val="center"/>
              <w:rPr>
                <w:rFonts w:ascii="仿宋_GB2312" w:eastAsia="仿宋_GB2312"/>
                <w:color w:val="000000" w:themeColor="text1"/>
                <w:sz w:val="24"/>
                <w:szCs w:val="24"/>
              </w:rPr>
            </w:pPr>
            <w:r>
              <w:rPr>
                <w:rFonts w:hint="eastAsia" w:ascii="仿宋_GB2312" w:eastAsia="仿宋_GB2312"/>
                <w:color w:val="000000" w:themeColor="text1"/>
                <w:sz w:val="24"/>
                <w:szCs w:val="24"/>
              </w:rPr>
              <w:t>2025年</w:t>
            </w:r>
          </w:p>
        </w:tc>
        <w:tc>
          <w:tcPr>
            <w:tcW w:w="911" w:type="dxa"/>
            <w:tcBorders>
              <w:top w:val="single" w:color="auto" w:sz="4" w:space="0"/>
              <w:left w:val="nil"/>
              <w:bottom w:val="single" w:color="auto" w:sz="4" w:space="0"/>
              <w:right w:val="single" w:color="auto" w:sz="4" w:space="0"/>
            </w:tcBorders>
            <w:vAlign w:val="center"/>
          </w:tcPr>
          <w:p w14:paraId="042E1B83">
            <w:pPr>
              <w:adjustRightInd w:val="0"/>
              <w:snapToGrid w:val="0"/>
              <w:jc w:val="center"/>
              <w:rPr>
                <w:rFonts w:ascii="仿宋_GB2312" w:eastAsia="仿宋_GB2312"/>
                <w:color w:val="000000" w:themeColor="text1"/>
                <w:sz w:val="24"/>
                <w:szCs w:val="24"/>
              </w:rPr>
            </w:pPr>
            <w:r>
              <w:rPr>
                <w:rFonts w:hint="eastAsia" w:ascii="仿宋_GB2312" w:eastAsia="仿宋_GB2312"/>
                <w:color w:val="000000" w:themeColor="text1"/>
                <w:sz w:val="24"/>
                <w:szCs w:val="24"/>
              </w:rPr>
              <w:t>属性</w:t>
            </w:r>
          </w:p>
        </w:tc>
      </w:tr>
      <w:tr w14:paraId="299843E1">
        <w:tblPrEx>
          <w:tblCellMar>
            <w:top w:w="57" w:type="dxa"/>
            <w:left w:w="57" w:type="dxa"/>
            <w:bottom w:w="57" w:type="dxa"/>
            <w:right w:w="57" w:type="dxa"/>
          </w:tblCellMar>
        </w:tblPrEx>
        <w:trPr>
          <w:jc w:val="center"/>
        </w:trPr>
        <w:tc>
          <w:tcPr>
            <w:tcW w:w="588" w:type="dxa"/>
            <w:tcBorders>
              <w:top w:val="nil"/>
              <w:left w:val="single" w:color="auto" w:sz="4" w:space="0"/>
              <w:bottom w:val="single" w:color="auto" w:sz="4" w:space="0"/>
              <w:right w:val="single" w:color="auto" w:sz="4" w:space="0"/>
            </w:tcBorders>
            <w:vAlign w:val="center"/>
          </w:tcPr>
          <w:p w14:paraId="74DFB02A">
            <w:pPr>
              <w:adjustRightInd w:val="0"/>
              <w:snapToGrid w:val="0"/>
              <w:jc w:val="center"/>
              <w:rPr>
                <w:rFonts w:ascii="仿宋_GB2312" w:eastAsia="仿宋_GB2312"/>
                <w:color w:val="000000" w:themeColor="text1"/>
                <w:sz w:val="24"/>
                <w:szCs w:val="24"/>
              </w:rPr>
            </w:pPr>
            <w:r>
              <w:rPr>
                <w:rFonts w:hint="eastAsia" w:ascii="Times New Roman" w:hAnsi="Times New Roman" w:eastAsia="仿宋_GB2312" w:cs="Times New Roman"/>
                <w:color w:val="000000" w:themeColor="text1"/>
                <w:sz w:val="24"/>
                <w:szCs w:val="24"/>
              </w:rPr>
              <w:t>1</w:t>
            </w:r>
          </w:p>
        </w:tc>
        <w:tc>
          <w:tcPr>
            <w:tcW w:w="3637" w:type="dxa"/>
            <w:tcBorders>
              <w:top w:val="nil"/>
              <w:left w:val="nil"/>
              <w:bottom w:val="single" w:color="auto" w:sz="4" w:space="0"/>
              <w:right w:val="single" w:color="auto" w:sz="4" w:space="0"/>
            </w:tcBorders>
          </w:tcPr>
          <w:p w14:paraId="448EFF83">
            <w:pPr>
              <w:adjustRightInd w:val="0"/>
              <w:snapToGrid w:val="0"/>
              <w:jc w:val="center"/>
              <w:rPr>
                <w:rFonts w:ascii="仿宋_GB2312" w:eastAsia="仿宋_GB2312"/>
                <w:sz w:val="24"/>
                <w:szCs w:val="24"/>
              </w:rPr>
            </w:pPr>
            <w:r>
              <w:rPr>
                <w:rFonts w:hint="eastAsia" w:ascii="Times New Roman" w:hAnsi="Times New Roman" w:eastAsia="仿宋_GB2312" w:cs="Times New Roman"/>
                <w:sz w:val="24"/>
                <w:szCs w:val="24"/>
              </w:rPr>
              <w:t>规模以上工业总产值（亿元）</w:t>
            </w:r>
          </w:p>
        </w:tc>
        <w:tc>
          <w:tcPr>
            <w:tcW w:w="1417" w:type="dxa"/>
            <w:tcBorders>
              <w:top w:val="nil"/>
              <w:left w:val="nil"/>
              <w:bottom w:val="single" w:color="auto" w:sz="4" w:space="0"/>
              <w:right w:val="single" w:color="auto" w:sz="4" w:space="0"/>
            </w:tcBorders>
            <w:vAlign w:val="center"/>
          </w:tcPr>
          <w:p w14:paraId="23A02866">
            <w:pPr>
              <w:adjustRightInd w:val="0"/>
              <w:snapToGrid w:val="0"/>
              <w:jc w:val="center"/>
              <w:rPr>
                <w:rFonts w:ascii="仿宋_GB2312" w:eastAsia="仿宋_GB2312"/>
                <w:color w:val="000000" w:themeColor="text1"/>
                <w:sz w:val="24"/>
                <w:szCs w:val="24"/>
              </w:rPr>
            </w:pPr>
            <w:r>
              <w:rPr>
                <w:rFonts w:hint="eastAsia" w:ascii="仿宋_GB2312" w:eastAsia="仿宋_GB2312"/>
                <w:color w:val="000000" w:themeColor="text1"/>
                <w:sz w:val="24"/>
                <w:szCs w:val="24"/>
              </w:rPr>
              <w:t>27.35</w:t>
            </w:r>
          </w:p>
        </w:tc>
        <w:tc>
          <w:tcPr>
            <w:tcW w:w="1691" w:type="dxa"/>
            <w:tcBorders>
              <w:top w:val="nil"/>
              <w:left w:val="nil"/>
              <w:bottom w:val="single" w:color="auto" w:sz="4" w:space="0"/>
              <w:right w:val="single" w:color="auto" w:sz="4" w:space="0"/>
            </w:tcBorders>
            <w:vAlign w:val="center"/>
          </w:tcPr>
          <w:p w14:paraId="089B8D6F">
            <w:pPr>
              <w:adjustRightInd w:val="0"/>
              <w:snapToGrid w:val="0"/>
              <w:jc w:val="center"/>
              <w:rPr>
                <w:rFonts w:ascii="仿宋_GB2312" w:eastAsia="仿宋_GB2312"/>
                <w:color w:val="000000" w:themeColor="text1"/>
                <w:sz w:val="24"/>
                <w:szCs w:val="24"/>
              </w:rPr>
            </w:pPr>
            <w:r>
              <w:rPr>
                <w:rFonts w:hint="eastAsia" w:ascii="仿宋_GB2312" w:eastAsia="仿宋_GB2312"/>
                <w:color w:val="000000" w:themeColor="text1"/>
                <w:sz w:val="24"/>
                <w:szCs w:val="24"/>
              </w:rPr>
              <w:t>50</w:t>
            </w:r>
          </w:p>
        </w:tc>
        <w:tc>
          <w:tcPr>
            <w:tcW w:w="911" w:type="dxa"/>
            <w:tcBorders>
              <w:top w:val="nil"/>
              <w:left w:val="nil"/>
              <w:bottom w:val="single" w:color="auto" w:sz="4" w:space="0"/>
              <w:right w:val="single" w:color="auto" w:sz="4" w:space="0"/>
            </w:tcBorders>
            <w:vAlign w:val="center"/>
          </w:tcPr>
          <w:p w14:paraId="0F40E489">
            <w:pPr>
              <w:adjustRightInd w:val="0"/>
              <w:snapToGrid w:val="0"/>
              <w:jc w:val="center"/>
              <w:rPr>
                <w:rFonts w:ascii="仿宋_GB2312" w:eastAsia="仿宋_GB2312"/>
                <w:color w:val="000000" w:themeColor="text1"/>
                <w:sz w:val="24"/>
                <w:szCs w:val="24"/>
              </w:rPr>
            </w:pPr>
            <w:r>
              <w:rPr>
                <w:rFonts w:hint="eastAsia" w:ascii="仿宋_GB2312" w:eastAsia="仿宋_GB2312"/>
                <w:color w:val="000000" w:themeColor="text1"/>
                <w:sz w:val="24"/>
                <w:szCs w:val="24"/>
              </w:rPr>
              <w:t>预期性</w:t>
            </w:r>
          </w:p>
        </w:tc>
      </w:tr>
      <w:tr w14:paraId="60C21F94">
        <w:tblPrEx>
          <w:tblCellMar>
            <w:top w:w="57" w:type="dxa"/>
            <w:left w:w="57" w:type="dxa"/>
            <w:bottom w:w="57" w:type="dxa"/>
            <w:right w:w="57" w:type="dxa"/>
          </w:tblCellMar>
        </w:tblPrEx>
        <w:trPr>
          <w:jc w:val="center"/>
        </w:trPr>
        <w:tc>
          <w:tcPr>
            <w:tcW w:w="588" w:type="dxa"/>
            <w:tcBorders>
              <w:top w:val="nil"/>
              <w:left w:val="single" w:color="auto" w:sz="4" w:space="0"/>
              <w:bottom w:val="single" w:color="auto" w:sz="4" w:space="0"/>
              <w:right w:val="single" w:color="auto" w:sz="4" w:space="0"/>
            </w:tcBorders>
            <w:vAlign w:val="center"/>
          </w:tcPr>
          <w:p w14:paraId="5AAE323C">
            <w:pPr>
              <w:adjustRightInd w:val="0"/>
              <w:snapToGrid w:val="0"/>
              <w:jc w:val="center"/>
              <w:rPr>
                <w:rFonts w:ascii="仿宋_GB2312" w:eastAsia="仿宋_GB2312"/>
                <w:color w:val="000000" w:themeColor="text1"/>
                <w:sz w:val="24"/>
                <w:szCs w:val="24"/>
              </w:rPr>
            </w:pPr>
            <w:r>
              <w:rPr>
                <w:rFonts w:hint="eastAsia" w:ascii="Times New Roman" w:hAnsi="Times New Roman" w:eastAsia="仿宋_GB2312" w:cs="Times New Roman"/>
                <w:color w:val="000000" w:themeColor="text1"/>
                <w:sz w:val="24"/>
                <w:szCs w:val="24"/>
              </w:rPr>
              <w:t>2</w:t>
            </w:r>
          </w:p>
        </w:tc>
        <w:tc>
          <w:tcPr>
            <w:tcW w:w="3637" w:type="dxa"/>
            <w:tcBorders>
              <w:top w:val="nil"/>
              <w:left w:val="nil"/>
              <w:bottom w:val="single" w:color="auto" w:sz="4" w:space="0"/>
              <w:right w:val="single" w:color="auto" w:sz="4" w:space="0"/>
            </w:tcBorders>
          </w:tcPr>
          <w:p w14:paraId="0E919ED8">
            <w:pPr>
              <w:adjustRightInd w:val="0"/>
              <w:snapToGrid w:val="0"/>
              <w:jc w:val="center"/>
              <w:rPr>
                <w:rFonts w:ascii="仿宋_GB2312" w:eastAsia="仿宋_GB2312"/>
                <w:sz w:val="24"/>
                <w:szCs w:val="24"/>
              </w:rPr>
            </w:pPr>
            <w:r>
              <w:rPr>
                <w:rFonts w:hint="eastAsia" w:ascii="Times New Roman" w:hAnsi="Times New Roman" w:eastAsia="仿宋_GB2312" w:cs="Times New Roman"/>
                <w:sz w:val="24"/>
                <w:szCs w:val="24"/>
              </w:rPr>
              <w:t>社会消费品零售总额（亿元）</w:t>
            </w:r>
          </w:p>
        </w:tc>
        <w:tc>
          <w:tcPr>
            <w:tcW w:w="1417" w:type="dxa"/>
            <w:tcBorders>
              <w:top w:val="nil"/>
              <w:left w:val="nil"/>
              <w:bottom w:val="single" w:color="auto" w:sz="4" w:space="0"/>
              <w:right w:val="single" w:color="auto" w:sz="4" w:space="0"/>
            </w:tcBorders>
            <w:vAlign w:val="center"/>
          </w:tcPr>
          <w:p w14:paraId="21BD3454">
            <w:pPr>
              <w:adjustRightInd w:val="0"/>
              <w:snapToGrid w:val="0"/>
              <w:jc w:val="center"/>
              <w:rPr>
                <w:rFonts w:ascii="仿宋_GB2312" w:eastAsia="仿宋_GB2312"/>
                <w:color w:val="000000" w:themeColor="text1"/>
                <w:sz w:val="24"/>
                <w:szCs w:val="24"/>
              </w:rPr>
            </w:pPr>
            <w:r>
              <w:rPr>
                <w:rFonts w:hint="eastAsia" w:ascii="仿宋_GB2312" w:eastAsia="仿宋_GB2312"/>
                <w:color w:val="000000" w:themeColor="text1"/>
                <w:sz w:val="24"/>
                <w:szCs w:val="24"/>
              </w:rPr>
              <w:t>0.63</w:t>
            </w:r>
          </w:p>
        </w:tc>
        <w:tc>
          <w:tcPr>
            <w:tcW w:w="1691" w:type="dxa"/>
            <w:tcBorders>
              <w:top w:val="nil"/>
              <w:left w:val="nil"/>
              <w:bottom w:val="single" w:color="auto" w:sz="4" w:space="0"/>
              <w:right w:val="single" w:color="auto" w:sz="4" w:space="0"/>
            </w:tcBorders>
            <w:vAlign w:val="center"/>
          </w:tcPr>
          <w:p w14:paraId="2165AEE2">
            <w:pPr>
              <w:adjustRightInd w:val="0"/>
              <w:snapToGrid w:val="0"/>
              <w:jc w:val="center"/>
              <w:rPr>
                <w:rFonts w:ascii="仿宋_GB2312" w:eastAsia="仿宋_GB2312"/>
                <w:color w:val="000000" w:themeColor="text1"/>
                <w:sz w:val="24"/>
                <w:szCs w:val="24"/>
              </w:rPr>
            </w:pPr>
            <w:r>
              <w:rPr>
                <w:rFonts w:hint="eastAsia" w:ascii="仿宋_GB2312" w:eastAsia="仿宋_GB2312"/>
                <w:color w:val="000000" w:themeColor="text1"/>
                <w:sz w:val="24"/>
                <w:szCs w:val="24"/>
              </w:rPr>
              <w:t>1.2</w:t>
            </w:r>
          </w:p>
        </w:tc>
        <w:tc>
          <w:tcPr>
            <w:tcW w:w="911" w:type="dxa"/>
            <w:tcBorders>
              <w:top w:val="nil"/>
              <w:left w:val="nil"/>
              <w:bottom w:val="single" w:color="auto" w:sz="4" w:space="0"/>
              <w:right w:val="single" w:color="auto" w:sz="4" w:space="0"/>
            </w:tcBorders>
            <w:vAlign w:val="center"/>
          </w:tcPr>
          <w:p w14:paraId="6844C9D6">
            <w:pPr>
              <w:adjustRightInd w:val="0"/>
              <w:snapToGrid w:val="0"/>
              <w:jc w:val="center"/>
              <w:rPr>
                <w:rFonts w:ascii="仿宋_GB2312" w:eastAsia="仿宋_GB2312"/>
                <w:color w:val="000000" w:themeColor="text1"/>
                <w:sz w:val="24"/>
                <w:szCs w:val="24"/>
              </w:rPr>
            </w:pPr>
            <w:r>
              <w:rPr>
                <w:rFonts w:hint="eastAsia" w:ascii="仿宋_GB2312" w:eastAsia="仿宋_GB2312"/>
                <w:color w:val="000000" w:themeColor="text1"/>
                <w:sz w:val="24"/>
                <w:szCs w:val="24"/>
              </w:rPr>
              <w:t>预期性</w:t>
            </w:r>
          </w:p>
        </w:tc>
      </w:tr>
      <w:tr w14:paraId="62046199">
        <w:tblPrEx>
          <w:tblCellMar>
            <w:top w:w="57" w:type="dxa"/>
            <w:left w:w="57" w:type="dxa"/>
            <w:bottom w:w="57" w:type="dxa"/>
            <w:right w:w="57" w:type="dxa"/>
          </w:tblCellMar>
        </w:tblPrEx>
        <w:trPr>
          <w:jc w:val="center"/>
        </w:trPr>
        <w:tc>
          <w:tcPr>
            <w:tcW w:w="588" w:type="dxa"/>
            <w:tcBorders>
              <w:top w:val="nil"/>
              <w:left w:val="single" w:color="auto" w:sz="4" w:space="0"/>
              <w:bottom w:val="single" w:color="auto" w:sz="4" w:space="0"/>
              <w:right w:val="single" w:color="auto" w:sz="4" w:space="0"/>
            </w:tcBorders>
            <w:vAlign w:val="center"/>
          </w:tcPr>
          <w:p w14:paraId="7FBA7D83">
            <w:pPr>
              <w:adjustRightInd w:val="0"/>
              <w:snapToGrid w:val="0"/>
              <w:jc w:val="center"/>
              <w:rPr>
                <w:rFonts w:ascii="仿宋_GB2312" w:eastAsia="仿宋_GB2312"/>
                <w:color w:val="000000" w:themeColor="text1"/>
                <w:sz w:val="24"/>
                <w:szCs w:val="24"/>
              </w:rPr>
            </w:pPr>
            <w:r>
              <w:rPr>
                <w:rFonts w:hint="eastAsia" w:ascii="Times New Roman" w:hAnsi="Times New Roman" w:eastAsia="仿宋_GB2312" w:cs="Times New Roman"/>
                <w:color w:val="000000" w:themeColor="text1"/>
                <w:sz w:val="24"/>
                <w:szCs w:val="24"/>
              </w:rPr>
              <w:t>3</w:t>
            </w:r>
          </w:p>
        </w:tc>
        <w:tc>
          <w:tcPr>
            <w:tcW w:w="3637" w:type="dxa"/>
            <w:tcBorders>
              <w:top w:val="nil"/>
              <w:left w:val="nil"/>
              <w:bottom w:val="single" w:color="auto" w:sz="4" w:space="0"/>
              <w:right w:val="single" w:color="auto" w:sz="4" w:space="0"/>
            </w:tcBorders>
          </w:tcPr>
          <w:p w14:paraId="04D7BB90">
            <w:pPr>
              <w:adjustRightInd w:val="0"/>
              <w:snapToGrid w:val="0"/>
              <w:jc w:val="center"/>
              <w:rPr>
                <w:rFonts w:ascii="仿宋_GB2312" w:eastAsia="仿宋_GB2312"/>
                <w:sz w:val="24"/>
                <w:szCs w:val="24"/>
              </w:rPr>
            </w:pPr>
            <w:r>
              <w:rPr>
                <w:rFonts w:hint="eastAsia" w:ascii="Times New Roman" w:hAnsi="Times New Roman" w:eastAsia="仿宋_GB2312" w:cs="Times New Roman"/>
                <w:sz w:val="24"/>
                <w:szCs w:val="24"/>
              </w:rPr>
              <w:t>规模以上工业企业数量（家）</w:t>
            </w:r>
          </w:p>
        </w:tc>
        <w:tc>
          <w:tcPr>
            <w:tcW w:w="1417" w:type="dxa"/>
            <w:tcBorders>
              <w:top w:val="nil"/>
              <w:left w:val="nil"/>
              <w:bottom w:val="single" w:color="auto" w:sz="4" w:space="0"/>
              <w:right w:val="single" w:color="auto" w:sz="4" w:space="0"/>
            </w:tcBorders>
            <w:vAlign w:val="center"/>
          </w:tcPr>
          <w:p w14:paraId="48BCACEE">
            <w:pPr>
              <w:adjustRightInd w:val="0"/>
              <w:snapToGrid w:val="0"/>
              <w:jc w:val="center"/>
              <w:rPr>
                <w:rFonts w:ascii="仿宋_GB2312" w:eastAsia="仿宋_GB2312"/>
                <w:color w:val="000000" w:themeColor="text1"/>
                <w:sz w:val="24"/>
                <w:szCs w:val="24"/>
              </w:rPr>
            </w:pPr>
            <w:r>
              <w:rPr>
                <w:rFonts w:hint="eastAsia" w:ascii="仿宋_GB2312" w:eastAsia="仿宋_GB2312"/>
                <w:color w:val="000000" w:themeColor="text1"/>
                <w:sz w:val="24"/>
                <w:szCs w:val="24"/>
              </w:rPr>
              <w:t>21</w:t>
            </w:r>
          </w:p>
        </w:tc>
        <w:tc>
          <w:tcPr>
            <w:tcW w:w="1691" w:type="dxa"/>
            <w:tcBorders>
              <w:top w:val="nil"/>
              <w:left w:val="nil"/>
              <w:bottom w:val="single" w:color="auto" w:sz="4" w:space="0"/>
              <w:right w:val="single" w:color="auto" w:sz="4" w:space="0"/>
            </w:tcBorders>
            <w:vAlign w:val="center"/>
          </w:tcPr>
          <w:p w14:paraId="5B78BE71">
            <w:pPr>
              <w:adjustRightInd w:val="0"/>
              <w:snapToGrid w:val="0"/>
              <w:jc w:val="center"/>
              <w:rPr>
                <w:rFonts w:ascii="仿宋_GB2312" w:eastAsia="仿宋_GB2312"/>
                <w:color w:val="000000" w:themeColor="text1"/>
                <w:sz w:val="24"/>
                <w:szCs w:val="24"/>
              </w:rPr>
            </w:pPr>
            <w:r>
              <w:rPr>
                <w:rFonts w:hint="eastAsia" w:ascii="仿宋_GB2312" w:eastAsia="仿宋_GB2312"/>
                <w:color w:val="000000" w:themeColor="text1"/>
                <w:sz w:val="24"/>
                <w:szCs w:val="24"/>
              </w:rPr>
              <w:t>30</w:t>
            </w:r>
          </w:p>
        </w:tc>
        <w:tc>
          <w:tcPr>
            <w:tcW w:w="911" w:type="dxa"/>
            <w:tcBorders>
              <w:top w:val="nil"/>
              <w:left w:val="nil"/>
              <w:bottom w:val="single" w:color="auto" w:sz="4" w:space="0"/>
              <w:right w:val="single" w:color="auto" w:sz="4" w:space="0"/>
            </w:tcBorders>
            <w:vAlign w:val="center"/>
          </w:tcPr>
          <w:p w14:paraId="3E020D2F">
            <w:pPr>
              <w:adjustRightInd w:val="0"/>
              <w:snapToGrid w:val="0"/>
              <w:jc w:val="center"/>
              <w:rPr>
                <w:rFonts w:ascii="仿宋_GB2312" w:eastAsia="仿宋_GB2312"/>
                <w:color w:val="000000" w:themeColor="text1"/>
                <w:sz w:val="24"/>
                <w:szCs w:val="24"/>
              </w:rPr>
            </w:pPr>
            <w:r>
              <w:rPr>
                <w:rFonts w:hint="eastAsia" w:ascii="仿宋_GB2312" w:eastAsia="仿宋_GB2312"/>
                <w:color w:val="000000" w:themeColor="text1"/>
                <w:sz w:val="24"/>
                <w:szCs w:val="24"/>
              </w:rPr>
              <w:t>预期性</w:t>
            </w:r>
          </w:p>
        </w:tc>
      </w:tr>
      <w:tr w14:paraId="63314030">
        <w:tblPrEx>
          <w:tblCellMar>
            <w:top w:w="57" w:type="dxa"/>
            <w:left w:w="57" w:type="dxa"/>
            <w:bottom w:w="57" w:type="dxa"/>
            <w:right w:w="57" w:type="dxa"/>
          </w:tblCellMar>
        </w:tblPrEx>
        <w:trPr>
          <w:jc w:val="center"/>
        </w:trPr>
        <w:tc>
          <w:tcPr>
            <w:tcW w:w="588" w:type="dxa"/>
            <w:tcBorders>
              <w:top w:val="nil"/>
              <w:left w:val="single" w:color="auto" w:sz="4" w:space="0"/>
              <w:bottom w:val="single" w:color="auto" w:sz="4" w:space="0"/>
              <w:right w:val="single" w:color="auto" w:sz="4" w:space="0"/>
            </w:tcBorders>
            <w:vAlign w:val="center"/>
          </w:tcPr>
          <w:p w14:paraId="12AAA67F">
            <w:pPr>
              <w:adjustRightInd w:val="0"/>
              <w:snapToGrid w:val="0"/>
              <w:jc w:val="center"/>
              <w:rPr>
                <w:rFonts w:ascii="仿宋_GB2312" w:eastAsia="仿宋_GB2312"/>
                <w:color w:val="000000" w:themeColor="text1"/>
                <w:sz w:val="24"/>
                <w:szCs w:val="24"/>
              </w:rPr>
            </w:pPr>
            <w:r>
              <w:rPr>
                <w:rFonts w:hint="eastAsia" w:ascii="Times New Roman" w:hAnsi="Times New Roman" w:eastAsia="仿宋_GB2312" w:cs="Times New Roman"/>
                <w:color w:val="000000" w:themeColor="text1"/>
                <w:sz w:val="24"/>
                <w:szCs w:val="24"/>
              </w:rPr>
              <w:t>4</w:t>
            </w:r>
          </w:p>
        </w:tc>
        <w:tc>
          <w:tcPr>
            <w:tcW w:w="3637" w:type="dxa"/>
            <w:tcBorders>
              <w:top w:val="nil"/>
              <w:left w:val="nil"/>
              <w:bottom w:val="single" w:color="auto" w:sz="4" w:space="0"/>
              <w:right w:val="single" w:color="auto" w:sz="4" w:space="0"/>
            </w:tcBorders>
          </w:tcPr>
          <w:p w14:paraId="392240EC">
            <w:pPr>
              <w:adjustRightInd w:val="0"/>
              <w:snapToGrid w:val="0"/>
              <w:jc w:val="center"/>
              <w:rPr>
                <w:rFonts w:ascii="仿宋_GB2312" w:eastAsia="仿宋_GB2312"/>
                <w:sz w:val="24"/>
                <w:szCs w:val="24"/>
              </w:rPr>
            </w:pPr>
            <w:r>
              <w:rPr>
                <w:rFonts w:hint="eastAsia" w:ascii="Times New Roman" w:hAnsi="Times New Roman" w:eastAsia="仿宋_GB2312" w:cs="Times New Roman"/>
                <w:sz w:val="24"/>
                <w:szCs w:val="24"/>
              </w:rPr>
              <w:t>市场主体数量（万家）</w:t>
            </w:r>
          </w:p>
        </w:tc>
        <w:tc>
          <w:tcPr>
            <w:tcW w:w="1417" w:type="dxa"/>
            <w:tcBorders>
              <w:top w:val="nil"/>
              <w:left w:val="nil"/>
              <w:bottom w:val="single" w:color="auto" w:sz="4" w:space="0"/>
              <w:right w:val="single" w:color="auto" w:sz="4" w:space="0"/>
            </w:tcBorders>
            <w:vAlign w:val="center"/>
          </w:tcPr>
          <w:p w14:paraId="6AA75604">
            <w:pPr>
              <w:adjustRightInd w:val="0"/>
              <w:snapToGrid w:val="0"/>
              <w:jc w:val="center"/>
              <w:rPr>
                <w:rFonts w:ascii="仿宋_GB2312" w:eastAsia="仿宋_GB2312"/>
                <w:color w:val="000000" w:themeColor="text1"/>
                <w:sz w:val="24"/>
                <w:szCs w:val="24"/>
              </w:rPr>
            </w:pPr>
            <w:r>
              <w:rPr>
                <w:rFonts w:hint="eastAsia" w:ascii="仿宋_GB2312" w:eastAsia="仿宋_GB2312"/>
                <w:color w:val="000000" w:themeColor="text1"/>
                <w:sz w:val="24"/>
                <w:szCs w:val="24"/>
              </w:rPr>
              <w:t>0.4313</w:t>
            </w:r>
          </w:p>
        </w:tc>
        <w:tc>
          <w:tcPr>
            <w:tcW w:w="1691" w:type="dxa"/>
            <w:tcBorders>
              <w:top w:val="nil"/>
              <w:left w:val="nil"/>
              <w:bottom w:val="single" w:color="auto" w:sz="4" w:space="0"/>
              <w:right w:val="single" w:color="auto" w:sz="4" w:space="0"/>
            </w:tcBorders>
            <w:vAlign w:val="center"/>
          </w:tcPr>
          <w:p w14:paraId="0253C00F">
            <w:pPr>
              <w:adjustRightInd w:val="0"/>
              <w:snapToGrid w:val="0"/>
              <w:jc w:val="center"/>
              <w:rPr>
                <w:rFonts w:ascii="仿宋_GB2312" w:eastAsia="仿宋_GB2312"/>
                <w:color w:val="000000" w:themeColor="text1"/>
                <w:sz w:val="24"/>
                <w:szCs w:val="24"/>
              </w:rPr>
            </w:pPr>
            <w:r>
              <w:rPr>
                <w:rFonts w:hint="eastAsia" w:ascii="仿宋_GB2312" w:eastAsia="仿宋_GB2312"/>
                <w:color w:val="000000" w:themeColor="text1"/>
                <w:sz w:val="24"/>
                <w:szCs w:val="24"/>
              </w:rPr>
              <w:t>1.2059</w:t>
            </w:r>
          </w:p>
        </w:tc>
        <w:tc>
          <w:tcPr>
            <w:tcW w:w="911" w:type="dxa"/>
            <w:tcBorders>
              <w:top w:val="nil"/>
              <w:left w:val="nil"/>
              <w:bottom w:val="single" w:color="auto" w:sz="4" w:space="0"/>
              <w:right w:val="single" w:color="auto" w:sz="4" w:space="0"/>
            </w:tcBorders>
            <w:vAlign w:val="center"/>
          </w:tcPr>
          <w:p w14:paraId="1037F24C">
            <w:pPr>
              <w:adjustRightInd w:val="0"/>
              <w:snapToGrid w:val="0"/>
              <w:jc w:val="center"/>
              <w:rPr>
                <w:rFonts w:ascii="仿宋_GB2312" w:eastAsia="仿宋_GB2312"/>
                <w:color w:val="000000" w:themeColor="text1"/>
                <w:sz w:val="24"/>
                <w:szCs w:val="24"/>
              </w:rPr>
            </w:pPr>
            <w:r>
              <w:rPr>
                <w:rFonts w:hint="eastAsia" w:ascii="仿宋_GB2312" w:eastAsia="仿宋_GB2312"/>
                <w:color w:val="000000" w:themeColor="text1"/>
                <w:sz w:val="24"/>
                <w:szCs w:val="24"/>
              </w:rPr>
              <w:t>预期性</w:t>
            </w:r>
          </w:p>
        </w:tc>
      </w:tr>
      <w:tr w14:paraId="61BAEC13">
        <w:tblPrEx>
          <w:tblCellMar>
            <w:top w:w="57" w:type="dxa"/>
            <w:left w:w="57" w:type="dxa"/>
            <w:bottom w:w="57" w:type="dxa"/>
            <w:right w:w="57" w:type="dxa"/>
          </w:tblCellMar>
        </w:tblPrEx>
        <w:trPr>
          <w:jc w:val="center"/>
        </w:trPr>
        <w:tc>
          <w:tcPr>
            <w:tcW w:w="588" w:type="dxa"/>
            <w:tcBorders>
              <w:top w:val="single" w:color="auto" w:sz="4" w:space="0"/>
              <w:left w:val="single" w:color="auto" w:sz="4" w:space="0"/>
              <w:bottom w:val="single" w:color="auto" w:sz="4" w:space="0"/>
              <w:right w:val="single" w:color="auto" w:sz="4" w:space="0"/>
            </w:tcBorders>
            <w:vAlign w:val="center"/>
          </w:tcPr>
          <w:p w14:paraId="6297BE58">
            <w:pPr>
              <w:adjustRightInd w:val="0"/>
              <w:snapToGrid w:val="0"/>
              <w:jc w:val="center"/>
              <w:rPr>
                <w:rFonts w:ascii="仿宋_GB2312" w:eastAsia="仿宋_GB2312"/>
                <w:color w:val="000000" w:themeColor="text1"/>
                <w:sz w:val="24"/>
                <w:szCs w:val="24"/>
              </w:rPr>
            </w:pPr>
            <w:r>
              <w:rPr>
                <w:rFonts w:hint="eastAsia" w:ascii="Times New Roman" w:hAnsi="Times New Roman" w:eastAsia="仿宋_GB2312" w:cs="Times New Roman"/>
                <w:color w:val="000000" w:themeColor="text1"/>
                <w:sz w:val="24"/>
                <w:szCs w:val="24"/>
              </w:rPr>
              <w:t>5</w:t>
            </w:r>
          </w:p>
        </w:tc>
        <w:tc>
          <w:tcPr>
            <w:tcW w:w="3637" w:type="dxa"/>
            <w:tcBorders>
              <w:top w:val="single" w:color="auto" w:sz="4" w:space="0"/>
              <w:left w:val="nil"/>
              <w:bottom w:val="single" w:color="auto" w:sz="4" w:space="0"/>
              <w:right w:val="single" w:color="auto" w:sz="4" w:space="0"/>
            </w:tcBorders>
          </w:tcPr>
          <w:p w14:paraId="7F736883">
            <w:pPr>
              <w:adjustRightInd w:val="0"/>
              <w:snapToGrid w:val="0"/>
              <w:jc w:val="center"/>
              <w:rPr>
                <w:rFonts w:ascii="仿宋_GB2312" w:eastAsia="仿宋_GB2312"/>
                <w:color w:val="000000" w:themeColor="text1"/>
                <w:sz w:val="24"/>
                <w:szCs w:val="24"/>
              </w:rPr>
            </w:pPr>
            <w:r>
              <w:rPr>
                <w:rFonts w:hint="eastAsia" w:ascii="Times New Roman" w:hAnsi="Times New Roman" w:eastAsia="仿宋_GB2312" w:cs="Times New Roman"/>
                <w:color w:val="000000" w:themeColor="text1"/>
                <w:sz w:val="24"/>
                <w:szCs w:val="24"/>
              </w:rPr>
              <w:t>商品销售总额（亿元）</w:t>
            </w:r>
          </w:p>
        </w:tc>
        <w:tc>
          <w:tcPr>
            <w:tcW w:w="1417" w:type="dxa"/>
            <w:tcBorders>
              <w:top w:val="single" w:color="auto" w:sz="4" w:space="0"/>
              <w:left w:val="nil"/>
              <w:bottom w:val="single" w:color="auto" w:sz="4" w:space="0"/>
              <w:right w:val="single" w:color="auto" w:sz="4" w:space="0"/>
            </w:tcBorders>
            <w:vAlign w:val="center"/>
          </w:tcPr>
          <w:p w14:paraId="2C3DF7CE">
            <w:pPr>
              <w:adjustRightInd w:val="0"/>
              <w:snapToGrid w:val="0"/>
              <w:jc w:val="center"/>
              <w:rPr>
                <w:rFonts w:ascii="仿宋_GB2312" w:eastAsia="仿宋_GB2312"/>
                <w:color w:val="000000" w:themeColor="text1"/>
                <w:sz w:val="24"/>
                <w:szCs w:val="24"/>
              </w:rPr>
            </w:pPr>
            <w:r>
              <w:rPr>
                <w:rFonts w:hint="eastAsia" w:ascii="仿宋_GB2312" w:eastAsia="仿宋_GB2312"/>
                <w:color w:val="000000" w:themeColor="text1"/>
                <w:sz w:val="24"/>
                <w:szCs w:val="24"/>
              </w:rPr>
              <w:t>17.98</w:t>
            </w:r>
          </w:p>
        </w:tc>
        <w:tc>
          <w:tcPr>
            <w:tcW w:w="1691" w:type="dxa"/>
            <w:tcBorders>
              <w:top w:val="single" w:color="auto" w:sz="4" w:space="0"/>
              <w:left w:val="nil"/>
              <w:bottom w:val="single" w:color="auto" w:sz="4" w:space="0"/>
              <w:right w:val="single" w:color="auto" w:sz="4" w:space="0"/>
            </w:tcBorders>
            <w:vAlign w:val="center"/>
          </w:tcPr>
          <w:p w14:paraId="4298E906">
            <w:pPr>
              <w:adjustRightInd w:val="0"/>
              <w:snapToGrid w:val="0"/>
              <w:jc w:val="center"/>
              <w:rPr>
                <w:rFonts w:ascii="仿宋_GB2312" w:eastAsia="仿宋_GB2312"/>
                <w:color w:val="000000" w:themeColor="text1"/>
                <w:sz w:val="24"/>
                <w:szCs w:val="24"/>
              </w:rPr>
            </w:pPr>
            <w:r>
              <w:rPr>
                <w:rFonts w:ascii="仿宋_GB2312" w:eastAsia="仿宋_GB2312"/>
                <w:color w:val="000000" w:themeColor="text1"/>
                <w:sz w:val="24"/>
                <w:szCs w:val="24"/>
              </w:rPr>
              <w:t>36</w:t>
            </w:r>
          </w:p>
        </w:tc>
        <w:tc>
          <w:tcPr>
            <w:tcW w:w="911" w:type="dxa"/>
            <w:tcBorders>
              <w:top w:val="single" w:color="auto" w:sz="4" w:space="0"/>
              <w:left w:val="nil"/>
              <w:bottom w:val="single" w:color="auto" w:sz="4" w:space="0"/>
              <w:right w:val="single" w:color="auto" w:sz="4" w:space="0"/>
            </w:tcBorders>
            <w:vAlign w:val="center"/>
          </w:tcPr>
          <w:p w14:paraId="3B75C11D">
            <w:pPr>
              <w:adjustRightInd w:val="0"/>
              <w:snapToGrid w:val="0"/>
              <w:jc w:val="center"/>
              <w:rPr>
                <w:rFonts w:ascii="仿宋_GB2312" w:eastAsia="仿宋_GB2312"/>
                <w:color w:val="000000" w:themeColor="text1"/>
                <w:sz w:val="24"/>
                <w:szCs w:val="24"/>
              </w:rPr>
            </w:pPr>
            <w:r>
              <w:rPr>
                <w:rFonts w:hint="eastAsia" w:ascii="仿宋_GB2312" w:eastAsia="仿宋_GB2312"/>
                <w:color w:val="000000" w:themeColor="text1"/>
                <w:sz w:val="24"/>
                <w:szCs w:val="24"/>
              </w:rPr>
              <w:t>预期性</w:t>
            </w:r>
          </w:p>
        </w:tc>
      </w:tr>
      <w:tr w14:paraId="5FB2EB6C">
        <w:tblPrEx>
          <w:tblCellMar>
            <w:top w:w="57" w:type="dxa"/>
            <w:left w:w="57" w:type="dxa"/>
            <w:bottom w:w="57" w:type="dxa"/>
            <w:right w:w="57" w:type="dxa"/>
          </w:tblCellMar>
        </w:tblPrEx>
        <w:trPr>
          <w:jc w:val="center"/>
        </w:trPr>
        <w:tc>
          <w:tcPr>
            <w:tcW w:w="588" w:type="dxa"/>
            <w:tcBorders>
              <w:top w:val="nil"/>
              <w:left w:val="single" w:color="auto" w:sz="4" w:space="0"/>
              <w:bottom w:val="single" w:color="auto" w:sz="4" w:space="0"/>
              <w:right w:val="single" w:color="auto" w:sz="4" w:space="0"/>
            </w:tcBorders>
            <w:vAlign w:val="center"/>
          </w:tcPr>
          <w:p w14:paraId="0F94BD00">
            <w:pPr>
              <w:adjustRightInd w:val="0"/>
              <w:snapToGrid w:val="0"/>
              <w:jc w:val="center"/>
              <w:rPr>
                <w:rFonts w:ascii="仿宋_GB2312" w:eastAsia="仿宋_GB2312"/>
                <w:color w:val="000000" w:themeColor="text1"/>
                <w:sz w:val="24"/>
                <w:szCs w:val="24"/>
              </w:rPr>
            </w:pPr>
            <w:r>
              <w:rPr>
                <w:rFonts w:hint="eastAsia" w:ascii="Times New Roman" w:hAnsi="Times New Roman" w:eastAsia="仿宋_GB2312" w:cs="Times New Roman"/>
                <w:color w:val="000000" w:themeColor="text1"/>
                <w:sz w:val="24"/>
                <w:szCs w:val="24"/>
              </w:rPr>
              <w:t>6</w:t>
            </w:r>
          </w:p>
        </w:tc>
        <w:tc>
          <w:tcPr>
            <w:tcW w:w="3637" w:type="dxa"/>
            <w:tcBorders>
              <w:top w:val="nil"/>
              <w:left w:val="nil"/>
              <w:bottom w:val="single" w:color="auto" w:sz="4" w:space="0"/>
              <w:right w:val="single" w:color="auto" w:sz="4" w:space="0"/>
            </w:tcBorders>
          </w:tcPr>
          <w:p w14:paraId="5C2751C9">
            <w:pPr>
              <w:adjustRightInd w:val="0"/>
              <w:snapToGrid w:val="0"/>
              <w:jc w:val="center"/>
              <w:rPr>
                <w:rFonts w:ascii="仿宋_GB2312" w:eastAsia="仿宋_GB2312"/>
                <w:color w:val="000000" w:themeColor="text1"/>
                <w:sz w:val="24"/>
                <w:szCs w:val="24"/>
              </w:rPr>
            </w:pPr>
            <w:r>
              <w:rPr>
                <w:rFonts w:hint="eastAsia" w:ascii="Times New Roman" w:hAnsi="Times New Roman" w:eastAsia="仿宋_GB2312" w:cs="Times New Roman"/>
                <w:color w:val="000000" w:themeColor="text1"/>
                <w:sz w:val="24"/>
                <w:szCs w:val="24"/>
              </w:rPr>
              <w:t>累计固定资产投资总额（亿元）</w:t>
            </w:r>
          </w:p>
        </w:tc>
        <w:tc>
          <w:tcPr>
            <w:tcW w:w="1417" w:type="dxa"/>
            <w:tcBorders>
              <w:top w:val="nil"/>
              <w:left w:val="nil"/>
              <w:bottom w:val="single" w:color="auto" w:sz="4" w:space="0"/>
              <w:right w:val="single" w:color="auto" w:sz="4" w:space="0"/>
            </w:tcBorders>
            <w:vAlign w:val="center"/>
          </w:tcPr>
          <w:p w14:paraId="112BC8AD">
            <w:pPr>
              <w:adjustRightInd w:val="0"/>
              <w:snapToGrid w:val="0"/>
              <w:jc w:val="center"/>
              <w:rPr>
                <w:rFonts w:ascii="仿宋_GB2312" w:eastAsia="仿宋_GB2312"/>
                <w:color w:val="000000" w:themeColor="text1"/>
                <w:sz w:val="24"/>
                <w:szCs w:val="24"/>
              </w:rPr>
            </w:pPr>
            <w:r>
              <w:rPr>
                <w:rFonts w:hint="eastAsia" w:ascii="仿宋_GB2312" w:eastAsia="仿宋_GB2312"/>
                <w:color w:val="000000" w:themeColor="text1"/>
                <w:sz w:val="24"/>
                <w:szCs w:val="24"/>
              </w:rPr>
              <w:t>15.34</w:t>
            </w:r>
          </w:p>
        </w:tc>
        <w:tc>
          <w:tcPr>
            <w:tcW w:w="1691" w:type="dxa"/>
            <w:tcBorders>
              <w:top w:val="nil"/>
              <w:left w:val="nil"/>
              <w:bottom w:val="single" w:color="auto" w:sz="4" w:space="0"/>
              <w:right w:val="single" w:color="auto" w:sz="4" w:space="0"/>
            </w:tcBorders>
            <w:vAlign w:val="center"/>
          </w:tcPr>
          <w:p w14:paraId="124168C2">
            <w:pPr>
              <w:adjustRightInd w:val="0"/>
              <w:snapToGrid w:val="0"/>
              <w:jc w:val="center"/>
              <w:rPr>
                <w:rFonts w:ascii="仿宋_GB2312" w:eastAsia="仿宋_GB2312"/>
                <w:color w:val="000000" w:themeColor="text1"/>
                <w:sz w:val="24"/>
                <w:szCs w:val="24"/>
              </w:rPr>
            </w:pPr>
            <w:r>
              <w:rPr>
                <w:rFonts w:ascii="仿宋_GB2312" w:eastAsia="仿宋_GB2312"/>
                <w:color w:val="000000" w:themeColor="text1"/>
                <w:sz w:val="24"/>
                <w:szCs w:val="24"/>
              </w:rPr>
              <w:t>1</w:t>
            </w:r>
            <w:r>
              <w:rPr>
                <w:rFonts w:hint="eastAsia" w:ascii="仿宋_GB2312" w:eastAsia="仿宋_GB2312"/>
                <w:color w:val="000000" w:themeColor="text1"/>
                <w:sz w:val="24"/>
                <w:szCs w:val="24"/>
              </w:rPr>
              <w:t>5</w:t>
            </w:r>
            <w:r>
              <w:rPr>
                <w:rFonts w:ascii="仿宋_GB2312" w:eastAsia="仿宋_GB2312"/>
                <w:color w:val="000000" w:themeColor="text1"/>
                <w:sz w:val="24"/>
                <w:szCs w:val="24"/>
              </w:rPr>
              <w:t>0</w:t>
            </w:r>
          </w:p>
        </w:tc>
        <w:tc>
          <w:tcPr>
            <w:tcW w:w="911" w:type="dxa"/>
            <w:tcBorders>
              <w:top w:val="nil"/>
              <w:left w:val="nil"/>
              <w:bottom w:val="single" w:color="auto" w:sz="4" w:space="0"/>
              <w:right w:val="single" w:color="auto" w:sz="4" w:space="0"/>
            </w:tcBorders>
            <w:vAlign w:val="center"/>
          </w:tcPr>
          <w:p w14:paraId="103013FF">
            <w:pPr>
              <w:adjustRightInd w:val="0"/>
              <w:snapToGrid w:val="0"/>
              <w:jc w:val="center"/>
              <w:rPr>
                <w:rFonts w:ascii="仿宋_GB2312" w:eastAsia="仿宋_GB2312"/>
                <w:color w:val="000000" w:themeColor="text1"/>
                <w:sz w:val="24"/>
                <w:szCs w:val="24"/>
              </w:rPr>
            </w:pPr>
            <w:r>
              <w:rPr>
                <w:rFonts w:hint="eastAsia" w:ascii="仿宋_GB2312" w:eastAsia="仿宋_GB2312"/>
                <w:color w:val="000000" w:themeColor="text1"/>
                <w:sz w:val="24"/>
                <w:szCs w:val="24"/>
              </w:rPr>
              <w:t>预期性</w:t>
            </w:r>
          </w:p>
        </w:tc>
      </w:tr>
      <w:tr w14:paraId="45ACA8F8">
        <w:tblPrEx>
          <w:tblCellMar>
            <w:top w:w="57" w:type="dxa"/>
            <w:left w:w="57" w:type="dxa"/>
            <w:bottom w:w="57" w:type="dxa"/>
            <w:right w:w="57" w:type="dxa"/>
          </w:tblCellMar>
        </w:tblPrEx>
        <w:trPr>
          <w:jc w:val="center"/>
        </w:trPr>
        <w:tc>
          <w:tcPr>
            <w:tcW w:w="588" w:type="dxa"/>
            <w:tcBorders>
              <w:top w:val="nil"/>
              <w:left w:val="single" w:color="auto" w:sz="4" w:space="0"/>
              <w:bottom w:val="single" w:color="auto" w:sz="4" w:space="0"/>
              <w:right w:val="single" w:color="auto" w:sz="4" w:space="0"/>
            </w:tcBorders>
            <w:vAlign w:val="center"/>
          </w:tcPr>
          <w:p w14:paraId="66C7A34A">
            <w:pPr>
              <w:adjustRightInd w:val="0"/>
              <w:snapToGrid w:val="0"/>
              <w:jc w:val="center"/>
              <w:rPr>
                <w:rFonts w:ascii="仿宋_GB2312" w:eastAsia="仿宋_GB2312"/>
                <w:color w:val="000000" w:themeColor="text1"/>
                <w:sz w:val="24"/>
                <w:szCs w:val="24"/>
              </w:rPr>
            </w:pPr>
            <w:r>
              <w:rPr>
                <w:rFonts w:hint="eastAsia" w:ascii="Times New Roman" w:hAnsi="Times New Roman" w:eastAsia="仿宋_GB2312" w:cs="Times New Roman"/>
                <w:color w:val="000000" w:themeColor="text1"/>
                <w:sz w:val="24"/>
                <w:szCs w:val="24"/>
              </w:rPr>
              <w:t>7</w:t>
            </w:r>
          </w:p>
        </w:tc>
        <w:tc>
          <w:tcPr>
            <w:tcW w:w="3637" w:type="dxa"/>
            <w:tcBorders>
              <w:top w:val="nil"/>
              <w:left w:val="nil"/>
              <w:bottom w:val="single" w:color="auto" w:sz="4" w:space="0"/>
              <w:right w:val="single" w:color="auto" w:sz="4" w:space="0"/>
            </w:tcBorders>
          </w:tcPr>
          <w:p w14:paraId="2F80326E">
            <w:pPr>
              <w:adjustRightInd w:val="0"/>
              <w:snapToGrid w:val="0"/>
              <w:jc w:val="center"/>
              <w:rPr>
                <w:rFonts w:ascii="仿宋_GB2312" w:eastAsia="仿宋_GB2312"/>
                <w:color w:val="000000" w:themeColor="text1"/>
                <w:sz w:val="24"/>
                <w:szCs w:val="24"/>
              </w:rPr>
            </w:pPr>
            <w:r>
              <w:rPr>
                <w:rFonts w:hint="eastAsia" w:ascii="Times New Roman" w:hAnsi="Times New Roman" w:eastAsia="仿宋_GB2312" w:cs="Times New Roman"/>
                <w:color w:val="000000" w:themeColor="text1"/>
                <w:sz w:val="24"/>
                <w:szCs w:val="24"/>
              </w:rPr>
              <w:t>实际利用内资（亿元）</w:t>
            </w:r>
          </w:p>
        </w:tc>
        <w:tc>
          <w:tcPr>
            <w:tcW w:w="1417" w:type="dxa"/>
            <w:tcBorders>
              <w:top w:val="nil"/>
              <w:left w:val="nil"/>
              <w:bottom w:val="single" w:color="auto" w:sz="4" w:space="0"/>
              <w:right w:val="single" w:color="auto" w:sz="4" w:space="0"/>
            </w:tcBorders>
            <w:vAlign w:val="center"/>
          </w:tcPr>
          <w:p w14:paraId="494B5B99">
            <w:pPr>
              <w:adjustRightInd w:val="0"/>
              <w:snapToGrid w:val="0"/>
              <w:jc w:val="center"/>
              <w:rPr>
                <w:rFonts w:ascii="仿宋_GB2312" w:eastAsia="仿宋_GB2312"/>
                <w:color w:val="000000" w:themeColor="text1"/>
                <w:sz w:val="24"/>
                <w:szCs w:val="24"/>
              </w:rPr>
            </w:pPr>
            <w:r>
              <w:rPr>
                <w:rFonts w:hint="eastAsia" w:ascii="仿宋_GB2312" w:eastAsia="仿宋_GB2312"/>
                <w:color w:val="000000" w:themeColor="text1"/>
                <w:sz w:val="24"/>
                <w:szCs w:val="24"/>
              </w:rPr>
              <w:t>1.1</w:t>
            </w:r>
          </w:p>
        </w:tc>
        <w:tc>
          <w:tcPr>
            <w:tcW w:w="1691" w:type="dxa"/>
            <w:tcBorders>
              <w:top w:val="nil"/>
              <w:left w:val="nil"/>
              <w:bottom w:val="single" w:color="auto" w:sz="4" w:space="0"/>
              <w:right w:val="single" w:color="auto" w:sz="4" w:space="0"/>
            </w:tcBorders>
            <w:vAlign w:val="center"/>
          </w:tcPr>
          <w:p w14:paraId="7C898FF3">
            <w:pPr>
              <w:adjustRightInd w:val="0"/>
              <w:snapToGrid w:val="0"/>
              <w:jc w:val="center"/>
              <w:rPr>
                <w:rFonts w:ascii="仿宋_GB2312" w:eastAsia="仿宋_GB2312"/>
                <w:color w:val="000000" w:themeColor="text1"/>
                <w:sz w:val="24"/>
                <w:szCs w:val="24"/>
              </w:rPr>
            </w:pPr>
            <w:r>
              <w:rPr>
                <w:rFonts w:hint="eastAsia" w:ascii="仿宋_GB2312" w:eastAsia="仿宋_GB2312"/>
                <w:color w:val="000000" w:themeColor="text1"/>
                <w:sz w:val="24"/>
                <w:szCs w:val="24"/>
              </w:rPr>
              <w:t>3</w:t>
            </w:r>
          </w:p>
        </w:tc>
        <w:tc>
          <w:tcPr>
            <w:tcW w:w="911" w:type="dxa"/>
            <w:tcBorders>
              <w:top w:val="nil"/>
              <w:left w:val="nil"/>
              <w:bottom w:val="single" w:color="auto" w:sz="4" w:space="0"/>
              <w:right w:val="single" w:color="auto" w:sz="4" w:space="0"/>
            </w:tcBorders>
            <w:vAlign w:val="center"/>
          </w:tcPr>
          <w:p w14:paraId="3C359BDD">
            <w:pPr>
              <w:adjustRightInd w:val="0"/>
              <w:snapToGrid w:val="0"/>
              <w:jc w:val="center"/>
              <w:rPr>
                <w:rFonts w:ascii="仿宋_GB2312" w:eastAsia="仿宋_GB2312"/>
                <w:color w:val="000000" w:themeColor="text1"/>
                <w:sz w:val="24"/>
                <w:szCs w:val="24"/>
              </w:rPr>
            </w:pPr>
            <w:r>
              <w:rPr>
                <w:rFonts w:hint="eastAsia" w:ascii="仿宋_GB2312" w:eastAsia="仿宋_GB2312"/>
                <w:color w:val="000000" w:themeColor="text1"/>
                <w:sz w:val="24"/>
                <w:szCs w:val="24"/>
              </w:rPr>
              <w:t>预期性</w:t>
            </w:r>
          </w:p>
        </w:tc>
      </w:tr>
      <w:tr w14:paraId="0501ED84">
        <w:tblPrEx>
          <w:tblCellMar>
            <w:top w:w="57" w:type="dxa"/>
            <w:left w:w="57" w:type="dxa"/>
            <w:bottom w:w="57" w:type="dxa"/>
            <w:right w:w="57" w:type="dxa"/>
          </w:tblCellMar>
        </w:tblPrEx>
        <w:trPr>
          <w:jc w:val="center"/>
        </w:trPr>
        <w:tc>
          <w:tcPr>
            <w:tcW w:w="588" w:type="dxa"/>
            <w:tcBorders>
              <w:top w:val="nil"/>
              <w:left w:val="single" w:color="auto" w:sz="4" w:space="0"/>
              <w:bottom w:val="single" w:color="auto" w:sz="4" w:space="0"/>
              <w:right w:val="single" w:color="auto" w:sz="4" w:space="0"/>
            </w:tcBorders>
            <w:vAlign w:val="center"/>
          </w:tcPr>
          <w:p w14:paraId="3C7E9529">
            <w:pPr>
              <w:adjustRightInd w:val="0"/>
              <w:snapToGrid w:val="0"/>
              <w:jc w:val="center"/>
              <w:rPr>
                <w:rFonts w:ascii="仿宋_GB2312" w:eastAsia="仿宋_GB2312"/>
                <w:color w:val="000000" w:themeColor="text1"/>
                <w:sz w:val="24"/>
                <w:szCs w:val="24"/>
              </w:rPr>
            </w:pPr>
            <w:r>
              <w:rPr>
                <w:rFonts w:hint="eastAsia" w:ascii="Times New Roman" w:hAnsi="Times New Roman" w:eastAsia="仿宋_GB2312" w:cs="Times New Roman"/>
                <w:color w:val="000000" w:themeColor="text1"/>
                <w:sz w:val="24"/>
                <w:szCs w:val="24"/>
              </w:rPr>
              <w:t>8</w:t>
            </w:r>
          </w:p>
        </w:tc>
        <w:tc>
          <w:tcPr>
            <w:tcW w:w="3637" w:type="dxa"/>
            <w:tcBorders>
              <w:top w:val="nil"/>
              <w:left w:val="nil"/>
              <w:bottom w:val="single" w:color="auto" w:sz="4" w:space="0"/>
              <w:right w:val="single" w:color="auto" w:sz="4" w:space="0"/>
            </w:tcBorders>
          </w:tcPr>
          <w:p w14:paraId="1BA4193D">
            <w:pPr>
              <w:adjustRightInd w:val="0"/>
              <w:snapToGrid w:val="0"/>
              <w:jc w:val="center"/>
              <w:rPr>
                <w:rFonts w:ascii="仿宋_GB2312" w:eastAsia="仿宋_GB2312"/>
                <w:color w:val="000000" w:themeColor="text1"/>
                <w:sz w:val="24"/>
                <w:szCs w:val="24"/>
              </w:rPr>
            </w:pPr>
            <w:r>
              <w:rPr>
                <w:rFonts w:hint="eastAsia" w:ascii="Times New Roman" w:hAnsi="Times New Roman" w:eastAsia="仿宋_GB2312" w:cs="Times New Roman"/>
                <w:color w:val="000000" w:themeColor="text1"/>
                <w:sz w:val="24"/>
                <w:szCs w:val="24"/>
              </w:rPr>
              <w:t>新增就业人口（人）</w:t>
            </w:r>
          </w:p>
        </w:tc>
        <w:tc>
          <w:tcPr>
            <w:tcW w:w="1417" w:type="dxa"/>
            <w:tcBorders>
              <w:top w:val="nil"/>
              <w:left w:val="nil"/>
              <w:bottom w:val="single" w:color="auto" w:sz="4" w:space="0"/>
              <w:right w:val="single" w:color="auto" w:sz="4" w:space="0"/>
            </w:tcBorders>
            <w:vAlign w:val="center"/>
          </w:tcPr>
          <w:p w14:paraId="6B234EF0">
            <w:pPr>
              <w:adjustRightInd w:val="0"/>
              <w:snapToGrid w:val="0"/>
              <w:jc w:val="center"/>
              <w:rPr>
                <w:rFonts w:ascii="仿宋_GB2312" w:eastAsia="仿宋_GB2312"/>
                <w:color w:val="000000" w:themeColor="text1"/>
                <w:sz w:val="24"/>
                <w:szCs w:val="24"/>
              </w:rPr>
            </w:pPr>
            <w:r>
              <w:rPr>
                <w:rFonts w:hint="eastAsia" w:ascii="仿宋_GB2312" w:eastAsia="仿宋_GB2312"/>
                <w:color w:val="000000" w:themeColor="text1"/>
                <w:sz w:val="24"/>
                <w:szCs w:val="24"/>
              </w:rPr>
              <w:t>2530</w:t>
            </w:r>
          </w:p>
        </w:tc>
        <w:tc>
          <w:tcPr>
            <w:tcW w:w="1691" w:type="dxa"/>
            <w:tcBorders>
              <w:top w:val="nil"/>
              <w:left w:val="nil"/>
              <w:bottom w:val="single" w:color="auto" w:sz="4" w:space="0"/>
              <w:right w:val="single" w:color="auto" w:sz="4" w:space="0"/>
            </w:tcBorders>
            <w:vAlign w:val="center"/>
          </w:tcPr>
          <w:p w14:paraId="7932A90B">
            <w:pPr>
              <w:adjustRightInd w:val="0"/>
              <w:snapToGrid w:val="0"/>
              <w:jc w:val="center"/>
              <w:rPr>
                <w:rFonts w:ascii="仿宋_GB2312" w:eastAsia="仿宋_GB2312"/>
                <w:color w:val="000000" w:themeColor="text1"/>
                <w:sz w:val="24"/>
                <w:szCs w:val="24"/>
              </w:rPr>
            </w:pPr>
            <w:r>
              <w:rPr>
                <w:rFonts w:hint="eastAsia" w:ascii="仿宋_GB2312" w:eastAsia="仿宋_GB2312"/>
                <w:color w:val="000000" w:themeColor="text1"/>
                <w:sz w:val="24"/>
                <w:szCs w:val="24"/>
              </w:rPr>
              <w:t>1500</w:t>
            </w:r>
          </w:p>
        </w:tc>
        <w:tc>
          <w:tcPr>
            <w:tcW w:w="911" w:type="dxa"/>
            <w:tcBorders>
              <w:top w:val="nil"/>
              <w:left w:val="nil"/>
              <w:bottom w:val="single" w:color="auto" w:sz="4" w:space="0"/>
              <w:right w:val="single" w:color="auto" w:sz="4" w:space="0"/>
            </w:tcBorders>
            <w:vAlign w:val="center"/>
          </w:tcPr>
          <w:p w14:paraId="23A83DAC">
            <w:pPr>
              <w:adjustRightInd w:val="0"/>
              <w:snapToGrid w:val="0"/>
              <w:jc w:val="center"/>
              <w:rPr>
                <w:rFonts w:ascii="仿宋_GB2312" w:eastAsia="仿宋_GB2312"/>
                <w:color w:val="000000" w:themeColor="text1"/>
                <w:sz w:val="24"/>
                <w:szCs w:val="24"/>
              </w:rPr>
            </w:pPr>
            <w:r>
              <w:rPr>
                <w:rFonts w:hint="eastAsia" w:ascii="仿宋_GB2312" w:eastAsia="仿宋_GB2312"/>
                <w:color w:val="000000" w:themeColor="text1"/>
                <w:sz w:val="24"/>
                <w:szCs w:val="24"/>
              </w:rPr>
              <w:t>预期性</w:t>
            </w:r>
          </w:p>
        </w:tc>
      </w:tr>
      <w:tr w14:paraId="4BE26147">
        <w:tblPrEx>
          <w:tblCellMar>
            <w:top w:w="57" w:type="dxa"/>
            <w:left w:w="57" w:type="dxa"/>
            <w:bottom w:w="57" w:type="dxa"/>
            <w:right w:w="57" w:type="dxa"/>
          </w:tblCellMar>
        </w:tblPrEx>
        <w:trPr>
          <w:jc w:val="center"/>
        </w:trPr>
        <w:tc>
          <w:tcPr>
            <w:tcW w:w="588" w:type="dxa"/>
            <w:tcBorders>
              <w:top w:val="nil"/>
              <w:left w:val="single" w:color="auto" w:sz="4" w:space="0"/>
              <w:bottom w:val="single" w:color="auto" w:sz="4" w:space="0"/>
              <w:right w:val="single" w:color="auto" w:sz="4" w:space="0"/>
            </w:tcBorders>
            <w:vAlign w:val="center"/>
          </w:tcPr>
          <w:p w14:paraId="18A09263">
            <w:pPr>
              <w:adjustRightInd w:val="0"/>
              <w:snapToGrid w:val="0"/>
              <w:jc w:val="center"/>
              <w:rPr>
                <w:rFonts w:ascii="仿宋_GB2312" w:eastAsia="仿宋_GB2312"/>
                <w:color w:val="000000" w:themeColor="text1"/>
                <w:sz w:val="24"/>
                <w:szCs w:val="24"/>
              </w:rPr>
            </w:pPr>
            <w:r>
              <w:rPr>
                <w:rFonts w:hint="eastAsia" w:ascii="Times New Roman" w:hAnsi="Times New Roman" w:eastAsia="仿宋_GB2312" w:cs="Times New Roman"/>
                <w:color w:val="000000" w:themeColor="text1"/>
                <w:sz w:val="24"/>
                <w:szCs w:val="24"/>
              </w:rPr>
              <w:t>9</w:t>
            </w:r>
          </w:p>
        </w:tc>
        <w:tc>
          <w:tcPr>
            <w:tcW w:w="3637" w:type="dxa"/>
            <w:tcBorders>
              <w:top w:val="nil"/>
              <w:left w:val="nil"/>
              <w:bottom w:val="single" w:color="auto" w:sz="4" w:space="0"/>
              <w:right w:val="single" w:color="auto" w:sz="4" w:space="0"/>
            </w:tcBorders>
          </w:tcPr>
          <w:p w14:paraId="089BFD9D">
            <w:pPr>
              <w:adjustRightInd w:val="0"/>
              <w:snapToGrid w:val="0"/>
              <w:jc w:val="center"/>
              <w:rPr>
                <w:rFonts w:ascii="仿宋_GB2312" w:eastAsia="仿宋_GB2312"/>
                <w:sz w:val="24"/>
                <w:szCs w:val="24"/>
              </w:rPr>
            </w:pPr>
            <w:r>
              <w:rPr>
                <w:rFonts w:hint="eastAsia" w:ascii="Times New Roman" w:hAnsi="Times New Roman" w:eastAsia="仿宋_GB2312" w:cs="Times New Roman"/>
                <w:sz w:val="24"/>
                <w:szCs w:val="24"/>
              </w:rPr>
              <w:t>粮食综合生产能力（万吨）</w:t>
            </w:r>
          </w:p>
        </w:tc>
        <w:tc>
          <w:tcPr>
            <w:tcW w:w="1417" w:type="dxa"/>
            <w:tcBorders>
              <w:top w:val="nil"/>
              <w:left w:val="nil"/>
              <w:bottom w:val="single" w:color="auto" w:sz="4" w:space="0"/>
              <w:right w:val="single" w:color="auto" w:sz="4" w:space="0"/>
            </w:tcBorders>
            <w:vAlign w:val="center"/>
          </w:tcPr>
          <w:p w14:paraId="0D503655">
            <w:pPr>
              <w:adjustRightInd w:val="0"/>
              <w:snapToGrid w:val="0"/>
              <w:jc w:val="center"/>
              <w:rPr>
                <w:rFonts w:ascii="仿宋_GB2312" w:eastAsia="仿宋_GB2312"/>
                <w:sz w:val="24"/>
                <w:szCs w:val="24"/>
              </w:rPr>
            </w:pPr>
            <w:r>
              <w:rPr>
                <w:rFonts w:hint="eastAsia" w:ascii="仿宋_GB2312" w:eastAsia="仿宋_GB2312"/>
                <w:sz w:val="24"/>
                <w:szCs w:val="24"/>
              </w:rPr>
              <w:t>0.018</w:t>
            </w:r>
          </w:p>
        </w:tc>
        <w:tc>
          <w:tcPr>
            <w:tcW w:w="1691" w:type="dxa"/>
            <w:tcBorders>
              <w:top w:val="nil"/>
              <w:left w:val="nil"/>
              <w:bottom w:val="single" w:color="auto" w:sz="4" w:space="0"/>
              <w:right w:val="single" w:color="auto" w:sz="4" w:space="0"/>
            </w:tcBorders>
            <w:vAlign w:val="center"/>
          </w:tcPr>
          <w:p w14:paraId="7EBF4240">
            <w:pPr>
              <w:adjustRightInd w:val="0"/>
              <w:snapToGrid w:val="0"/>
              <w:jc w:val="center"/>
              <w:rPr>
                <w:rFonts w:ascii="仿宋_GB2312" w:eastAsia="仿宋_GB2312"/>
                <w:sz w:val="24"/>
                <w:szCs w:val="24"/>
              </w:rPr>
            </w:pPr>
            <w:r>
              <w:rPr>
                <w:rFonts w:hint="eastAsia" w:ascii="仿宋_GB2312" w:eastAsia="仿宋_GB2312"/>
                <w:sz w:val="24"/>
                <w:szCs w:val="24"/>
              </w:rPr>
              <w:t>0.024</w:t>
            </w:r>
          </w:p>
        </w:tc>
        <w:tc>
          <w:tcPr>
            <w:tcW w:w="911" w:type="dxa"/>
            <w:tcBorders>
              <w:top w:val="nil"/>
              <w:left w:val="nil"/>
              <w:bottom w:val="single" w:color="auto" w:sz="4" w:space="0"/>
              <w:right w:val="single" w:color="auto" w:sz="4" w:space="0"/>
            </w:tcBorders>
            <w:vAlign w:val="center"/>
          </w:tcPr>
          <w:p w14:paraId="30BF57F1">
            <w:pPr>
              <w:adjustRightInd w:val="0"/>
              <w:snapToGrid w:val="0"/>
              <w:jc w:val="center"/>
              <w:rPr>
                <w:rFonts w:ascii="仿宋_GB2312" w:eastAsia="仿宋_GB2312"/>
                <w:color w:val="000000" w:themeColor="text1"/>
                <w:sz w:val="24"/>
                <w:szCs w:val="24"/>
              </w:rPr>
            </w:pPr>
            <w:r>
              <w:rPr>
                <w:rFonts w:hint="eastAsia" w:ascii="仿宋_GB2312" w:eastAsia="仿宋_GB2312"/>
                <w:color w:val="000000" w:themeColor="text1"/>
                <w:sz w:val="24"/>
                <w:szCs w:val="24"/>
              </w:rPr>
              <w:t>预期性</w:t>
            </w:r>
          </w:p>
        </w:tc>
      </w:tr>
      <w:tr w14:paraId="504EABC2">
        <w:tblPrEx>
          <w:tblCellMar>
            <w:top w:w="57" w:type="dxa"/>
            <w:left w:w="57" w:type="dxa"/>
            <w:bottom w:w="57" w:type="dxa"/>
            <w:right w:w="57" w:type="dxa"/>
          </w:tblCellMar>
        </w:tblPrEx>
        <w:trPr>
          <w:jc w:val="center"/>
        </w:trPr>
        <w:tc>
          <w:tcPr>
            <w:tcW w:w="8244" w:type="dxa"/>
            <w:gridSpan w:val="5"/>
            <w:tcBorders>
              <w:top w:val="single" w:color="auto" w:sz="4" w:space="0"/>
              <w:left w:val="nil"/>
              <w:bottom w:val="nil"/>
              <w:right w:val="nil"/>
            </w:tcBorders>
            <w:vAlign w:val="center"/>
          </w:tcPr>
          <w:p w14:paraId="75531E04">
            <w:pPr>
              <w:adjustRightInd w:val="0"/>
              <w:snapToGrid w:val="0"/>
              <w:rPr>
                <w:rFonts w:ascii="Times New Roman" w:hAnsi="Times New Roman" w:eastAsia="仿宋_GB2312" w:cs="宋体"/>
                <w:color w:val="000000" w:themeColor="text1"/>
                <w:sz w:val="24"/>
              </w:rPr>
            </w:pPr>
          </w:p>
        </w:tc>
      </w:tr>
      <w:bookmarkEnd w:id="19"/>
    </w:tbl>
    <w:p w14:paraId="5DAA30BD">
      <w:pPr>
        <w:spacing w:line="588"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br w:type="page"/>
      </w:r>
    </w:p>
    <w:bookmarkEnd w:id="9"/>
    <w:bookmarkEnd w:id="10"/>
    <w:p w14:paraId="46C6F001">
      <w:pPr>
        <w:spacing w:beforeLines="100" w:afterLines="100" w:line="590" w:lineRule="exact"/>
        <w:jc w:val="center"/>
        <w:outlineLvl w:val="0"/>
        <w:rPr>
          <w:rFonts w:ascii="华文中宋" w:hAnsi="华文中宋" w:eastAsia="华文中宋" w:cs="华文中宋"/>
          <w:b/>
          <w:bCs/>
          <w:kern w:val="0"/>
          <w:sz w:val="36"/>
          <w:szCs w:val="40"/>
        </w:rPr>
      </w:pPr>
      <w:bookmarkStart w:id="20" w:name="_Toc83736724"/>
      <w:bookmarkStart w:id="21" w:name="_Toc76391842"/>
      <w:bookmarkStart w:id="22" w:name="_Toc67123710"/>
      <w:r>
        <w:rPr>
          <w:rFonts w:hint="eastAsia" w:ascii="华文中宋" w:hAnsi="华文中宋" w:eastAsia="华文中宋" w:cs="华文中宋"/>
          <w:b/>
          <w:bCs/>
          <w:kern w:val="0"/>
          <w:sz w:val="36"/>
          <w:szCs w:val="40"/>
        </w:rPr>
        <w:t>第三章 坚持顶层设计引领 规划建设现代化示范街区</w:t>
      </w:r>
      <w:bookmarkEnd w:id="20"/>
    </w:p>
    <w:p w14:paraId="51B3AAB6">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紧跟“滨城”发展布局，立足古林街发展实际，坚持规划引领，合理利用空间，优化城区和农村发展功能，助力美丽滨城建设。</w:t>
      </w:r>
    </w:p>
    <w:p w14:paraId="0B72FE73">
      <w:pPr>
        <w:pStyle w:val="3"/>
        <w:adjustRightInd w:val="0"/>
        <w:snapToGrid w:val="0"/>
        <w:spacing w:beforeLines="50" w:afterLines="50" w:line="580" w:lineRule="exact"/>
        <w:jc w:val="center"/>
        <w:rPr>
          <w:b w:val="0"/>
          <w:color w:val="000000" w:themeColor="text1"/>
          <w:sz w:val="34"/>
          <w:szCs w:val="34"/>
        </w:rPr>
      </w:pPr>
      <w:bookmarkStart w:id="23" w:name="_Toc83736725"/>
      <w:r>
        <w:rPr>
          <w:rFonts w:hint="eastAsia"/>
          <w:b w:val="0"/>
          <w:color w:val="000000" w:themeColor="text1"/>
          <w:sz w:val="34"/>
          <w:szCs w:val="34"/>
        </w:rPr>
        <w:t>第一节 坚持精准规划</w:t>
      </w:r>
      <w:bookmarkEnd w:id="23"/>
    </w:p>
    <w:p w14:paraId="1E9E777E">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坚持高质量发展规划理念。紧紧围绕建设“生态、智慧、港产城融合的宜居美丽滨海新城”的目标，坚持高标准规划引领，加快补齐古林街基础设施短板，推进现代服务业、旅游业、轻工制造、新能源等产业高质量发展。</w:t>
      </w:r>
    </w:p>
    <w:p w14:paraId="70BFFCFA">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坚持高水平治理规划理念。推进多规合一，一张蓝图绘到底，强化规划传导与管控，建立统一的编制审批体系、实施监督体系、法规政策体系和技术标准体系。</w:t>
      </w:r>
    </w:p>
    <w:p w14:paraId="370FA057">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坚持生态优先规划理念。将生态保护置于优先考虑的地位，推进双城绿廊、自然生态保护区、古海岸湿地建设，加强渤海湾生态修复工作。同时统筹陆域和海洋发展，保护自然生态岸线和海洋湿地，促进海洋旅游发展。</w:t>
      </w:r>
    </w:p>
    <w:p w14:paraId="3672E53D">
      <w:pPr>
        <w:pStyle w:val="3"/>
        <w:adjustRightInd w:val="0"/>
        <w:snapToGrid w:val="0"/>
        <w:spacing w:beforeLines="50" w:afterLines="50" w:line="580" w:lineRule="exact"/>
        <w:jc w:val="center"/>
        <w:rPr>
          <w:b w:val="0"/>
          <w:color w:val="000000" w:themeColor="text1"/>
          <w:sz w:val="34"/>
          <w:szCs w:val="34"/>
        </w:rPr>
      </w:pPr>
      <w:bookmarkStart w:id="24" w:name="_Toc83736726"/>
      <w:r>
        <w:rPr>
          <w:rFonts w:hint="eastAsia"/>
          <w:b w:val="0"/>
          <w:color w:val="000000" w:themeColor="text1"/>
          <w:sz w:val="34"/>
          <w:szCs w:val="34"/>
        </w:rPr>
        <w:t>第二节 优化辖区功能布局</w:t>
      </w:r>
      <w:bookmarkEnd w:id="24"/>
    </w:p>
    <w:p w14:paraId="15CA51B2">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“十四五”时期，古林街将形成“一廊三区、产城融合、海陆统筹”的发展格局。</w:t>
      </w:r>
    </w:p>
    <w:p w14:paraId="4C612613">
      <w:pPr>
        <w:spacing w:line="580" w:lineRule="atLeast"/>
        <w:rPr>
          <w:rFonts w:ascii="仿宋_GB2312" w:eastAsia="仿宋_GB2312"/>
          <w:color w:val="000000" w:themeColor="text1"/>
          <w:sz w:val="32"/>
          <w:szCs w:val="32"/>
        </w:rPr>
      </w:pPr>
      <w:r>
        <w:rPr>
          <w:rFonts w:ascii="仿宋_GB2312" w:eastAsia="仿宋_GB2312"/>
          <w:color w:val="000000" w:themeColor="text1"/>
          <w:sz w:val="32"/>
          <w:szCs w:val="32"/>
        </w:rPr>
        <w:t xml:space="preserve"> </w:t>
      </w:r>
    </w:p>
    <w:p w14:paraId="004D88EF">
      <w:pPr>
        <w:spacing w:line="580" w:lineRule="atLeast"/>
        <w:jc w:val="center"/>
        <w:rPr>
          <w:rFonts w:ascii="仿宋_GB2312" w:eastAsia="仿宋_GB2312"/>
          <w:color w:val="000000" w:themeColor="text1"/>
          <w:sz w:val="32"/>
          <w:szCs w:val="32"/>
        </w:rPr>
      </w:pPr>
      <w:r>
        <w:rPr>
          <w:rFonts w:ascii="仿宋_GB2312" w:eastAsia="仿宋_GB2312"/>
          <w:color w:val="000000" w:themeColor="text1"/>
          <w:sz w:val="32"/>
          <w:szCs w:val="32"/>
        </w:rPr>
        <w:pict>
          <v:group id="组合 25" o:spid="_x0000_s1026" o:spt="203" style="height:529.05pt;width:422.55pt;" coordsize="53666,6718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">
            <o:lock v:ext="edit"/>
            <v:shape id="图片 2" o:spid="_x0000_s1027" o:spt="75" type="#_x0000_t75" style="position:absolute;left:0;top:0;height:66279;width:53666;" filled="f" o:preferrelative="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">
              <v:path/>
              <v:fill on="f" focussize="0,0"/>
              <v:stroke on="f" joinstyle="miter"/>
              <v:imagedata r:id="rId10" o:title=""/>
              <o:lock v:ext="edit" aspectratio="t"/>
            </v:shape>
            <v:shape id="任意多边形 13" o:spid="_x0000_s1028" style="position:absolute;left:16386;top:13413;height:9387;width:3490;v-text-anchor:middle;" fillcolor="#4472C4" filled="t" stroked="t" coordsize="338138,909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" path="m0,276225l152400,609600,185738,776288,261938,909638,309563,904875,338138,0,0,276225xe">
              <v:path arrowok="t" o:connecttype="custom" o:connectlocs="0,2942;1623,6492;1978,8267;2790,9687;3297,9636;3601,0;0,2942" o:connectangles="0,0,0,0,0,0,0"/>
              <v:fill on="t" opacity="19789f" focussize="0,0"/>
              <v:stroke weight="3pt" color="#1F3763" joinstyle="miter"/>
              <v:imagedata o:title=""/>
              <o:lock v:ext="edit"/>
            </v:shape>
            <v:shape id="任意多边形 14" o:spid="_x0000_s1029" style="position:absolute;left:19570;top:24436;height:9987;width:4456;v-text-anchor:middle;" fillcolor="#4472C4" filled="t" stroked="t" coordsize="431800,967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" path="m0,30480l426720,0,411480,205740,381000,449580,358140,678180,403860,830580,431800,900430,320040,967740,30480,708660,220980,678180,45720,68580,0,30480xe">
              <v:path arrowok="t" o:connecttype="custom" o:connectlocs="0,325;4544,0;4382,2191;4057,4788;3814,7222;4301,8845;4598,9589;3408,10306;325,7547;2353,7222;487,730;0,325" o:connectangles="0,0,0,0,0,0,0,0,0,0,0,0"/>
              <v:fill on="t" opacity="19789f" focussize="0,0"/>
              <v:stroke weight="3pt" color="#1F3763" joinstyle="miter"/>
              <v:imagedata o:title=""/>
              <o:lock v:ext="edit"/>
            </v:shape>
            <v:shape id="任意多边形 15" o:spid="_x0000_s1030" style="position:absolute;left:22728;top:33466;height:1835;width:12975;v-text-anchor:middle;" fillcolor="#70AD47" filled="t" stroked="t" coordsize="1257300,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" path="m0,82550l6350,177800,1250950,146050,1257300,114300,1200150,38100,1117600,0,895350,19050,850900,19050,101600,44450,88900,57150,0,82550xe">
              <v:path arrowok="t" o:connecttype="custom" o:connectlocs="0,879;68,1894;13322,1555;13389,1217;12781,406;11902,0;9535,203;9062,203;1082,473;947,609;0,879" o:connectangles="0,0,0,0,0,0,0,0,0,0,0"/>
              <v:fill on="t" opacity="19789f" focussize="0,0"/>
              <v:stroke weight="1pt" color="#375623" joinstyle="miter"/>
              <v:imagedata o:title=""/>
              <o:lock v:ext="edit"/>
            </v:shape>
            <v:shape id="任意多边形 16" o:spid="_x0000_s1031" style="position:absolute;left:13603;top:50995;height:12188;width:22706;v-text-anchor:middle;" fillcolor="#70AD47" filled="t" stroked="t" coordsize="2200275,1181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" path="m0,1019175l481012,895350,795337,938213,881062,900113,909637,890588,938212,909638,928687,962025,942975,971550,971550,990600,995362,957263,1042987,985838,1057275,1014413,1081087,1019175,1109662,1000125,1104900,947738,1123950,942975,1143000,952500,1157287,985838,1162050,1014413,1143000,1066800,1204912,1076325,1200150,1119188,1147762,1138238,1181100,1181100,1295400,1143000,1371600,1133475,1333500,1019175,1385887,990600,1423987,871538,1481137,890588,1552575,909638,1624012,976313,1657350,971550,1695450,971550,1747837,971550,1785937,1000125,1857375,990600,1895475,942975,2200275,900113,2185987,538163,1876425,609600,1838325,100013,1752600,147638,1743075,133350,1628775,176213,1557337,152400,1447800,128588,1328737,152400,1295400,0,1181100,23813,1200150,38100,871537,123825,762000,123825,776287,242888,571500,242888,571500,285750,642937,290513,652462,314325,747712,319088,762000,442913,814387,419100,866775,419100,914400,400050,1019175,452438,1123950,466725,1133475,428625,1257300,433388,1276350,476250,1300162,519113,1309687,823913,1271587,814388,609600,847725,457200,833438,109537,847725,195262,857250,0,1019175xe">
              <v:path arrowok="t"/>
              <v:fill on="t" opacity="19789f" focussize="0,0"/>
              <v:stroke weight="3pt" color="#375623" joinstyle="miter"/>
              <v:imagedata o:title=""/>
              <o:lock v:ext="edit"/>
            </v:shape>
            <v:shape id="任意多边形 17" o:spid="_x0000_s1032" style="position:absolute;left:21869;top:3587;height:8650;width:9928;v-text-anchor:middle;" fillcolor="#70AD47" filled="t" stroked="t" coordsize="962025,838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" path="m66675,838200l190500,823912,442912,766762,542925,728662,857250,471487,952500,247650,914400,228600,962025,76200,776287,85725,757237,104775,719137,90487,671512,90487,666750,0,647700,9525,642937,85725,661987,104775,676275,271462,619125,280987,566737,276225,542925,228600,400050,100012,304800,119062,204787,238125,176212,214312,0,285750,66675,838200xe">
              <v:path arrowok="t" o:connecttype="custom" o:connectlocs="710,8926;2029,8774;4717,8166;5782,7760;9129,5021;10144,2637;9738,2434;10245,811;8267,913;8064,1116;7658,964;7151,964;7101,0;6898,101;6847,913;7050,1116;7202,2891;6593,2992;6035,2942;5782,2434;4260,1065;3246,1268;2181,2536;1877,2282;0,3043;710,8926" o:connectangles="0,0,0,0,0,0,0,0,0,0,0,0,0,0,0,0,0,0,0,0,0,0,0,0,0,0"/>
              <v:fill on="t" opacity="19789f" focussize="0,0"/>
              <v:stroke weight="3pt" color="#375623" joinstyle="miter"/>
              <v:imagedata o:title=""/>
              <o:lock v:ext="edit"/>
            </v:shape>
            <v:shape id="任意多边形 12" o:spid="_x0000_s1033" style="position:absolute;left:18626;top:11776;height:12896;width:5190;v-text-anchor:middle;" fillcolor="#C00000" filled="t" stroked="t" coordsize="502920,1249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" path="m160020,45720l129540,1005840,0,1013460,22860,1242060,182880,1249680,502920,1211580,487680,0,160020,45720xe">
              <v:path arrowok="t" o:connecttype="custom" o:connectlocs="1704,487;1380,10711;0,10792;243,13227;1948,13308;5356,12902;5193,0;1704,487" o:connectangles="0,0,0,0,0,0,0,0"/>
              <v:fill on="t" opacity="13107f" focussize="0,0"/>
              <v:stroke weight="3pt" color="#C00000" joinstyle="miter"/>
              <v:imagedata o:title=""/>
              <o:lock v:ext="edit"/>
            </v:shape>
            <v:shape id="椭圆 9" o:spid="_x0000_s1034" o:spt="3" type="#_x0000_t3" style="position:absolute;left:20216;top:18886;height:3162;width:3163;v-text-anchor:middle;" fillcolor="#C00000" filled="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">
              <v:path/>
              <v:fill on="t" opacity="46003f" focussize="0,0"/>
              <v:stroke weight="3pt" color="#FFFFFF" joinstyle="miter"/>
              <v:imagedata o:title=""/>
              <o:lock v:ext="edit"/>
            </v:shape>
            <v:rect id="矩形 10" o:spid="_x0000_s1035" o:spt="1" style="position:absolute;left:30117;top:52927;height:4877;width:8502;mso-wrap-style:none;"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">
              <v:path/>
              <v:fill on="f" focussize="0,0"/>
              <v:stroke on="f"/>
              <v:imagedata o:title=""/>
              <o:lock v:ext="edit"/>
              <v:textbox style="mso-fit-shape-to-text:t;">
                <w:txbxContent>
                  <w:p w14:paraId="3052EE2A">
                    <w:pPr>
                      <w:spacing w:line="360" w:lineRule="auto"/>
                      <w:rPr>
                        <w:rFonts w:ascii="微软雅黑" w:hAnsi="微软雅黑" w:eastAsia="微软雅黑"/>
                        <w:color w:val="000000" w:themeColor="text1"/>
                        <w:kern w:val="24"/>
                        <w:sz w:val="24"/>
                        <w:szCs w:val="24"/>
                      </w:rPr>
                    </w:pPr>
                    <w:r>
                      <w:rPr>
                        <w:rFonts w:hint="eastAsia" w:ascii="微软雅黑" w:hAnsi="微软雅黑" w:eastAsia="微软雅黑"/>
                        <w:color w:val="000000" w:themeColor="text1"/>
                        <w:kern w:val="24"/>
                      </w:rPr>
                      <w:t>海洋旅游区</w:t>
                    </w:r>
                  </w:p>
                </w:txbxContent>
              </v:textbox>
            </v:rect>
            <v:rect id="矩形 11" o:spid="_x0000_s1036" o:spt="1" style="position:absolute;left:20008;top:15156;height:4877;width:10725;mso-wrap-style:none;"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">
              <v:path/>
              <v:fill on="f" focussize="0,0"/>
              <v:stroke on="f"/>
              <v:imagedata o:title=""/>
              <o:lock v:ext="edit"/>
              <v:textbox style="mso-fit-shape-to-text:t;">
                <w:txbxContent>
                  <w:p w14:paraId="48E1E884">
                    <w:pPr>
                      <w:spacing w:line="360" w:lineRule="auto"/>
                      <w:rPr>
                        <w:rFonts w:ascii="微软雅黑" w:hAnsi="微软雅黑" w:eastAsia="微软雅黑"/>
                        <w:b/>
                        <w:bCs/>
                        <w:color w:val="000000" w:themeColor="text1"/>
                        <w:kern w:val="24"/>
                        <w:sz w:val="28"/>
                        <w:szCs w:val="28"/>
                      </w:rPr>
                    </w:pPr>
                    <w:r>
                      <w:rPr>
                        <w:rFonts w:hint="eastAsia" w:ascii="微软雅黑" w:hAnsi="微软雅黑" w:eastAsia="微软雅黑"/>
                        <w:b/>
                        <w:bCs/>
                        <w:color w:val="000000" w:themeColor="text1"/>
                        <w:kern w:val="24"/>
                        <w:sz w:val="28"/>
                        <w:szCs w:val="28"/>
                      </w:rPr>
                      <w:t>综合服务区</w:t>
                    </w:r>
                  </w:p>
                </w:txbxContent>
              </v:textbox>
            </v:rect>
            <v:rect id="矩形 12" o:spid="_x0000_s1037" o:spt="1" style="position:absolute;left:9643;top:13879;height:4876;width:10725;mso-wrap-style:none;"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">
              <v:path/>
              <v:fill on="f" focussize="0,0"/>
              <v:stroke on="f"/>
              <v:imagedata o:title=""/>
              <o:lock v:ext="edit"/>
              <v:textbox style="mso-fit-shape-to-text:t;">
                <w:txbxContent>
                  <w:p w14:paraId="2898CF24">
                    <w:pPr>
                      <w:spacing w:line="360" w:lineRule="auto"/>
                      <w:rPr>
                        <w:rFonts w:ascii="微软雅黑" w:hAnsi="微软雅黑" w:eastAsia="微软雅黑"/>
                        <w:b/>
                        <w:bCs/>
                        <w:color w:val="000000" w:themeColor="text1"/>
                        <w:kern w:val="24"/>
                        <w:sz w:val="28"/>
                        <w:szCs w:val="28"/>
                      </w:rPr>
                    </w:pPr>
                    <w:r>
                      <w:rPr>
                        <w:rFonts w:hint="eastAsia" w:ascii="微软雅黑" w:hAnsi="微软雅黑" w:eastAsia="微软雅黑"/>
                        <w:b/>
                        <w:bCs/>
                        <w:color w:val="000000" w:themeColor="text1"/>
                        <w:kern w:val="24"/>
                        <w:sz w:val="28"/>
                        <w:szCs w:val="28"/>
                      </w:rPr>
                      <w:t>加工物流区</w:t>
                    </w:r>
                  </w:p>
                </w:txbxContent>
              </v:textbox>
            </v:rect>
            <v:rect id="矩形 13" o:spid="_x0000_s1038" o:spt="1" style="position:absolute;left:21220;top:25212;height:4877;width:10725;mso-wrap-style:none;"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">
              <v:path/>
              <v:fill on="f" focussize="0,0"/>
              <v:stroke on="f"/>
              <v:imagedata o:title=""/>
              <o:lock v:ext="edit"/>
              <v:textbox style="mso-fit-shape-to-text:t;">
                <w:txbxContent>
                  <w:p w14:paraId="43761DA4">
                    <w:pPr>
                      <w:spacing w:line="360" w:lineRule="auto"/>
                      <w:rPr>
                        <w:rFonts w:ascii="微软雅黑" w:hAnsi="微软雅黑" w:eastAsia="微软雅黑"/>
                        <w:b/>
                        <w:bCs/>
                        <w:color w:val="000000" w:themeColor="text1"/>
                        <w:kern w:val="24"/>
                        <w:sz w:val="28"/>
                        <w:szCs w:val="28"/>
                      </w:rPr>
                    </w:pPr>
                    <w:r>
                      <w:rPr>
                        <w:rFonts w:hint="eastAsia" w:ascii="微软雅黑" w:hAnsi="微软雅黑" w:eastAsia="微软雅黑"/>
                        <w:b/>
                        <w:bCs/>
                        <w:color w:val="000000" w:themeColor="text1"/>
                        <w:kern w:val="24"/>
                        <w:sz w:val="28"/>
                        <w:szCs w:val="28"/>
                      </w:rPr>
                      <w:t>都市工业区</w:t>
                    </w:r>
                  </w:p>
                </w:txbxContent>
              </v:textbox>
            </v:rect>
            <v:group id="组合 14" o:spid="_x0000_s1039" o:spt="203" style="position:absolute;left:32183;top:5257;height:4877;width:19443;" coordorigin="32183,5257" coordsize="19442,4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o:lock v:ext="edit"/>
              <v:rect id="矩形 23" o:spid="_x0000_s1040" o:spt="1" style="position:absolute;left:35567;top:5257;height:4877;width:16059;mso-wrap-style:none;"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">
                <v:path/>
                <v:fill on="f" focussize="0,0"/>
                <v:stroke on="f"/>
                <v:imagedata o:title=""/>
                <o:lock v:ext="edit"/>
                <v:textbox style="mso-fit-shape-to-text:t;">
                  <w:txbxContent>
                    <w:p w14:paraId="6798DCEA">
                      <w:pPr>
                        <w:spacing w:line="360" w:lineRule="auto"/>
                        <w:rPr>
                          <w:rFonts w:ascii="微软雅黑" w:hAnsi="微软雅黑" w:eastAsia="微软雅黑"/>
                          <w:b/>
                          <w:bCs/>
                          <w:color w:val="000000" w:themeColor="text1"/>
                          <w:kern w:val="24"/>
                          <w:sz w:val="32"/>
                          <w:szCs w:val="32"/>
                        </w:rPr>
                      </w:pPr>
                      <w:r>
                        <w:rPr>
                          <w:rFonts w:hint="eastAsia" w:ascii="微软雅黑" w:hAnsi="微软雅黑" w:eastAsia="微软雅黑"/>
                          <w:b/>
                          <w:bCs/>
                          <w:color w:val="000000" w:themeColor="text1"/>
                          <w:kern w:val="24"/>
                          <w:sz w:val="32"/>
                          <w:szCs w:val="32"/>
                        </w:rPr>
                        <w:t>北部康养旅游区</w:t>
                      </w:r>
                    </w:p>
                  </w:txbxContent>
                </v:textbox>
              </v:rect>
              <v:shape id="直接箭头连接符 24" o:spid="_x0000_s1041" o:spt="32" type="#_x0000_t32" style="position:absolute;left:32183;top:7501;flip:x;height:0;width:4120;"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">
                <v:path arrowok="t"/>
                <v:fill on="f" focussize="0,0"/>
                <v:stroke weight="3pt" color="#FF0000" joinstyle="miter" endarrow="block"/>
                <v:imagedata o:title=""/>
                <o:lock v:ext="edit"/>
              </v:shape>
            </v:group>
            <v:group id="组合 15" o:spid="_x0000_s1042" o:spt="203" style="position:absolute;left:25193;top:19027;height:4877;width:27571;" coordorigin="25193,19027" coordsize="27571,4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o:lock v:ext="edit"/>
              <v:rect id="矩形 21" o:spid="_x0000_s1043" o:spt="1" style="position:absolute;left:28577;top:19027;height:4877;width:24187;mso-wrap-style:none;"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">
                <v:path/>
                <v:fill on="f" focussize="0,0"/>
                <v:stroke on="f"/>
                <v:imagedata o:title=""/>
                <o:lock v:ext="edit"/>
                <v:textbox style="mso-fit-shape-to-text:t;">
                  <w:txbxContent>
                    <w:p w14:paraId="1C5ACB77">
                      <w:pPr>
                        <w:spacing w:line="360" w:lineRule="auto"/>
                        <w:rPr>
                          <w:rFonts w:ascii="微软雅黑" w:hAnsi="微软雅黑" w:eastAsia="微软雅黑"/>
                          <w:b/>
                          <w:bCs/>
                          <w:color w:val="000000" w:themeColor="text1"/>
                          <w:kern w:val="24"/>
                          <w:sz w:val="32"/>
                          <w:szCs w:val="32"/>
                        </w:rPr>
                      </w:pPr>
                      <w:r>
                        <w:rPr>
                          <w:rFonts w:hint="eastAsia" w:ascii="微软雅黑" w:hAnsi="微软雅黑" w:eastAsia="微软雅黑"/>
                          <w:b/>
                          <w:bCs/>
                          <w:color w:val="000000" w:themeColor="text1"/>
                          <w:kern w:val="24"/>
                          <w:sz w:val="32"/>
                          <w:szCs w:val="32"/>
                        </w:rPr>
                        <w:t>中部产城融合现代都市区</w:t>
                      </w:r>
                    </w:p>
                  </w:txbxContent>
                </v:textbox>
              </v:rect>
              <v:shape id="直接箭头连接符 22" o:spid="_x0000_s1044" o:spt="32" type="#_x0000_t32" style="position:absolute;left:25193;top:21272;flip:x;height:0;width:4120;"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">
                <v:path arrowok="t"/>
                <v:fill on="f" focussize="0,0"/>
                <v:stroke weight="3pt" color="#FF0000" joinstyle="miter" endarrow="block"/>
                <v:imagedata o:title=""/>
                <o:lock v:ext="edit"/>
              </v:shape>
            </v:group>
            <v:group id="组合 16" o:spid="_x0000_s1045" o:spt="203" style="position:absolute;left:33232;top:54988;height:4877;width:19443;" coordorigin="33232,54988" coordsize="19442,4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o:lock v:ext="edit"/>
              <v:rect id="矩形 19" o:spid="_x0000_s1046" o:spt="1" style="position:absolute;left:36616;top:54988;height:4877;width:16059;mso-wrap-style:none;"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">
                <v:path/>
                <v:fill on="f" focussize="0,0"/>
                <v:stroke on="f"/>
                <v:imagedata o:title=""/>
                <o:lock v:ext="edit"/>
                <v:textbox style="mso-fit-shape-to-text:t;">
                  <w:txbxContent>
                    <w:p w14:paraId="26BDB494">
                      <w:pPr>
                        <w:spacing w:line="360" w:lineRule="auto"/>
                        <w:rPr>
                          <w:rFonts w:ascii="微软雅黑" w:hAnsi="微软雅黑" w:eastAsia="微软雅黑"/>
                          <w:b/>
                          <w:bCs/>
                          <w:color w:val="000000" w:themeColor="text1"/>
                          <w:kern w:val="24"/>
                          <w:sz w:val="32"/>
                          <w:szCs w:val="32"/>
                        </w:rPr>
                      </w:pPr>
                      <w:r>
                        <w:rPr>
                          <w:rFonts w:hint="eastAsia" w:ascii="微软雅黑" w:hAnsi="微软雅黑" w:eastAsia="微软雅黑"/>
                          <w:b/>
                          <w:bCs/>
                          <w:color w:val="000000" w:themeColor="text1"/>
                          <w:kern w:val="24"/>
                          <w:sz w:val="32"/>
                          <w:szCs w:val="32"/>
                        </w:rPr>
                        <w:t>南部休闲渔村区</w:t>
                      </w:r>
                    </w:p>
                  </w:txbxContent>
                </v:textbox>
              </v:rect>
              <v:shape id="直接箭头连接符 20" o:spid="_x0000_s1047" o:spt="32" type="#_x0000_t32" style="position:absolute;left:33232;top:57372;flip:x;height:0;width:4120;"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">
                <v:path arrowok="t"/>
                <v:fill on="f" focussize="0,0"/>
                <v:stroke weight="3pt" color="#FF0000" joinstyle="miter" endarrow="block"/>
                <v:imagedata o:title=""/>
                <o:lock v:ext="edit"/>
              </v:shape>
            </v:group>
            <v:shape id="任意多边形 11" o:spid="_x0000_s1048" style="position:absolute;left:10150;top:6011;height:61176;width:21205;v-text-anchor:middle;" filled="f" stroked="t" coordsize="2054832,5928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" path="m0,0l462338,760287,698643,1037690,883578,1551397,996594,1715784,1078787,2075379,1202077,2476072,1253448,2825393,1356190,3575406,1551398,4284323,1828801,4900773,1890446,5137078,1818527,5291191,1828801,5373384,2054832,5928188e">
              <v:path arrowok="t" o:connecttype="custom" o:connectlocs="0,0;4924,8096;7440,11050;9409,16521;10613,18272;11488,22101;12801,26368;13348,30088;14442,38075;16521,45624;19475,52189;20132,54705;19366,56346;19475,57222;21882,63130" o:connectangles="0,0,0,0,0,0,0,0,0,0,0,0,0,0,0"/>
              <v:fill on="f" focussize="0,0"/>
              <v:stroke weight="8pt" color="#C00000" opacity="52428f" joinstyle="miter" startarrow="block" endarrow="block"/>
              <v:imagedata o:title=""/>
              <o:lock v:ext="edit"/>
            </v:shape>
            <v:shape id="TextBox 19" o:spid="_x0000_s1049" o:spt="202" type="#_x0000_t202" style="position:absolute;left:19743;top:25223;height:36576;width:3296;rotation:-808687f;"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">
              <v:path/>
              <v:fill on="f" focussize="0,0"/>
              <v:stroke on="f" joinstyle="miter"/>
              <v:imagedata o:title=""/>
              <o:lock v:ext="edit"/>
              <v:textbox style="mso-fit-shape-to-text:t;">
                <w:txbxContent>
                  <w:p w14:paraId="0C8A5169">
                    <w:pPr>
                      <w:rPr>
                        <w:rFonts w:hAnsi="等线"/>
                        <w:b/>
                        <w:bCs/>
                        <w:color w:val="000000" w:themeColor="text1"/>
                        <w:kern w:val="24"/>
                        <w:sz w:val="32"/>
                        <w:szCs w:val="32"/>
                      </w:rPr>
                    </w:pPr>
                    <w:r>
                      <w:rPr>
                        <w:rFonts w:hint="eastAsia" w:hAnsi="等线"/>
                        <w:b/>
                        <w:bCs/>
                        <w:color w:val="000000" w:themeColor="text1"/>
                        <w:kern w:val="24"/>
                        <w:sz w:val="32"/>
                        <w:szCs w:val="32"/>
                      </w:rPr>
                      <w:t>津歧路经济发展长廊</w:t>
                    </w:r>
                  </w:p>
                </w:txbxContent>
              </v:textbox>
            </v:shape>
            <w10:wrap type="none"/>
            <w10:anchorlock/>
          </v:group>
        </w:pict>
      </w:r>
    </w:p>
    <w:p w14:paraId="6F8096C8">
      <w:pPr>
        <w:spacing w:line="580" w:lineRule="atLeast"/>
        <w:jc w:val="center"/>
        <w:rPr>
          <w:rFonts w:ascii="仿宋_GB2312" w:eastAsia="仿宋_GB2312"/>
          <w:color w:val="000000" w:themeColor="text1"/>
          <w:sz w:val="32"/>
          <w:szCs w:val="32"/>
        </w:rPr>
      </w:pPr>
      <w:r>
        <w:rPr>
          <w:rFonts w:hint="eastAsia" w:ascii="仿宋_GB2312" w:eastAsia="仿宋_GB2312"/>
          <w:color w:val="000000" w:themeColor="text1"/>
          <w:sz w:val="32"/>
          <w:szCs w:val="32"/>
        </w:rPr>
        <w:t>图3-</w:t>
      </w:r>
      <w:r>
        <w:rPr>
          <w:rFonts w:ascii="仿宋_GB2312" w:eastAsia="仿宋_GB2312"/>
          <w:color w:val="000000" w:themeColor="text1"/>
          <w:sz w:val="32"/>
          <w:szCs w:val="32"/>
        </w:rPr>
        <w:t xml:space="preserve">1 </w:t>
      </w:r>
      <w:r>
        <w:rPr>
          <w:rFonts w:hint="eastAsia" w:ascii="仿宋_GB2312" w:eastAsia="仿宋_GB2312"/>
          <w:color w:val="000000" w:themeColor="text1"/>
          <w:sz w:val="32"/>
          <w:szCs w:val="32"/>
        </w:rPr>
        <w:t>“十四五”时期古林街区域发展空间布局图</w:t>
      </w:r>
    </w:p>
    <w:p w14:paraId="68836E12">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一廊：以津岐公路为主要交通轴，连接港塘路、世纪大道、轻纺大道、滨石高速公路等路网，实现北部康养旅游区、中部产城融合现代都市区和南部休闲渔村区的互联互通。依托津岐公路带来的人流、货流、资金流、信息流，拉活地区物流业、旅游业、制造业等产业发展，形成经济共振，建成津歧路经济发展长廊。</w:t>
      </w:r>
    </w:p>
    <w:p w14:paraId="342FDE35">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三区：</w:t>
      </w:r>
    </w:p>
    <w:p w14:paraId="23A04758">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——北部康养旅游区。依托官港森林公园，以生态健康为主题，逐步发展健康疗养、度假休闲、养生养老等项目，打造集生态、养生、休闲为一体的康养旅游区。</w:t>
      </w:r>
    </w:p>
    <w:p w14:paraId="482BDF12">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中部产城融合现代都市区。以港东新城为核心，建设成为综合服务区，发展生活服务业、商务服务业、房地产等产业，打造现代都市样板间；以板桥地区为核心，依托津岐公路、津塘路等，大力发展智慧物流业及上下游配套产业，打造智慧物流园区；以古林工业园区为核心，重点发展新材料、轻工制造、绿色建材等产业，打造绿色、创新、智慧的现代工业体系。</w:t>
      </w:r>
    </w:p>
    <w:p w14:paraId="58542FFD">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南部休闲渔村区。依托马棚口一村、马棚口二村古渔村文旅资源，将海洋产业和古渔村文化相结合，以“海韵渔村”为主题，逐步发展渔村美食、渔村民宿、赶海观光、出渔体验等项目，打造集美食、美景、美宿为一体的休闲渔村区。</w:t>
      </w:r>
    </w:p>
    <w:p w14:paraId="031DBDE5">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产城融合：基于国土空间规划，优化城乡布局，完善民生所需</w:t>
      </w:r>
      <w:r>
        <w:rPr>
          <w:rFonts w:ascii="Times New Roman" w:hAnsi="Times New Roman" w:eastAsia="仿宋_GB2312" w:cs="Times New Roman"/>
          <w:sz w:val="34"/>
          <w:szCs w:val="34"/>
        </w:rPr>
        <w:t>居住、</w:t>
      </w:r>
      <w:r>
        <w:rPr>
          <w:rFonts w:hint="eastAsia" w:ascii="Times New Roman" w:hAnsi="Times New Roman" w:eastAsia="仿宋_GB2312" w:cs="Times New Roman"/>
          <w:sz w:val="34"/>
          <w:szCs w:val="34"/>
        </w:rPr>
        <w:t>医疗、</w:t>
      </w:r>
      <w:r>
        <w:rPr>
          <w:rFonts w:ascii="Times New Roman" w:hAnsi="Times New Roman" w:eastAsia="仿宋_GB2312" w:cs="Times New Roman"/>
          <w:sz w:val="34"/>
          <w:szCs w:val="34"/>
        </w:rPr>
        <w:t>教育、消费</w:t>
      </w:r>
      <w:r>
        <w:rPr>
          <w:rFonts w:hint="eastAsia" w:ascii="Times New Roman" w:hAnsi="Times New Roman" w:eastAsia="仿宋_GB2312" w:cs="Times New Roman"/>
          <w:sz w:val="34"/>
          <w:szCs w:val="34"/>
        </w:rPr>
        <w:t>、交通</w:t>
      </w:r>
      <w:r>
        <w:rPr>
          <w:rFonts w:ascii="Times New Roman" w:hAnsi="Times New Roman" w:eastAsia="仿宋_GB2312" w:cs="Times New Roman"/>
          <w:sz w:val="34"/>
          <w:szCs w:val="34"/>
        </w:rPr>
        <w:t>等</w:t>
      </w:r>
      <w:r>
        <w:rPr>
          <w:rFonts w:hint="eastAsia" w:ascii="Times New Roman" w:hAnsi="Times New Roman" w:eastAsia="仿宋_GB2312" w:cs="Times New Roman"/>
          <w:sz w:val="34"/>
          <w:szCs w:val="34"/>
        </w:rPr>
        <w:t>配套设施，重点发展轻工制造、新能源、生产生活服务、休闲文旅等产业，实现“以城促产、以产兴城”，并以此为基础，重点做好南港工业区、开发区中区城市服务功能，进一步实现人口导入、产业集聚、城市升级等发展目标形成良好的循环促进效应，最终将古林街建设为职住平衡、宜居宜业的产城融合街道。</w:t>
      </w:r>
    </w:p>
    <w:p w14:paraId="66D2CA55">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海陆统筹：基于国土空间规划，优化土地利用格局，盘活存量、预留余量，建设产城融合现代都市；加强海洋保护与发展，退养还湿、修复海域，发展亲海近海特色文旅。</w:t>
      </w:r>
    </w:p>
    <w:p w14:paraId="6A99361E">
      <w:pPr>
        <w:pStyle w:val="3"/>
        <w:adjustRightInd w:val="0"/>
        <w:snapToGrid w:val="0"/>
        <w:spacing w:beforeLines="50" w:afterLines="50" w:line="580" w:lineRule="exact"/>
        <w:jc w:val="center"/>
        <w:rPr>
          <w:b w:val="0"/>
          <w:color w:val="000000" w:themeColor="text1"/>
          <w:sz w:val="34"/>
          <w:szCs w:val="34"/>
        </w:rPr>
      </w:pPr>
      <w:bookmarkStart w:id="25" w:name="_Toc83736727"/>
      <w:r>
        <w:rPr>
          <w:rFonts w:hint="eastAsia"/>
          <w:b w:val="0"/>
          <w:color w:val="000000" w:themeColor="text1"/>
          <w:sz w:val="34"/>
          <w:szCs w:val="34"/>
        </w:rPr>
        <w:t>第三节 助力区域协同发展</w:t>
      </w:r>
      <w:bookmarkEnd w:id="25"/>
    </w:p>
    <w:p w14:paraId="06D4CC42">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落实“飞地经济”。加强古林街与开发区及其它街镇、功能区的互动，大力推进“飞地经济”落地，积极引进符合滨海新区产业布局的各类工业园区、产业项目，形成优势互补、互利共赢、可持续发展的经济模式。</w:t>
      </w:r>
    </w:p>
    <w:p w14:paraId="2ABF8C33">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区域产业协同发展。古林街周边产业园区云集，涵盖轻纺工业园、大港石化三角地、中塘工业园、南港工业园、海滨街大港油田工业园等。为促进区域产业协同发展，古林街将</w:t>
      </w:r>
      <w:r>
        <w:rPr>
          <w:rFonts w:ascii="Times New Roman" w:hAnsi="Times New Roman" w:eastAsia="仿宋_GB2312" w:cs="Times New Roman"/>
          <w:sz w:val="34"/>
          <w:szCs w:val="34"/>
        </w:rPr>
        <w:t>避免与周边产业同构化，</w:t>
      </w:r>
      <w:r>
        <w:rPr>
          <w:rFonts w:hint="eastAsia" w:ascii="Times New Roman" w:hAnsi="Times New Roman" w:eastAsia="仿宋_GB2312" w:cs="Times New Roman"/>
          <w:sz w:val="34"/>
          <w:szCs w:val="34"/>
        </w:rPr>
        <w:t>结合优势资源、区位优势，重点发展商业服务、现代物流、轻工业制造、新能源、新材料和文旅产业。同时结合周边街镇、功能区的产业布局，适当发展关联产业，做好区域产业链的强链、延链、补链，共同助推区域产业协同发展。</w:t>
      </w:r>
    </w:p>
    <w:p w14:paraId="5E6D5546">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滨海新区生态协同发展。“十四五”时期，滨海新区将不遗余力构造“一屏、一带、五廊道”生态格局，古林街涉及其中的一屏、一带、三条廊道。在双城绿色生态屏障方面，依托津城、滨城间生态屏障区，打造津沽绿谷，严控建设用地向北蔓延；在蓝色海湾生态带方面，严守海洋生态红线，加强陆海生态统筹，优化海岸线功能，综合开展岸线整治修复；在三廊道方面，依托独流减河、子牙新河、贝壳堤</w:t>
      </w:r>
      <w:r>
        <w:rPr>
          <w:rFonts w:ascii="Times New Roman" w:hAnsi="Times New Roman" w:eastAsia="仿宋_GB2312" w:cs="Times New Roman"/>
          <w:sz w:val="34"/>
          <w:szCs w:val="34"/>
        </w:rPr>
        <w:t>-北大港三条区域廊道，串联古海岸湿地、北大港湿地、李二湾湿地等大型生态空间，锚固蓝绿空间骨架。</w:t>
      </w:r>
      <w:r>
        <w:rPr>
          <w:rFonts w:hint="eastAsia" w:ascii="Times New Roman" w:hAnsi="Times New Roman" w:eastAsia="仿宋_GB2312" w:cs="Times New Roman"/>
          <w:sz w:val="34"/>
          <w:szCs w:val="34"/>
        </w:rPr>
        <w:t>古林街坚持生态优先，通过锚固蓝绿空间，强化渤海湾生态保护及双城绿廊建设，推动区域环境联防联治、共建共享，实现生态协同发展。</w:t>
      </w:r>
    </w:p>
    <w:p w14:paraId="3A243BFA">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渤海湾经济带协同发展。在京津冀协同发展的区域格局下，古林街处于东部滨海发展区，位于渤海湾经济带中，临海面海，且有着丰富的自然资源，通过打造渤海湾自然湿地长廊和自然海岸线，共建渤海湾经济带。同时依托古林街良好的区位优势与综合交通体系，古林街将不断强化与周边地区的协同发展，促进京津冀协同发展。</w:t>
      </w:r>
    </w:p>
    <w:p w14:paraId="3F3DD8FE">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p>
    <w:p w14:paraId="526F00CA">
      <w:pPr>
        <w:spacing w:beforeLines="100" w:afterLines="100" w:line="590" w:lineRule="exact"/>
        <w:jc w:val="center"/>
        <w:outlineLvl w:val="0"/>
        <w:rPr>
          <w:rFonts w:ascii="华文中宋" w:hAnsi="华文中宋" w:eastAsia="华文中宋" w:cs="华文中宋"/>
          <w:b/>
          <w:bCs/>
          <w:kern w:val="0"/>
          <w:sz w:val="36"/>
          <w:szCs w:val="40"/>
        </w:rPr>
      </w:pPr>
      <w:r>
        <w:rPr>
          <w:rFonts w:ascii="仿宋" w:hAnsi="仿宋" w:eastAsia="仿宋" w:cs="Times New Roman"/>
          <w:color w:val="000000" w:themeColor="text1"/>
          <w:sz w:val="32"/>
        </w:rPr>
        <w:br w:type="page"/>
      </w:r>
      <w:bookmarkStart w:id="26" w:name="_Toc83736728"/>
      <w:r>
        <w:rPr>
          <w:rFonts w:hint="eastAsia" w:ascii="华文中宋" w:hAnsi="华文中宋" w:eastAsia="华文中宋" w:cs="华文中宋"/>
          <w:b/>
          <w:bCs/>
          <w:kern w:val="0"/>
          <w:sz w:val="36"/>
          <w:szCs w:val="40"/>
        </w:rPr>
        <w:t>第四章 创新招商引资手段 构建开放和谐营商环境</w:t>
      </w:r>
      <w:bookmarkEnd w:id="21"/>
      <w:bookmarkEnd w:id="22"/>
      <w:bookmarkEnd w:id="26"/>
    </w:p>
    <w:p w14:paraId="05D73E6C">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践行“经济强街，坚持招商引资”是第一要务的宗旨，积极构建亲商、富商、安商、乐商的共识和氛围，强化“不为不办找理由，只为办好想办法”作风</w:t>
      </w:r>
      <w:r>
        <w:rPr>
          <w:rFonts w:ascii="Times New Roman" w:hAnsi="Times New Roman" w:eastAsia="仿宋_GB2312" w:cs="Times New Roman"/>
          <w:sz w:val="34"/>
          <w:szCs w:val="34"/>
        </w:rPr>
        <w:t>建设</w:t>
      </w:r>
      <w:r>
        <w:rPr>
          <w:rFonts w:hint="eastAsia" w:ascii="Times New Roman" w:hAnsi="Times New Roman" w:eastAsia="仿宋_GB2312" w:cs="Times New Roman"/>
          <w:sz w:val="34"/>
          <w:szCs w:val="34"/>
        </w:rPr>
        <w:t>，不断</w:t>
      </w:r>
      <w:r>
        <w:rPr>
          <w:rFonts w:ascii="Times New Roman" w:hAnsi="Times New Roman" w:eastAsia="仿宋_GB2312" w:cs="Times New Roman"/>
          <w:sz w:val="34"/>
          <w:szCs w:val="34"/>
        </w:rPr>
        <w:t>优化</w:t>
      </w:r>
      <w:r>
        <w:rPr>
          <w:rFonts w:hint="eastAsia" w:ascii="Times New Roman" w:hAnsi="Times New Roman" w:eastAsia="仿宋_GB2312" w:cs="Times New Roman"/>
          <w:sz w:val="34"/>
          <w:szCs w:val="34"/>
        </w:rPr>
        <w:t>营商环境，为古林经济发展提供全方位的服务。</w:t>
      </w:r>
    </w:p>
    <w:p w14:paraId="30591229">
      <w:pPr>
        <w:pStyle w:val="3"/>
        <w:adjustRightInd w:val="0"/>
        <w:snapToGrid w:val="0"/>
        <w:spacing w:beforeLines="50" w:afterLines="50" w:line="580" w:lineRule="exact"/>
        <w:jc w:val="center"/>
        <w:rPr>
          <w:b w:val="0"/>
          <w:color w:val="000000" w:themeColor="text1"/>
          <w:sz w:val="34"/>
          <w:szCs w:val="34"/>
        </w:rPr>
      </w:pPr>
      <w:bookmarkStart w:id="27" w:name="_Toc83736729"/>
      <w:r>
        <w:rPr>
          <w:rFonts w:hint="eastAsia"/>
          <w:b w:val="0"/>
          <w:color w:val="000000" w:themeColor="text1"/>
          <w:sz w:val="34"/>
          <w:szCs w:val="34"/>
        </w:rPr>
        <w:t>第一节 探索创新招商方式方法</w:t>
      </w:r>
      <w:bookmarkEnd w:id="27"/>
    </w:p>
    <w:p w14:paraId="2899FF59">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抓好招商引资的科学规划。全面系统分析滨海新区内各类产业布局的基础上，坚持错位发展理念，围绕轻工制造、绿色化工、新能源等产业，做好招商规划。同时，结合滨海新区承接北京非首都功能疏解契机，积极规划引进非首都功能的相关项目，助推京津冀协同发展。</w:t>
      </w:r>
    </w:p>
    <w:p w14:paraId="1EED2B87">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抓好产业集群聚集招商。依托古林街现有产业配套环境，明确“小、精、特、专”招商路线，实施古林街“建链、补链、强链”产业招商策略，充分发挥招商引资的集聚效应、链式效应。</w:t>
      </w:r>
    </w:p>
    <w:p w14:paraId="6C2E9730">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抓好人脉招商的务实运用。一是要加强以商招商，“自己说自己好，不如别人说自己好”，充分运用已经投资落地的客商人脉；二是要加强商会招商，商会汇聚了海量的客商和项目资源，同时与其他地区的商会普遍建立了资源共享机制，充分发挥好商会对招商引资的桥梁和纽带作用；三是要加强老乡招商，滨海新区在外从政、经商、务工等人员是一个庞大的人脉资源，要切实用好用活用足这一资源，实现“化乡情为商机，引老乡建家乡”。</w:t>
      </w:r>
    </w:p>
    <w:p w14:paraId="4B4CAA22">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抓好重点客商的对接洽谈。一是要加强对客商的选择，根据全街发展规划，针对性引进相关客商；二是加强客商对接，选择好客商后，要切实加强对接洽谈、跟踪衔接，尽快促成客商与古林街道的互访，以增进了解，加深认同；三是抓好政策合同的落实兑现，实现双方良好互动。</w:t>
      </w:r>
    </w:p>
    <w:p w14:paraId="2109D8FD">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加强与上级的沟通与合作。古林街以天津经济开发区、新区商务和投资促进局为平台，积极对接天津市、滨海新区内的其他产业园区等相关单位，根据相关单位提供的招商线索，结合古林街道优势资源，科学筹划、协调推进招商任务的完成。秉持“政府引导、市场运作</w:t>
      </w:r>
      <w:r>
        <w:rPr>
          <w:rFonts w:ascii="Times New Roman" w:hAnsi="Times New Roman" w:eastAsia="仿宋_GB2312" w:cs="Times New Roman"/>
          <w:sz w:val="34"/>
          <w:szCs w:val="34"/>
        </w:rPr>
        <w:t>,优势互补</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合作共赢</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平等协商、权责一致</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改革创新、先行先试</w:t>
      </w:r>
      <w:r>
        <w:rPr>
          <w:rFonts w:hint="eastAsia" w:ascii="Times New Roman" w:hAnsi="Times New Roman" w:eastAsia="仿宋_GB2312" w:cs="Times New Roman"/>
          <w:sz w:val="34"/>
          <w:szCs w:val="34"/>
        </w:rPr>
        <w:t>”的原则，积极推行“飞地经济”，打破地域界限，实现区内各级单位的联动，推动区内资源优化配置，促进古林街产业集聚发展。</w:t>
      </w:r>
    </w:p>
    <w:p w14:paraId="069F80DC">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积极落实自主招商。统筹各科室优势力量，成立街道招商办，并将商会核心成员，纳入招商办队伍，壮大招商力量。由招商办围绕街道发展重点，做好街域产业的包装、策划，在此基础上，积极自主对外进行宣传推广。以“总部经济”为例，古林街以土地充裕、地价优惠、周边基础设施配套功能完善为亮点，积极对接具有一定规模的企业，进驻街域开设总部，探索总部经济招商。同时，加强与天津经济开发区的沟通、合作，以培训指导、观摩学习等形式，加强招商办实操能力，提升招商水平。</w:t>
      </w:r>
    </w:p>
    <w:p w14:paraId="4E270705">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积极落实商会引进。通过政府政策帮扶，激发商会在招商中的引领作用。充分利用古林街商会的行业资源优势，积极与各级政府、其他商会、相关行业进行交流合作，通过构建互动共享机制，开展以商招商、以情招商、叩门招商，吸引外地技术、信息、资金、人才等生产要素向古林街聚集，创造“引来一个，带来一批，辐射一片”的招商引资磁场效应。</w:t>
      </w:r>
    </w:p>
    <w:p w14:paraId="306B39DE">
      <w:pPr>
        <w:pStyle w:val="3"/>
        <w:adjustRightInd w:val="0"/>
        <w:snapToGrid w:val="0"/>
        <w:spacing w:beforeLines="50" w:afterLines="50" w:line="580" w:lineRule="exact"/>
        <w:jc w:val="center"/>
        <w:rPr>
          <w:b w:val="0"/>
          <w:color w:val="000000" w:themeColor="text1"/>
          <w:sz w:val="34"/>
          <w:szCs w:val="34"/>
        </w:rPr>
      </w:pPr>
      <w:bookmarkStart w:id="28" w:name="_Toc83736730"/>
      <w:r>
        <w:rPr>
          <w:rFonts w:hint="eastAsia"/>
          <w:b w:val="0"/>
          <w:color w:val="000000" w:themeColor="text1"/>
          <w:sz w:val="34"/>
          <w:szCs w:val="34"/>
        </w:rPr>
        <w:t>第二节 持续优化营商环境</w:t>
      </w:r>
      <w:bookmarkEnd w:id="28"/>
    </w:p>
    <w:p w14:paraId="1D26235D">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加大企业政策帮扶力度。落实上级单位推出的各类营商环境改革政策，并结合古林实际，探索实施一批突破性、创新性改革举措，提高市场化、法治化</w:t>
      </w:r>
      <w:r>
        <w:rPr>
          <w:rFonts w:ascii="Times New Roman" w:hAnsi="Times New Roman" w:eastAsia="仿宋_GB2312" w:cs="Times New Roman"/>
          <w:sz w:val="34"/>
          <w:szCs w:val="34"/>
        </w:rPr>
        <w:t>、便利化</w:t>
      </w:r>
      <w:r>
        <w:rPr>
          <w:rFonts w:hint="eastAsia" w:ascii="Times New Roman" w:hAnsi="Times New Roman" w:eastAsia="仿宋_GB2312" w:cs="Times New Roman"/>
          <w:sz w:val="34"/>
          <w:szCs w:val="34"/>
        </w:rPr>
        <w:t>水平，打造古林营商环境示范区。</w:t>
      </w:r>
    </w:p>
    <w:p w14:paraId="37110F6D">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深化推进“</w:t>
      </w:r>
      <w:r>
        <w:rPr>
          <w:rFonts w:ascii="Times New Roman" w:hAnsi="Times New Roman" w:eastAsia="仿宋_GB2312" w:cs="Times New Roman"/>
          <w:sz w:val="34"/>
          <w:szCs w:val="34"/>
        </w:rPr>
        <w:t>双万双服</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活动</w:t>
      </w:r>
      <w:r>
        <w:rPr>
          <w:rFonts w:hint="eastAsia" w:ascii="Times New Roman" w:hAnsi="Times New Roman" w:eastAsia="仿宋_GB2312" w:cs="Times New Roman"/>
          <w:sz w:val="34"/>
          <w:szCs w:val="34"/>
        </w:rPr>
        <w:t>。做好问题分类汇总，协调解决企业发展和项目建设中涉及的规划、土地、审批、环保、人才等实际问题。</w:t>
      </w:r>
    </w:p>
    <w:p w14:paraId="25ADA64B">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优化企业服务方式。改进服务方式，</w:t>
      </w:r>
      <w:r>
        <w:rPr>
          <w:rFonts w:ascii="Times New Roman" w:hAnsi="Times New Roman" w:eastAsia="仿宋_GB2312" w:cs="Times New Roman"/>
          <w:sz w:val="34"/>
          <w:szCs w:val="34"/>
        </w:rPr>
        <w:t>延伸服务内容，扩展服务空间，提高服务效能，</w:t>
      </w:r>
      <w:r>
        <w:rPr>
          <w:rFonts w:hint="eastAsia" w:ascii="Times New Roman" w:hAnsi="Times New Roman" w:eastAsia="仿宋_GB2312" w:cs="Times New Roman"/>
          <w:sz w:val="34"/>
          <w:szCs w:val="34"/>
        </w:rPr>
        <w:t>坚持问题导向、迎难而上、直插一线、直奔主题，坚决杜绝“走访式”、“慰问式”、“表格式”服务，</w:t>
      </w:r>
      <w:r>
        <w:rPr>
          <w:rFonts w:ascii="Times New Roman" w:hAnsi="Times New Roman" w:eastAsia="仿宋_GB2312" w:cs="Times New Roman"/>
          <w:sz w:val="34"/>
          <w:szCs w:val="34"/>
        </w:rPr>
        <w:t>全程</w:t>
      </w:r>
      <w:r>
        <w:rPr>
          <w:rFonts w:hint="eastAsia" w:ascii="Times New Roman" w:hAnsi="Times New Roman" w:eastAsia="仿宋_GB2312" w:cs="Times New Roman"/>
          <w:sz w:val="34"/>
          <w:szCs w:val="34"/>
        </w:rPr>
        <w:t>实施保姆式</w:t>
      </w:r>
      <w:r>
        <w:rPr>
          <w:rFonts w:ascii="Times New Roman" w:hAnsi="Times New Roman" w:eastAsia="仿宋_GB2312" w:cs="Times New Roman"/>
          <w:sz w:val="34"/>
          <w:szCs w:val="34"/>
        </w:rPr>
        <w:t>服务</w:t>
      </w:r>
      <w:r>
        <w:rPr>
          <w:rFonts w:hint="eastAsia" w:ascii="Times New Roman" w:hAnsi="Times New Roman" w:eastAsia="仿宋_GB2312" w:cs="Times New Roman"/>
          <w:sz w:val="34"/>
          <w:szCs w:val="34"/>
        </w:rPr>
        <w:t>，确保市委、市政府和区委、区政府决策部署落实到位，</w:t>
      </w:r>
      <w:r>
        <w:rPr>
          <w:rFonts w:ascii="Times New Roman" w:hAnsi="Times New Roman" w:eastAsia="仿宋_GB2312" w:cs="Times New Roman"/>
          <w:sz w:val="34"/>
          <w:szCs w:val="34"/>
        </w:rPr>
        <w:t>逐步形成宽松、有序、和谐的投资经营环境。</w:t>
      </w:r>
    </w:p>
    <w:p w14:paraId="6021C45B">
      <w:pPr>
        <w:adjustRightInd w:val="0"/>
        <w:snapToGrid w:val="0"/>
        <w:spacing w:line="580" w:lineRule="atLeast"/>
        <w:ind w:firstLine="640" w:firstLineChars="200"/>
        <w:rPr>
          <w:rFonts w:ascii="仿宋_GB2312" w:eastAsia="仿宋_GB2312"/>
          <w:color w:val="000000" w:themeColor="text1"/>
          <w:sz w:val="32"/>
          <w:szCs w:val="32"/>
        </w:rPr>
      </w:pPr>
    </w:p>
    <w:p w14:paraId="1B8389B9">
      <w:pPr>
        <w:spacing w:beforeLines="100" w:afterLines="100" w:line="590" w:lineRule="exact"/>
        <w:jc w:val="center"/>
        <w:outlineLvl w:val="0"/>
        <w:rPr>
          <w:rFonts w:ascii="华文中宋" w:hAnsi="华文中宋" w:eastAsia="华文中宋" w:cs="华文中宋"/>
          <w:b/>
          <w:bCs/>
          <w:kern w:val="0"/>
          <w:sz w:val="36"/>
          <w:szCs w:val="40"/>
        </w:rPr>
      </w:pPr>
      <w:bookmarkStart w:id="29" w:name="_Toc76391845"/>
      <w:bookmarkStart w:id="30" w:name="_Toc67123711"/>
      <w:bookmarkStart w:id="31" w:name="_Toc83736731"/>
      <w:r>
        <w:rPr>
          <w:rFonts w:hint="eastAsia" w:ascii="华文中宋" w:hAnsi="华文中宋" w:eastAsia="华文中宋" w:cs="华文中宋"/>
          <w:b/>
          <w:bCs/>
          <w:kern w:val="0"/>
          <w:sz w:val="36"/>
          <w:szCs w:val="40"/>
        </w:rPr>
        <w:t>第五章 优化辖区产业布局 助推区域协调创新发展</w:t>
      </w:r>
      <w:bookmarkEnd w:id="29"/>
      <w:bookmarkEnd w:id="30"/>
      <w:bookmarkEnd w:id="31"/>
    </w:p>
    <w:p w14:paraId="368C7149">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结合</w:t>
      </w:r>
      <w:r>
        <w:rPr>
          <w:rFonts w:ascii="Times New Roman" w:hAnsi="Times New Roman" w:eastAsia="仿宋_GB2312" w:cs="Times New Roman"/>
          <w:sz w:val="34"/>
          <w:szCs w:val="34"/>
        </w:rPr>
        <w:t>辖区</w:t>
      </w:r>
      <w:r>
        <w:rPr>
          <w:rFonts w:hint="eastAsia" w:ascii="Times New Roman" w:hAnsi="Times New Roman" w:eastAsia="仿宋_GB2312" w:cs="Times New Roman"/>
          <w:sz w:val="34"/>
          <w:szCs w:val="34"/>
        </w:rPr>
        <w:t>区位优势</w:t>
      </w:r>
      <w:r>
        <w:rPr>
          <w:rFonts w:ascii="Times New Roman" w:hAnsi="Times New Roman" w:eastAsia="仿宋_GB2312" w:cs="Times New Roman"/>
          <w:sz w:val="34"/>
          <w:szCs w:val="34"/>
        </w:rPr>
        <w:t>与产业现状，</w:t>
      </w:r>
      <w:r>
        <w:rPr>
          <w:rFonts w:hint="eastAsia" w:ascii="Times New Roman" w:hAnsi="Times New Roman" w:eastAsia="仿宋_GB2312" w:cs="Times New Roman"/>
          <w:sz w:val="34"/>
          <w:szCs w:val="34"/>
        </w:rPr>
        <w:t>古林街道将遵循“工业抓‘链’、商业抓‘圈’”的思路，调整产业结构、优化产业布局，强力推进产业转型。</w:t>
      </w:r>
    </w:p>
    <w:p w14:paraId="0A295AFE">
      <w:pPr>
        <w:pStyle w:val="3"/>
        <w:adjustRightInd w:val="0"/>
        <w:snapToGrid w:val="0"/>
        <w:spacing w:beforeLines="50" w:afterLines="50" w:line="580" w:lineRule="exact"/>
        <w:jc w:val="center"/>
        <w:rPr>
          <w:b w:val="0"/>
          <w:color w:val="000000" w:themeColor="text1"/>
          <w:sz w:val="34"/>
          <w:szCs w:val="34"/>
        </w:rPr>
      </w:pPr>
      <w:bookmarkStart w:id="32" w:name="_Toc83736732"/>
      <w:r>
        <w:rPr>
          <w:rFonts w:hint="eastAsia"/>
          <w:b w:val="0"/>
          <w:color w:val="000000" w:themeColor="text1"/>
          <w:sz w:val="34"/>
          <w:szCs w:val="34"/>
        </w:rPr>
        <w:t>第一节 加速工业园区转型</w:t>
      </w:r>
      <w:bookmarkEnd w:id="32"/>
    </w:p>
    <w:p w14:paraId="1E3ABF5C">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打造绿色低碳产业园区。为贯彻落实滨海新区“双碳”目标，主动推进园区进行绿色低碳园区转型，推进节能环保技术应用，实现生产环节低能耗、低污染、低排碳与资源循环利用。在基础配套方面，</w:t>
      </w:r>
      <w:r>
        <w:rPr>
          <w:rFonts w:ascii="Times New Roman" w:hAnsi="Times New Roman" w:eastAsia="仿宋_GB2312" w:cs="Times New Roman"/>
          <w:sz w:val="34"/>
          <w:szCs w:val="34"/>
        </w:rPr>
        <w:t>更换</w:t>
      </w:r>
      <w:r>
        <w:rPr>
          <w:rFonts w:hint="eastAsia" w:ascii="Times New Roman" w:hAnsi="Times New Roman" w:eastAsia="仿宋_GB2312" w:cs="Times New Roman"/>
          <w:sz w:val="34"/>
          <w:szCs w:val="34"/>
        </w:rPr>
        <w:t>地下水压采水源</w:t>
      </w:r>
      <w:r>
        <w:rPr>
          <w:rFonts w:ascii="Times New Roman" w:hAnsi="Times New Roman" w:eastAsia="仿宋_GB2312" w:cs="Times New Roman"/>
          <w:sz w:val="34"/>
          <w:szCs w:val="34"/>
        </w:rPr>
        <w:t>；</w:t>
      </w:r>
      <w:r>
        <w:rPr>
          <w:rFonts w:hint="eastAsia" w:ascii="Times New Roman" w:hAnsi="Times New Roman" w:eastAsia="仿宋_GB2312" w:cs="Times New Roman"/>
          <w:sz w:val="34"/>
          <w:szCs w:val="34"/>
        </w:rPr>
        <w:t>加快完善园区污水处理</w:t>
      </w:r>
      <w:r>
        <w:rPr>
          <w:rFonts w:ascii="Times New Roman" w:hAnsi="Times New Roman" w:eastAsia="仿宋_GB2312" w:cs="Times New Roman"/>
          <w:sz w:val="34"/>
          <w:szCs w:val="34"/>
        </w:rPr>
        <w:t>，增设1处污水处理厂，实现污水处理能力达到4000-7000吨/天；强化雨水排口管理，预估投入3236万，建设10787米雨排管线，防止污染雨水、事故污水污染周边水体；完善消防设施，增加1处特级消防站，占地约2.24万平方米，直线提升园区防灾、减灾、救灾的水平和能力，为园区安全稳定发展保驾护航；在污染排放方面，强化化工企业的VOCs排放管控，严格按照排放标准要求，全面加强精细化管理，确保稳定达标排放；完善排水配套网管建设改造，确保污水100%达标排放；在空间布局方面，按照“发展为要、环保为先”的要求，严把从源头审批把关，所有建设项目一律先进行环境影响评估，凡不合格的一律不得入驻园区。</w:t>
      </w:r>
    </w:p>
    <w:p w14:paraId="5548A8B0">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打造高精尖园区。古林街道在做优、做精现有化工</w:t>
      </w:r>
      <w:r>
        <w:rPr>
          <w:rFonts w:ascii="Times New Roman" w:hAnsi="Times New Roman" w:eastAsia="仿宋_GB2312" w:cs="Times New Roman"/>
          <w:sz w:val="34"/>
          <w:szCs w:val="34"/>
        </w:rPr>
        <w:t>研发</w:t>
      </w:r>
      <w:r>
        <w:rPr>
          <w:rFonts w:hint="eastAsia" w:ascii="Times New Roman" w:hAnsi="Times New Roman" w:eastAsia="仿宋_GB2312" w:cs="Times New Roman"/>
          <w:sz w:val="34"/>
          <w:szCs w:val="34"/>
        </w:rPr>
        <w:t>、自行车</w:t>
      </w:r>
      <w:r>
        <w:rPr>
          <w:rFonts w:ascii="Times New Roman" w:hAnsi="Times New Roman" w:eastAsia="仿宋_GB2312" w:cs="Times New Roman"/>
          <w:sz w:val="34"/>
          <w:szCs w:val="34"/>
        </w:rPr>
        <w:t>制造</w:t>
      </w:r>
      <w:r>
        <w:rPr>
          <w:rFonts w:hint="eastAsia" w:ascii="Times New Roman" w:hAnsi="Times New Roman" w:eastAsia="仿宋_GB2312" w:cs="Times New Roman"/>
          <w:sz w:val="34"/>
          <w:szCs w:val="34"/>
        </w:rPr>
        <w:t>的基础上，锚定高精尖园区定位，按照</w:t>
      </w:r>
      <w:r>
        <w:rPr>
          <w:rFonts w:ascii="Times New Roman" w:hAnsi="Times New Roman" w:eastAsia="仿宋_GB2312" w:cs="Times New Roman"/>
          <w:sz w:val="34"/>
          <w:szCs w:val="34"/>
        </w:rPr>
        <w:t>上级对古林工业园区定位</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大力发展化工新材料、新能源机械制造等产业，着力</w:t>
      </w:r>
      <w:r>
        <w:rPr>
          <w:rFonts w:hint="eastAsia" w:ascii="Times New Roman" w:hAnsi="Times New Roman" w:eastAsia="仿宋_GB2312" w:cs="Times New Roman"/>
          <w:sz w:val="34"/>
          <w:szCs w:val="34"/>
        </w:rPr>
        <w:t>打造科技创新平台、新型研发平台，</w:t>
      </w:r>
      <w:r>
        <w:rPr>
          <w:rFonts w:ascii="Times New Roman" w:hAnsi="Times New Roman" w:eastAsia="仿宋_GB2312" w:cs="Times New Roman"/>
          <w:sz w:val="34"/>
          <w:szCs w:val="34"/>
        </w:rPr>
        <w:t>增强工业产业创新和</w:t>
      </w:r>
      <w:r>
        <w:rPr>
          <w:rFonts w:hint="eastAsia" w:ascii="Times New Roman" w:hAnsi="Times New Roman" w:eastAsia="仿宋_GB2312" w:cs="Times New Roman"/>
          <w:sz w:val="34"/>
          <w:szCs w:val="34"/>
        </w:rPr>
        <w:t>高质量发展动力</w:t>
      </w:r>
      <w:r>
        <w:rPr>
          <w:rFonts w:ascii="Times New Roman" w:hAnsi="Times New Roman" w:eastAsia="仿宋_GB2312" w:cs="Times New Roman"/>
          <w:sz w:val="34"/>
          <w:szCs w:val="34"/>
        </w:rPr>
        <w:t>，</w:t>
      </w:r>
      <w:r>
        <w:rPr>
          <w:rFonts w:hint="eastAsia" w:ascii="Times New Roman" w:hAnsi="Times New Roman" w:eastAsia="仿宋_GB2312" w:cs="Times New Roman"/>
          <w:sz w:val="34"/>
          <w:szCs w:val="34"/>
        </w:rPr>
        <w:t>全</w:t>
      </w:r>
      <w:r>
        <w:rPr>
          <w:rFonts w:ascii="Times New Roman" w:hAnsi="Times New Roman" w:eastAsia="仿宋_GB2312" w:cs="Times New Roman"/>
          <w:sz w:val="34"/>
          <w:szCs w:val="34"/>
        </w:rPr>
        <w:t>面推动古林工业园区产业升级</w:t>
      </w:r>
      <w:r>
        <w:rPr>
          <w:rFonts w:hint="eastAsia" w:ascii="Times New Roman" w:hAnsi="Times New Roman" w:eastAsia="仿宋_GB2312" w:cs="Times New Roman"/>
          <w:sz w:val="34"/>
          <w:szCs w:val="34"/>
        </w:rPr>
        <w:t>。通过设立龙头企业、实施园区品牌培育等手段，塑造古林工业园区高精尖品牌形象，以实现古林工业园区吸引高新技术企业的滚雪球效应。同时，应“滨城”创新发展需要，搭建各类学术交流平台与创新平台，实现古林街产业园的创新突破发展。</w:t>
      </w:r>
    </w:p>
    <w:p w14:paraId="307872D7">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打造智慧化园区。</w:t>
      </w:r>
      <w:r>
        <w:rPr>
          <w:rFonts w:ascii="Times New Roman" w:hAnsi="Times New Roman" w:eastAsia="仿宋_GB2312" w:cs="Times New Roman"/>
          <w:sz w:val="34"/>
          <w:szCs w:val="34"/>
        </w:rPr>
        <w:t>结合古林工业园区实际，</w:t>
      </w:r>
      <w:r>
        <w:rPr>
          <w:rFonts w:hint="eastAsia" w:ascii="Times New Roman" w:hAnsi="Times New Roman" w:eastAsia="仿宋_GB2312" w:cs="Times New Roman"/>
          <w:sz w:val="34"/>
          <w:szCs w:val="34"/>
        </w:rPr>
        <w:t>进行智慧园区顶层规划，</w:t>
      </w:r>
      <w:r>
        <w:rPr>
          <w:rFonts w:ascii="Times New Roman" w:hAnsi="Times New Roman" w:eastAsia="仿宋_GB2312" w:cs="Times New Roman"/>
          <w:sz w:val="34"/>
          <w:szCs w:val="34"/>
        </w:rPr>
        <w:t>“十四五”时期，以浙江网驿项目作为试点，进行智慧化转型探索。时机成熟后，在园区内</w:t>
      </w:r>
      <w:r>
        <w:rPr>
          <w:rFonts w:hint="eastAsia" w:ascii="Times New Roman" w:hAnsi="Times New Roman" w:eastAsia="仿宋_GB2312" w:cs="Times New Roman"/>
          <w:sz w:val="34"/>
          <w:szCs w:val="34"/>
        </w:rPr>
        <w:t>引入环保在线监测、安防监控、空间管理、运营管理等相关软件平台，</w:t>
      </w:r>
      <w:r>
        <w:rPr>
          <w:rFonts w:ascii="Times New Roman" w:hAnsi="Times New Roman" w:eastAsia="仿宋_GB2312" w:cs="Times New Roman"/>
          <w:sz w:val="34"/>
          <w:szCs w:val="34"/>
        </w:rPr>
        <w:t>并升级相关智慧硬件配套设施，</w:t>
      </w:r>
      <w:r>
        <w:rPr>
          <w:rFonts w:hint="eastAsia" w:ascii="Times New Roman" w:hAnsi="Times New Roman" w:eastAsia="仿宋_GB2312" w:cs="Times New Roman"/>
          <w:sz w:val="34"/>
          <w:szCs w:val="34"/>
        </w:rPr>
        <w:t>实现园区</w:t>
      </w:r>
      <w:r>
        <w:rPr>
          <w:rFonts w:ascii="Times New Roman" w:hAnsi="Times New Roman" w:eastAsia="仿宋_GB2312" w:cs="Times New Roman"/>
          <w:sz w:val="34"/>
          <w:szCs w:val="34"/>
        </w:rPr>
        <w:t>智慧化运营与管理，实现智慧、智能升级转型。</w:t>
      </w:r>
    </w:p>
    <w:p w14:paraId="06E23885">
      <w:pPr>
        <w:pStyle w:val="3"/>
        <w:adjustRightInd w:val="0"/>
        <w:snapToGrid w:val="0"/>
        <w:spacing w:beforeLines="50" w:afterLines="50" w:line="580" w:lineRule="exact"/>
        <w:jc w:val="center"/>
        <w:rPr>
          <w:b w:val="0"/>
          <w:color w:val="000000" w:themeColor="text1"/>
          <w:sz w:val="34"/>
          <w:szCs w:val="34"/>
        </w:rPr>
      </w:pPr>
      <w:bookmarkStart w:id="33" w:name="_Toc83736733"/>
      <w:r>
        <w:rPr>
          <w:rFonts w:hint="eastAsia"/>
          <w:b w:val="0"/>
          <w:color w:val="000000" w:themeColor="text1"/>
          <w:sz w:val="34"/>
          <w:szCs w:val="34"/>
        </w:rPr>
        <w:t xml:space="preserve">第二节 </w:t>
      </w:r>
      <w:r>
        <w:rPr>
          <w:b w:val="0"/>
          <w:color w:val="000000" w:themeColor="text1"/>
          <w:sz w:val="34"/>
          <w:szCs w:val="34"/>
        </w:rPr>
        <w:t>优化提升轻工造业</w:t>
      </w:r>
      <w:bookmarkEnd w:id="33"/>
    </w:p>
    <w:p w14:paraId="3AD74A0C">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自行车制造</w:t>
      </w:r>
      <w:r>
        <w:rPr>
          <w:rFonts w:ascii="Times New Roman" w:hAnsi="Times New Roman" w:eastAsia="仿宋_GB2312" w:cs="Times New Roman"/>
          <w:sz w:val="34"/>
          <w:szCs w:val="34"/>
        </w:rPr>
        <w:t>产业</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依托科林自行车、诚晖自行车等优质企业，扩大自行车制造产业优势，打造上游零配件制造</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中游加工组装</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下游销售回收全产业链的自行车产业集群。引导自行车企业向中高端化发展，打造良好口碑，突出企业、地区品牌效应。</w:t>
      </w:r>
      <w:r>
        <w:rPr>
          <w:rFonts w:hint="eastAsia" w:ascii="Times New Roman" w:hAnsi="Times New Roman" w:eastAsia="仿宋_GB2312" w:cs="Times New Roman"/>
          <w:sz w:val="34"/>
          <w:szCs w:val="34"/>
        </w:rPr>
        <w:t>鼓励</w:t>
      </w:r>
      <w:r>
        <w:rPr>
          <w:rFonts w:ascii="Times New Roman" w:hAnsi="Times New Roman" w:eastAsia="仿宋_GB2312" w:cs="Times New Roman"/>
          <w:sz w:val="34"/>
          <w:szCs w:val="34"/>
        </w:rPr>
        <w:t>自行车企业进行研发设计、技术创新，结合新材料、5G、物联网、人工智能等新技术，推进自行车行业转型升级。</w:t>
      </w:r>
    </w:p>
    <w:p w14:paraId="6145A64F">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ascii="Times New Roman" w:hAnsi="Times New Roman" w:eastAsia="仿宋_GB2312" w:cs="Times New Roman"/>
          <w:sz w:val="34"/>
          <w:szCs w:val="34"/>
        </w:rPr>
        <w:t>特种轮胎。依托</w:t>
      </w:r>
      <w:r>
        <w:rPr>
          <w:rFonts w:hint="eastAsia" w:ascii="Times New Roman" w:hAnsi="Times New Roman" w:eastAsia="仿宋_GB2312" w:cs="Times New Roman"/>
          <w:sz w:val="34"/>
          <w:szCs w:val="34"/>
        </w:rPr>
        <w:t>航空轮胎</w:t>
      </w:r>
      <w:r>
        <w:rPr>
          <w:rFonts w:ascii="Times New Roman" w:hAnsi="Times New Roman" w:eastAsia="仿宋_GB2312" w:cs="Times New Roman"/>
          <w:sz w:val="34"/>
          <w:szCs w:val="34"/>
        </w:rPr>
        <w:t>、赛车轮胎企业，推进特种轮胎的研发与生产，逐步规划建立特种轮胎研发基地。同时建立从原料到装备、工艺、制造、废旧轮胎回收利用的产业体系。</w:t>
      </w:r>
    </w:p>
    <w:p w14:paraId="44D840AF">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ascii="Times New Roman" w:hAnsi="Times New Roman" w:eastAsia="仿宋_GB2312" w:cs="Times New Roman"/>
          <w:sz w:val="34"/>
          <w:szCs w:val="34"/>
        </w:rPr>
        <w:t>精密仪器加工制造业。根据古林工业园区产业布局，引进精密仪器加工制造业，逐步建立以精密仪器焊接、离子泵、探伤为特色的精密仪器加工产业，并依托天津华辰实创科技有限公司，逐步完善产业链。以精密仪器加工制造产业为代表，适时推广智慧工厂、数字化车间建设，以整体推进古林街智能制造进程</w:t>
      </w:r>
      <w:r>
        <w:rPr>
          <w:rFonts w:hint="eastAsia" w:ascii="Times New Roman" w:hAnsi="Times New Roman" w:eastAsia="仿宋_GB2312" w:cs="Times New Roman"/>
          <w:sz w:val="34"/>
          <w:szCs w:val="34"/>
        </w:rPr>
        <w:t>。</w:t>
      </w:r>
    </w:p>
    <w:p w14:paraId="0BC90A52">
      <w:pPr>
        <w:pStyle w:val="3"/>
        <w:adjustRightInd w:val="0"/>
        <w:snapToGrid w:val="0"/>
        <w:spacing w:beforeLines="50" w:afterLines="50" w:line="580" w:lineRule="exact"/>
        <w:jc w:val="center"/>
        <w:rPr>
          <w:b w:val="0"/>
          <w:color w:val="000000" w:themeColor="text1"/>
          <w:sz w:val="34"/>
          <w:szCs w:val="34"/>
        </w:rPr>
      </w:pPr>
      <w:bookmarkStart w:id="34" w:name="_Toc83736734"/>
      <w:r>
        <w:rPr>
          <w:rFonts w:hint="eastAsia"/>
          <w:b w:val="0"/>
          <w:color w:val="000000" w:themeColor="text1"/>
          <w:sz w:val="34"/>
          <w:szCs w:val="34"/>
        </w:rPr>
        <w:t>第</w:t>
      </w:r>
      <w:r>
        <w:rPr>
          <w:b w:val="0"/>
          <w:color w:val="000000" w:themeColor="text1"/>
          <w:sz w:val="34"/>
          <w:szCs w:val="34"/>
        </w:rPr>
        <w:t>三</w:t>
      </w:r>
      <w:r>
        <w:rPr>
          <w:rFonts w:hint="eastAsia"/>
          <w:b w:val="0"/>
          <w:color w:val="000000" w:themeColor="text1"/>
          <w:sz w:val="34"/>
          <w:szCs w:val="34"/>
        </w:rPr>
        <w:t>节 培育壮大新兴产业</w:t>
      </w:r>
      <w:bookmarkEnd w:id="34"/>
    </w:p>
    <w:p w14:paraId="0B1E8AC3">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新材料产业。</w:t>
      </w:r>
      <w:r>
        <w:rPr>
          <w:rFonts w:ascii="Times New Roman" w:hAnsi="Times New Roman" w:eastAsia="仿宋_GB2312" w:cs="Times New Roman"/>
          <w:sz w:val="34"/>
          <w:szCs w:val="34"/>
        </w:rPr>
        <w:t>依托科迈化工等优秀新材料企业，整合产、学、研、用相关资源，打造新材料研发中心，进一步提高自主创新能力，实现创新驱动发展。以产业政策</w:t>
      </w:r>
      <w:r>
        <w:rPr>
          <w:rFonts w:hint="eastAsia" w:ascii="Times New Roman" w:hAnsi="Times New Roman" w:eastAsia="仿宋_GB2312" w:cs="Times New Roman"/>
          <w:sz w:val="34"/>
          <w:szCs w:val="34"/>
        </w:rPr>
        <w:t>与新区新材料产业规划</w:t>
      </w:r>
      <w:r>
        <w:rPr>
          <w:rFonts w:ascii="Times New Roman" w:hAnsi="Times New Roman" w:eastAsia="仿宋_GB2312" w:cs="Times New Roman"/>
          <w:sz w:val="34"/>
          <w:szCs w:val="34"/>
        </w:rPr>
        <w:t>为导向，</w:t>
      </w:r>
      <w:r>
        <w:rPr>
          <w:rFonts w:hint="eastAsia" w:ascii="Times New Roman" w:hAnsi="Times New Roman" w:eastAsia="仿宋_GB2312" w:cs="Times New Roman"/>
          <w:sz w:val="34"/>
          <w:szCs w:val="34"/>
        </w:rPr>
        <w:t>因地制宜地引入贴合我国新材料行业发展趋势的新材料种类</w:t>
      </w:r>
      <w:r>
        <w:rPr>
          <w:rFonts w:ascii="Times New Roman" w:hAnsi="Times New Roman" w:eastAsia="仿宋_GB2312" w:cs="Times New Roman"/>
          <w:sz w:val="34"/>
          <w:szCs w:val="34"/>
        </w:rPr>
        <w:t>，进一步完善全街新材料产业链。到2025年，</w:t>
      </w:r>
      <w:r>
        <w:rPr>
          <w:rFonts w:hint="eastAsia" w:ascii="Times New Roman" w:hAnsi="Times New Roman" w:eastAsia="仿宋_GB2312" w:cs="Times New Roman"/>
          <w:sz w:val="34"/>
          <w:szCs w:val="34"/>
        </w:rPr>
        <w:t>吸引</w:t>
      </w:r>
      <w:r>
        <w:rPr>
          <w:rFonts w:ascii="Times New Roman" w:hAnsi="Times New Roman" w:eastAsia="仿宋_GB2312" w:cs="Times New Roman"/>
          <w:sz w:val="34"/>
          <w:szCs w:val="34"/>
        </w:rPr>
        <w:t>1-2家新材料企业，</w:t>
      </w:r>
      <w:r>
        <w:rPr>
          <w:rFonts w:hint="eastAsia" w:ascii="Times New Roman" w:hAnsi="Times New Roman" w:eastAsia="仿宋_GB2312" w:cs="Times New Roman"/>
          <w:sz w:val="34"/>
          <w:szCs w:val="34"/>
        </w:rPr>
        <w:t>打造</w:t>
      </w:r>
      <w:r>
        <w:rPr>
          <w:rFonts w:ascii="Times New Roman" w:hAnsi="Times New Roman" w:eastAsia="仿宋_GB2312" w:cs="Times New Roman"/>
          <w:sz w:val="34"/>
          <w:szCs w:val="34"/>
        </w:rPr>
        <w:t>形成特色鲜明的</w:t>
      </w:r>
      <w:r>
        <w:rPr>
          <w:rFonts w:hint="eastAsia" w:ascii="Times New Roman" w:hAnsi="Times New Roman" w:eastAsia="仿宋_GB2312" w:cs="Times New Roman"/>
          <w:sz w:val="34"/>
          <w:szCs w:val="34"/>
        </w:rPr>
        <w:t>新材料产业集群。</w:t>
      </w:r>
    </w:p>
    <w:p w14:paraId="3BB50062">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绿色建材。围绕城乡建设绿色发展和碳达峰、碳中和战略要求，</w:t>
      </w:r>
      <w:r>
        <w:rPr>
          <w:rFonts w:ascii="Times New Roman" w:hAnsi="Times New Roman" w:eastAsia="仿宋_GB2312" w:cs="Times New Roman"/>
          <w:sz w:val="34"/>
          <w:szCs w:val="34"/>
        </w:rPr>
        <w:t>同步</w:t>
      </w:r>
      <w:r>
        <w:rPr>
          <w:rFonts w:hint="eastAsia" w:ascii="Times New Roman" w:hAnsi="Times New Roman" w:eastAsia="仿宋_GB2312" w:cs="Times New Roman"/>
          <w:sz w:val="34"/>
          <w:szCs w:val="34"/>
        </w:rPr>
        <w:t>部署绿色建材</w:t>
      </w:r>
      <w:r>
        <w:rPr>
          <w:rFonts w:ascii="Times New Roman" w:hAnsi="Times New Roman" w:eastAsia="仿宋_GB2312" w:cs="Times New Roman"/>
          <w:sz w:val="34"/>
          <w:szCs w:val="34"/>
        </w:rPr>
        <w:t>产</w:t>
      </w:r>
      <w:r>
        <w:rPr>
          <w:rFonts w:hint="eastAsia" w:ascii="Times New Roman" w:hAnsi="Times New Roman" w:eastAsia="仿宋_GB2312" w:cs="Times New Roman"/>
          <w:sz w:val="34"/>
          <w:szCs w:val="34"/>
        </w:rPr>
        <w:t>业，引入</w:t>
      </w:r>
      <w:r>
        <w:rPr>
          <w:rFonts w:ascii="Times New Roman" w:hAnsi="Times New Roman" w:eastAsia="仿宋_GB2312" w:cs="Times New Roman"/>
          <w:sz w:val="34"/>
          <w:szCs w:val="34"/>
        </w:rPr>
        <w:t>诸如天津祥顺建材制品有限公司（粉煤灰蒸压砖）此类</w:t>
      </w:r>
      <w:r>
        <w:rPr>
          <w:rFonts w:hint="eastAsia" w:ascii="Times New Roman" w:hAnsi="Times New Roman" w:eastAsia="仿宋_GB2312" w:cs="Times New Roman"/>
          <w:sz w:val="34"/>
          <w:szCs w:val="34"/>
        </w:rPr>
        <w:t>绿色建材企业，加强能源节约型绿色建材与资源节约型绿色建材的推广使用，推动古林街建材产业</w:t>
      </w:r>
      <w:r>
        <w:rPr>
          <w:rFonts w:ascii="Times New Roman" w:hAnsi="Times New Roman" w:eastAsia="仿宋_GB2312" w:cs="Times New Roman"/>
          <w:sz w:val="34"/>
          <w:szCs w:val="34"/>
        </w:rPr>
        <w:t>与</w:t>
      </w:r>
      <w:r>
        <w:rPr>
          <w:rFonts w:hint="eastAsia" w:ascii="Times New Roman" w:hAnsi="Times New Roman" w:eastAsia="仿宋_GB2312" w:cs="Times New Roman"/>
          <w:sz w:val="34"/>
          <w:szCs w:val="34"/>
        </w:rPr>
        <w:t>建筑业转型升级。</w:t>
      </w:r>
    </w:p>
    <w:p w14:paraId="09840166">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ascii="Times New Roman" w:hAnsi="Times New Roman" w:eastAsia="仿宋_GB2312" w:cs="Times New Roman"/>
          <w:sz w:val="34"/>
          <w:szCs w:val="34"/>
        </w:rPr>
        <w:t>LNG综合利用。充分利用沿海LNG资源，推进燃气管网互联互通以及输配管网等设施建设，优化提升街道供气供热系统。</w:t>
      </w:r>
      <w:r>
        <w:rPr>
          <w:rFonts w:hint="eastAsia" w:ascii="Times New Roman" w:hAnsi="Times New Roman" w:eastAsia="仿宋_GB2312" w:cs="Times New Roman"/>
          <w:sz w:val="34"/>
          <w:szCs w:val="34"/>
        </w:rPr>
        <w:t>探索</w:t>
      </w:r>
      <w:r>
        <w:rPr>
          <w:rFonts w:ascii="Times New Roman" w:hAnsi="Times New Roman" w:eastAsia="仿宋_GB2312" w:cs="Times New Roman"/>
          <w:sz w:val="34"/>
          <w:szCs w:val="34"/>
        </w:rPr>
        <w:t>拓展LNG中游加工、服务、租赁、管道运营、基础设施投资，及下游储气调峰、销售等业务，形成LNG综合利用全产业链。推进LNG冷能利用，探索冷能发电、空气分离、冷链物流等多场景应用。积极推动与南港</w:t>
      </w:r>
      <w:r>
        <w:rPr>
          <w:rFonts w:hint="eastAsia" w:ascii="Times New Roman" w:hAnsi="Times New Roman" w:eastAsia="仿宋_GB2312" w:cs="Times New Roman"/>
          <w:sz w:val="34"/>
          <w:szCs w:val="34"/>
        </w:rPr>
        <w:t>工业园区</w:t>
      </w:r>
      <w:r>
        <w:rPr>
          <w:rFonts w:ascii="Times New Roman" w:hAnsi="Times New Roman" w:eastAsia="仿宋_GB2312" w:cs="Times New Roman"/>
          <w:sz w:val="34"/>
          <w:szCs w:val="34"/>
        </w:rPr>
        <w:t>及邻近街道的</w:t>
      </w:r>
      <w:r>
        <w:rPr>
          <w:rFonts w:hint="eastAsia" w:ascii="Times New Roman" w:hAnsi="Times New Roman" w:eastAsia="仿宋_GB2312" w:cs="Times New Roman"/>
          <w:sz w:val="34"/>
          <w:szCs w:val="34"/>
        </w:rPr>
        <w:t>LNG</w:t>
      </w:r>
      <w:r>
        <w:rPr>
          <w:rFonts w:ascii="Times New Roman" w:hAnsi="Times New Roman" w:eastAsia="仿宋_GB2312" w:cs="Times New Roman"/>
          <w:sz w:val="34"/>
          <w:szCs w:val="34"/>
        </w:rPr>
        <w:t xml:space="preserve">合作，探索LNG综合利用的更多可能。 </w:t>
      </w:r>
    </w:p>
    <w:p w14:paraId="4956027F">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ascii="Times New Roman" w:hAnsi="Times New Roman" w:eastAsia="仿宋_GB2312" w:cs="Times New Roman"/>
          <w:sz w:val="34"/>
          <w:szCs w:val="34"/>
        </w:rPr>
        <w:t>清洁能源</w:t>
      </w:r>
      <w:r>
        <w:rPr>
          <w:rFonts w:hint="eastAsia" w:ascii="Times New Roman" w:hAnsi="Times New Roman" w:eastAsia="仿宋_GB2312" w:cs="Times New Roman"/>
          <w:sz w:val="34"/>
          <w:szCs w:val="34"/>
        </w:rPr>
        <w:t>。发挥马棚口一村、二村风</w:t>
      </w:r>
      <w:r>
        <w:rPr>
          <w:rFonts w:ascii="Times New Roman" w:hAnsi="Times New Roman" w:eastAsia="仿宋_GB2312" w:cs="Times New Roman"/>
          <w:sz w:val="34"/>
          <w:szCs w:val="34"/>
        </w:rPr>
        <w:t>能、光能等自然资源</w:t>
      </w:r>
      <w:r>
        <w:rPr>
          <w:rFonts w:hint="eastAsia" w:ascii="Times New Roman" w:hAnsi="Times New Roman" w:eastAsia="仿宋_GB2312" w:cs="Times New Roman"/>
          <w:sz w:val="34"/>
          <w:szCs w:val="34"/>
        </w:rPr>
        <w:t>富集优势，依托龙源风电</w:t>
      </w:r>
      <w:r>
        <w:rPr>
          <w:rFonts w:ascii="Times New Roman" w:hAnsi="Times New Roman" w:eastAsia="仿宋_GB2312" w:cs="Times New Roman"/>
          <w:sz w:val="34"/>
          <w:szCs w:val="34"/>
        </w:rPr>
        <w:t>等企业</w:t>
      </w:r>
      <w:r>
        <w:rPr>
          <w:rFonts w:hint="eastAsia" w:ascii="Times New Roman" w:hAnsi="Times New Roman" w:eastAsia="仿宋_GB2312" w:cs="Times New Roman"/>
          <w:sz w:val="34"/>
          <w:szCs w:val="34"/>
        </w:rPr>
        <w:t>，大力开展风能发电项目</w:t>
      </w:r>
      <w:r>
        <w:rPr>
          <w:rFonts w:ascii="Times New Roman" w:hAnsi="Times New Roman" w:eastAsia="仿宋_GB2312" w:cs="Times New Roman"/>
          <w:sz w:val="34"/>
          <w:szCs w:val="34"/>
        </w:rPr>
        <w:t>、渔光互补（光伏发电）项目</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逐步形成与项目相配套的产业链条。</w:t>
      </w:r>
    </w:p>
    <w:p w14:paraId="3C0121F5">
      <w:pPr>
        <w:pStyle w:val="3"/>
        <w:adjustRightInd w:val="0"/>
        <w:snapToGrid w:val="0"/>
        <w:spacing w:beforeLines="50" w:afterLines="50" w:line="580" w:lineRule="exact"/>
        <w:jc w:val="center"/>
        <w:rPr>
          <w:b w:val="0"/>
          <w:color w:val="000000" w:themeColor="text1"/>
          <w:sz w:val="34"/>
          <w:szCs w:val="34"/>
        </w:rPr>
      </w:pPr>
      <w:bookmarkStart w:id="35" w:name="_Toc83736735"/>
      <w:r>
        <w:rPr>
          <w:rFonts w:hint="eastAsia"/>
          <w:b w:val="0"/>
          <w:color w:val="000000" w:themeColor="text1"/>
          <w:sz w:val="34"/>
          <w:szCs w:val="34"/>
        </w:rPr>
        <w:t>第</w:t>
      </w:r>
      <w:r>
        <w:rPr>
          <w:b w:val="0"/>
          <w:color w:val="000000" w:themeColor="text1"/>
          <w:sz w:val="34"/>
          <w:szCs w:val="34"/>
        </w:rPr>
        <w:t>四</w:t>
      </w:r>
      <w:r>
        <w:rPr>
          <w:rFonts w:hint="eastAsia"/>
          <w:b w:val="0"/>
          <w:color w:val="000000" w:themeColor="text1"/>
          <w:sz w:val="34"/>
          <w:szCs w:val="34"/>
        </w:rPr>
        <w:t>节 提档升级现代服务业</w:t>
      </w:r>
      <w:bookmarkEnd w:id="35"/>
    </w:p>
    <w:p w14:paraId="3EABE39E">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生活服务业。立足于“滨城”南翼核心区的定位，依托于现有人口优势、辖区基础配套，</w:t>
      </w:r>
      <w:r>
        <w:rPr>
          <w:rFonts w:ascii="Times New Roman" w:hAnsi="Times New Roman" w:eastAsia="仿宋_GB2312" w:cs="Times New Roman"/>
          <w:sz w:val="34"/>
          <w:szCs w:val="34"/>
        </w:rPr>
        <w:t>在“十四五”时期，推进2处智慧农贸市场建设,满足居民日常生活需要，打造政府放心、市民满意的</w:t>
      </w:r>
      <w:r>
        <w:rPr>
          <w:rFonts w:hint="eastAsia" w:ascii="Times New Roman" w:hAnsi="Times New Roman" w:eastAsia="仿宋_GB2312" w:cs="Times New Roman"/>
          <w:sz w:val="34"/>
          <w:szCs w:val="34"/>
        </w:rPr>
        <w:t>“菜篮子”</w:t>
      </w:r>
      <w:r>
        <w:rPr>
          <w:rFonts w:ascii="Times New Roman" w:hAnsi="Times New Roman" w:eastAsia="仿宋_GB2312" w:cs="Times New Roman"/>
          <w:sz w:val="34"/>
          <w:szCs w:val="34"/>
        </w:rPr>
        <w:t>；推进中骏集团、奥莱2处商业综合体建设，满足居民吃穿住行各方面需求，进一步带动人流、商流、物流的涌入，促进街域经济繁荣发展；推进红星美凯龙广场建设，进一步完善古林街房地产下游基础配套，为居民提供便利的家庭装饰需要；统筹社区分布及交通配套情况，推动充电桩建设，到2025年实现建成区域全覆盖，解决居民电动车充电的难题，打通群众出行</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最后一公里</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。同时</w:t>
      </w:r>
      <w:r>
        <w:rPr>
          <w:rFonts w:hint="eastAsia" w:ascii="Times New Roman" w:hAnsi="Times New Roman" w:eastAsia="仿宋_GB2312" w:cs="Times New Roman"/>
          <w:sz w:val="34"/>
          <w:szCs w:val="34"/>
        </w:rPr>
        <w:t>推动生活服务业向“规范化、连锁化、便利化、品牌化、特色化、智能化”发展，构建1</w:t>
      </w:r>
      <w:r>
        <w:rPr>
          <w:rFonts w:ascii="Times New Roman" w:hAnsi="Times New Roman" w:eastAsia="仿宋_GB2312" w:cs="Times New Roman"/>
          <w:sz w:val="34"/>
          <w:szCs w:val="34"/>
        </w:rPr>
        <w:t>0</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15</w:t>
      </w:r>
      <w:r>
        <w:rPr>
          <w:rFonts w:hint="eastAsia" w:ascii="Times New Roman" w:hAnsi="Times New Roman" w:eastAsia="仿宋_GB2312" w:cs="Times New Roman"/>
          <w:sz w:val="34"/>
          <w:szCs w:val="34"/>
        </w:rPr>
        <w:t>分钟商业服务圈，使辖区居民享受到方便、快捷、舒适的服务。</w:t>
      </w:r>
    </w:p>
    <w:p w14:paraId="4476080B">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房地产。古林街作为滨海新区</w:t>
      </w:r>
      <w:r>
        <w:rPr>
          <w:rFonts w:ascii="Times New Roman" w:hAnsi="Times New Roman" w:eastAsia="仿宋_GB2312" w:cs="Times New Roman"/>
          <w:sz w:val="34"/>
          <w:szCs w:val="34"/>
        </w:rPr>
        <w:t>南部副城区主要组成</w:t>
      </w:r>
      <w:r>
        <w:rPr>
          <w:rFonts w:hint="eastAsia" w:ascii="Times New Roman" w:hAnsi="Times New Roman" w:eastAsia="仿宋_GB2312" w:cs="Times New Roman"/>
          <w:sz w:val="34"/>
          <w:szCs w:val="34"/>
        </w:rPr>
        <w:t>，未来将承接更多流动人口，为此将充分利用古林新城丰富的土地储备</w:t>
      </w:r>
      <w:r>
        <w:rPr>
          <w:rFonts w:ascii="Times New Roman" w:hAnsi="Times New Roman" w:eastAsia="仿宋_GB2312" w:cs="Times New Roman"/>
          <w:sz w:val="34"/>
          <w:szCs w:val="34"/>
        </w:rPr>
        <w:t>（</w:t>
      </w:r>
      <w:r>
        <w:rPr>
          <w:rFonts w:hint="eastAsia" w:ascii="Times New Roman" w:hAnsi="Times New Roman" w:eastAsia="仿宋_GB2312" w:cs="Times New Roman"/>
          <w:sz w:val="34"/>
          <w:szCs w:val="34"/>
        </w:rPr>
        <w:t>古林街东部新城第七单元</w:t>
      </w:r>
      <w:r>
        <w:rPr>
          <w:rFonts w:ascii="Times New Roman" w:hAnsi="Times New Roman" w:eastAsia="仿宋_GB2312" w:cs="Times New Roman"/>
          <w:sz w:val="34"/>
          <w:szCs w:val="34"/>
        </w:rPr>
        <w:t>）</w:t>
      </w:r>
      <w:r>
        <w:rPr>
          <w:rFonts w:hint="eastAsia" w:ascii="Times New Roman" w:hAnsi="Times New Roman" w:eastAsia="仿宋_GB2312" w:cs="Times New Roman"/>
          <w:sz w:val="34"/>
          <w:szCs w:val="34"/>
        </w:rPr>
        <w:t>，引进优质房地产开发商，大力发展房地产，着力</w:t>
      </w:r>
      <w:r>
        <w:rPr>
          <w:rFonts w:ascii="Times New Roman" w:hAnsi="Times New Roman" w:eastAsia="仿宋_GB2312" w:cs="Times New Roman"/>
          <w:sz w:val="34"/>
          <w:szCs w:val="34"/>
        </w:rPr>
        <w:t>为新区再造一座以电梯洋房为主的生态城</w:t>
      </w:r>
      <w:r>
        <w:rPr>
          <w:rFonts w:hint="eastAsia" w:ascii="Times New Roman" w:hAnsi="Times New Roman" w:eastAsia="仿宋_GB2312" w:cs="Times New Roman"/>
          <w:sz w:val="34"/>
          <w:szCs w:val="34"/>
        </w:rPr>
        <w:t>。全力推进绿色房地产发展理念，在土地获取、项目设计、项目施工等环节探索绿色建筑的评估与认证，提升建筑能效水平，推动绿色建筑高质量发展，形成绿色循环的建造体系。</w:t>
      </w:r>
    </w:p>
    <w:p w14:paraId="109FED85">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现代物流。古林街周边产业园云集，具有庞大物流运输需求。在国土空间规划约束下，依托古林街内外部路网的建设，发展电子商务、第三方物流、第四方物流、交易结算等现代物流业，构建现代商贸物流服务体系。推动冷链物流创新发展，构建高质量</w:t>
      </w:r>
      <w:r>
        <w:rPr>
          <w:rFonts w:ascii="Times New Roman" w:hAnsi="Times New Roman" w:eastAsia="仿宋_GB2312" w:cs="Times New Roman"/>
          <w:sz w:val="34"/>
          <w:szCs w:val="34"/>
        </w:rPr>
        <w:t>蔬菜</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海产品等生鲜</w:t>
      </w:r>
      <w:r>
        <w:rPr>
          <w:rFonts w:hint="eastAsia" w:ascii="Times New Roman" w:hAnsi="Times New Roman" w:eastAsia="仿宋_GB2312" w:cs="Times New Roman"/>
          <w:sz w:val="34"/>
          <w:szCs w:val="34"/>
        </w:rPr>
        <w:t>冷链物流服务体系，推进冷链安全规范管理与安全追溯能力。同步引入互联网、大数据、云计算等技术手段，打造智慧物流园区，建设有效串联产业链供应链环节、物流运作环节和市场流通环节的新型信息平台。</w:t>
      </w:r>
    </w:p>
    <w:p w14:paraId="47D205F5">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商务服务业。为便利辖区内各类企业业务开展，古林街将重点布局法律服务、会计审计、广告设计、咨询评估、人力资源、检验检测认证等服务，鼓励相关服务机构入驻辖区，便捷辖区企业业务开展。加快引进软件和信息、工业互联网、大数据、机器人智能等服务企业，科技赋能，助力辖区企业朝向信息化、数字化、智慧化方向发展。</w:t>
      </w:r>
    </w:p>
    <w:p w14:paraId="6508746C">
      <w:pPr>
        <w:pStyle w:val="3"/>
        <w:adjustRightInd w:val="0"/>
        <w:snapToGrid w:val="0"/>
        <w:spacing w:beforeLines="50" w:afterLines="50" w:line="580" w:lineRule="exact"/>
        <w:jc w:val="center"/>
        <w:rPr>
          <w:b w:val="0"/>
          <w:color w:val="000000" w:themeColor="text1"/>
          <w:sz w:val="34"/>
          <w:szCs w:val="34"/>
        </w:rPr>
      </w:pPr>
      <w:bookmarkStart w:id="36" w:name="_Toc83736736"/>
      <w:bookmarkStart w:id="37" w:name="_Toc76391849"/>
      <w:bookmarkStart w:id="38" w:name="_Toc67123712"/>
      <w:r>
        <w:rPr>
          <w:rFonts w:hint="eastAsia"/>
          <w:b w:val="0"/>
          <w:color w:val="000000" w:themeColor="text1"/>
          <w:sz w:val="34"/>
          <w:szCs w:val="34"/>
        </w:rPr>
        <w:t>第</w:t>
      </w:r>
      <w:r>
        <w:rPr>
          <w:b w:val="0"/>
          <w:color w:val="000000" w:themeColor="text1"/>
          <w:sz w:val="34"/>
          <w:szCs w:val="34"/>
        </w:rPr>
        <w:t>五</w:t>
      </w:r>
      <w:r>
        <w:rPr>
          <w:rFonts w:hint="eastAsia"/>
          <w:b w:val="0"/>
          <w:color w:val="000000" w:themeColor="text1"/>
          <w:sz w:val="34"/>
          <w:szCs w:val="34"/>
        </w:rPr>
        <w:t>节 打造特色文旅产业</w:t>
      </w:r>
      <w:bookmarkEnd w:id="36"/>
    </w:p>
    <w:p w14:paraId="3E4CE9C1">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打造亲海、近海特色文旅产业。贯彻落实海洋强国战略，在上位规划与生态红线的约束下，对辖区内海洋旅游资源进行科学筹划，加强海洋生态资源的保护与修复，有序开发海洋旅游资源，同步完善旅游“吃、住、行、游、购、娱”配套产业；依托旅游资源，大力挖掘海洋生态文化资源，打造古渔村、上古林古贝堤等特色文化品牌，培育海洋生态文化产业。到2</w:t>
      </w:r>
      <w:r>
        <w:rPr>
          <w:rFonts w:ascii="Times New Roman" w:hAnsi="Times New Roman" w:eastAsia="仿宋_GB2312" w:cs="Times New Roman"/>
          <w:sz w:val="34"/>
          <w:szCs w:val="34"/>
        </w:rPr>
        <w:t>025</w:t>
      </w:r>
      <w:r>
        <w:rPr>
          <w:rFonts w:hint="eastAsia" w:ascii="Times New Roman" w:hAnsi="Times New Roman" w:eastAsia="仿宋_GB2312" w:cs="Times New Roman"/>
          <w:sz w:val="34"/>
          <w:szCs w:val="34"/>
        </w:rPr>
        <w:t>年，围绕湿地森林、湿地、古渔村等资源，形成兼具休闲与生态教育功能的亲海、近海特色文旅产业。</w:t>
      </w:r>
    </w:p>
    <w:p w14:paraId="21C0C3BF">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康养旅游</w:t>
      </w:r>
      <w:r>
        <w:rPr>
          <w:rFonts w:ascii="Times New Roman" w:hAnsi="Times New Roman" w:eastAsia="仿宋_GB2312" w:cs="Times New Roman"/>
          <w:sz w:val="34"/>
          <w:szCs w:val="34"/>
        </w:rPr>
        <w:t>。依托</w:t>
      </w:r>
      <w:r>
        <w:rPr>
          <w:rFonts w:hint="eastAsia" w:ascii="Times New Roman" w:hAnsi="Times New Roman" w:eastAsia="仿宋_GB2312" w:cs="Times New Roman"/>
          <w:sz w:val="34"/>
          <w:szCs w:val="34"/>
        </w:rPr>
        <w:t>北部</w:t>
      </w:r>
      <w:r>
        <w:rPr>
          <w:rFonts w:ascii="Times New Roman" w:hAnsi="Times New Roman" w:eastAsia="仿宋_GB2312" w:cs="Times New Roman"/>
          <w:sz w:val="34"/>
          <w:szCs w:val="34"/>
        </w:rPr>
        <w:t>官港森林公园，以天津市唯一的湿地森林公园为</w:t>
      </w:r>
      <w:r>
        <w:rPr>
          <w:rFonts w:hint="eastAsia" w:ascii="Times New Roman" w:hAnsi="Times New Roman" w:eastAsia="仿宋_GB2312" w:cs="Times New Roman"/>
          <w:sz w:val="34"/>
          <w:szCs w:val="34"/>
        </w:rPr>
        <w:t>特色</w:t>
      </w:r>
      <w:r>
        <w:rPr>
          <w:rFonts w:ascii="Times New Roman" w:hAnsi="Times New Roman" w:eastAsia="仿宋_GB2312" w:cs="Times New Roman"/>
          <w:sz w:val="34"/>
          <w:szCs w:val="34"/>
        </w:rPr>
        <w:t>亮点，</w:t>
      </w:r>
      <w:r>
        <w:rPr>
          <w:rFonts w:hint="eastAsia" w:ascii="Times New Roman" w:hAnsi="Times New Roman" w:eastAsia="仿宋_GB2312" w:cs="Times New Roman"/>
          <w:sz w:val="34"/>
          <w:szCs w:val="34"/>
        </w:rPr>
        <w:t>以生态健康为主题，导入康养养生、康体医疗等康养旅游产品，设计康养健康管理服务，完善康养配套设施，引进康养专业服务人员，探索形成生态型、文化型康养旅游。</w:t>
      </w:r>
    </w:p>
    <w:p w14:paraId="51061188">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休闲渔村旅游。</w:t>
      </w:r>
      <w:r>
        <w:rPr>
          <w:rFonts w:ascii="Times New Roman" w:hAnsi="Times New Roman" w:eastAsia="仿宋_GB2312" w:cs="Times New Roman"/>
          <w:sz w:val="34"/>
          <w:szCs w:val="34"/>
        </w:rPr>
        <w:t>依托马棚口一村、马棚口二村，以古渔村为特色亮点，</w:t>
      </w:r>
      <w:r>
        <w:rPr>
          <w:rFonts w:hint="eastAsia" w:ascii="Times New Roman" w:hAnsi="Times New Roman" w:eastAsia="仿宋_GB2312" w:cs="Times New Roman"/>
          <w:sz w:val="34"/>
          <w:szCs w:val="34"/>
        </w:rPr>
        <w:t>完善渔村基础设施建设、配套服务设施建设，开发“渔村文化+主题民宿+特色餐饮+特色休闲”的休闲度假型旅游产品，设计体验性与娱乐性减容的旅游项目，树立特色渔村形象。</w:t>
      </w:r>
      <w:r>
        <w:rPr>
          <w:rFonts w:ascii="Times New Roman" w:hAnsi="Times New Roman" w:eastAsia="仿宋_GB2312" w:cs="Times New Roman"/>
          <w:sz w:val="34"/>
          <w:szCs w:val="34"/>
        </w:rPr>
        <w:t>在</w:t>
      </w:r>
      <w:r>
        <w:rPr>
          <w:rFonts w:hint="eastAsia" w:ascii="Times New Roman" w:hAnsi="Times New Roman" w:eastAsia="仿宋_GB2312" w:cs="Times New Roman"/>
          <w:sz w:val="34"/>
          <w:szCs w:val="34"/>
        </w:rPr>
        <w:t>“十四五”</w:t>
      </w:r>
      <w:r>
        <w:rPr>
          <w:rFonts w:ascii="Times New Roman" w:hAnsi="Times New Roman" w:eastAsia="仿宋_GB2312" w:cs="Times New Roman"/>
          <w:sz w:val="34"/>
          <w:szCs w:val="34"/>
        </w:rPr>
        <w:t>期间，结合上位规划，</w:t>
      </w:r>
      <w:r>
        <w:rPr>
          <w:rFonts w:hint="eastAsia" w:ascii="Times New Roman" w:hAnsi="Times New Roman" w:eastAsia="仿宋_GB2312" w:cs="Times New Roman"/>
          <w:sz w:val="34"/>
          <w:szCs w:val="34"/>
        </w:rPr>
        <w:t>将</w:t>
      </w:r>
      <w:r>
        <w:rPr>
          <w:rFonts w:ascii="Times New Roman" w:hAnsi="Times New Roman" w:eastAsia="仿宋_GB2312" w:cs="Times New Roman"/>
          <w:sz w:val="34"/>
          <w:szCs w:val="34"/>
        </w:rPr>
        <w:t>在马棚口一村、马棚口二村</w:t>
      </w:r>
      <w:r>
        <w:rPr>
          <w:rFonts w:hint="eastAsia" w:ascii="Times New Roman" w:hAnsi="Times New Roman" w:eastAsia="仿宋_GB2312" w:cs="Times New Roman"/>
          <w:sz w:val="34"/>
          <w:szCs w:val="34"/>
        </w:rPr>
        <w:t>、独流减河区域规划筹建观光码头，为居民提供亲海、近海平台。</w:t>
      </w:r>
    </w:p>
    <w:p w14:paraId="15508EF4">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生态保育观光旅游。</w:t>
      </w:r>
      <w:r>
        <w:rPr>
          <w:rFonts w:ascii="Times New Roman" w:hAnsi="Times New Roman" w:eastAsia="仿宋_GB2312" w:cs="Times New Roman"/>
          <w:sz w:val="34"/>
          <w:szCs w:val="34"/>
        </w:rPr>
        <w:t>依托北大港湿地自然保护区，以鸟类迁徙为特色亮点</w:t>
      </w:r>
      <w:r>
        <w:rPr>
          <w:rFonts w:hint="eastAsia" w:ascii="Times New Roman" w:hAnsi="Times New Roman" w:eastAsia="仿宋_GB2312" w:cs="Times New Roman"/>
          <w:sz w:val="34"/>
          <w:szCs w:val="34"/>
        </w:rPr>
        <w:t>，开发“湿地+观光+摄影+科普教育”的生态保育观光旅游产品。</w:t>
      </w:r>
    </w:p>
    <w:p w14:paraId="7336345E">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ascii="Times New Roman" w:hAnsi="Times New Roman" w:eastAsia="仿宋_GB2312" w:cs="Times New Roman"/>
          <w:sz w:val="34"/>
          <w:szCs w:val="34"/>
        </w:rPr>
        <w:t>打造精品旅游路线。</w:t>
      </w:r>
      <w:r>
        <w:rPr>
          <w:rFonts w:hint="eastAsia" w:ascii="Times New Roman" w:hAnsi="Times New Roman" w:eastAsia="仿宋_GB2312" w:cs="Times New Roman"/>
          <w:sz w:val="34"/>
          <w:szCs w:val="34"/>
        </w:rPr>
        <w:t>古林街拥有奥林匹克博物馆、国家级古林古海岸贝壳博物馆，官港森林公园、北大港湿地、国家海洋公园等休闲旅游景区。</w:t>
      </w:r>
      <w:r>
        <w:rPr>
          <w:rFonts w:ascii="Times New Roman" w:hAnsi="Times New Roman" w:eastAsia="仿宋_GB2312" w:cs="Times New Roman"/>
          <w:sz w:val="34"/>
          <w:szCs w:val="34"/>
        </w:rPr>
        <w:t>在</w:t>
      </w:r>
      <w:r>
        <w:rPr>
          <w:rFonts w:hint="eastAsia" w:ascii="Times New Roman" w:hAnsi="Times New Roman" w:eastAsia="仿宋_GB2312" w:cs="Times New Roman"/>
          <w:sz w:val="34"/>
          <w:szCs w:val="34"/>
        </w:rPr>
        <w:t>“十四五”期间</w:t>
      </w:r>
      <w:r>
        <w:rPr>
          <w:rFonts w:ascii="Times New Roman" w:hAnsi="Times New Roman" w:eastAsia="仿宋_GB2312" w:cs="Times New Roman"/>
          <w:sz w:val="34"/>
          <w:szCs w:val="34"/>
        </w:rPr>
        <w:t>，</w:t>
      </w:r>
      <w:r>
        <w:rPr>
          <w:rFonts w:hint="eastAsia" w:ascii="Times New Roman" w:hAnsi="Times New Roman" w:eastAsia="仿宋_GB2312" w:cs="Times New Roman"/>
          <w:sz w:val="34"/>
          <w:szCs w:val="34"/>
        </w:rPr>
        <w:t>大力统筹规划精品旅游路线，通过打通配套交通，将分散的景点连接成线，串联成为渔船水岸四季相连和人们亲海相依之路，着力打造集文化体验、渔家生活、海上休闲、康养度假为一体的休闲度假区，成为人们亲近海洋、领略海洋风光最近最便捷的地方。同时充分利用高铁滨海东站的高铁辐射效应，积极推动古林街旅游发展。</w:t>
      </w:r>
    </w:p>
    <w:p w14:paraId="3DACE602">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加强宣传推广</w:t>
      </w:r>
      <w:r>
        <w:rPr>
          <w:rFonts w:ascii="Times New Roman" w:hAnsi="Times New Roman" w:eastAsia="仿宋_GB2312" w:cs="Times New Roman"/>
          <w:sz w:val="34"/>
          <w:szCs w:val="34"/>
        </w:rPr>
        <w:t>。</w:t>
      </w:r>
      <w:r>
        <w:rPr>
          <w:rFonts w:hint="eastAsia" w:ascii="Times New Roman" w:hAnsi="Times New Roman" w:eastAsia="仿宋_GB2312" w:cs="Times New Roman"/>
          <w:sz w:val="34"/>
          <w:szCs w:val="34"/>
        </w:rPr>
        <w:t>深入探究古林街文旅特点，提炼文旅产业特色价值，进行品牌策划与活动策划，通过官媒、自媒等渠道，利用抖音、微博、小红书等新媒体</w:t>
      </w:r>
      <w:r>
        <w:rPr>
          <w:rFonts w:ascii="Times New Roman" w:hAnsi="Times New Roman" w:eastAsia="仿宋_GB2312" w:cs="Times New Roman"/>
          <w:sz w:val="34"/>
          <w:szCs w:val="34"/>
        </w:rPr>
        <w:t>矩阵</w:t>
      </w:r>
      <w:r>
        <w:rPr>
          <w:rFonts w:hint="eastAsia" w:ascii="Times New Roman" w:hAnsi="Times New Roman" w:eastAsia="仿宋_GB2312" w:cs="Times New Roman"/>
          <w:sz w:val="34"/>
          <w:szCs w:val="34"/>
        </w:rPr>
        <w:t>进行广泛的宣传推广，实现引流发展。</w:t>
      </w:r>
    </w:p>
    <w:p w14:paraId="4D2BF3E3">
      <w:pPr>
        <w:spacing w:beforeLines="100" w:afterLines="100" w:line="590" w:lineRule="exact"/>
        <w:jc w:val="center"/>
        <w:outlineLvl w:val="0"/>
        <w:rPr>
          <w:rFonts w:ascii="华文中宋" w:hAnsi="华文中宋" w:eastAsia="华文中宋" w:cs="华文中宋"/>
          <w:b/>
          <w:bCs/>
          <w:kern w:val="0"/>
          <w:sz w:val="36"/>
          <w:szCs w:val="40"/>
        </w:rPr>
      </w:pPr>
      <w:r>
        <w:rPr>
          <w:rFonts w:ascii="仿宋_GB2312" w:eastAsia="仿宋_GB2312"/>
          <w:color w:val="000000" w:themeColor="text1"/>
          <w:sz w:val="32"/>
          <w:szCs w:val="32"/>
        </w:rPr>
        <w:br w:type="page"/>
      </w:r>
      <w:bookmarkStart w:id="39" w:name="_Toc83736737"/>
      <w:r>
        <w:rPr>
          <w:rFonts w:hint="eastAsia" w:ascii="华文中宋" w:hAnsi="华文中宋" w:eastAsia="华文中宋" w:cs="华文中宋"/>
          <w:b/>
          <w:bCs/>
          <w:kern w:val="0"/>
          <w:sz w:val="36"/>
          <w:szCs w:val="40"/>
        </w:rPr>
        <w:t>第六章 城区建设提档升级 打造新区南翼宜居新城</w:t>
      </w:r>
      <w:bookmarkEnd w:id="37"/>
      <w:bookmarkEnd w:id="38"/>
      <w:bookmarkEnd w:id="39"/>
    </w:p>
    <w:p w14:paraId="31619232">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坚持“以人为本”，深度落实“双城”发展布局和“一主两副六组团”城市发展格局，优化城区建设</w:t>
      </w:r>
      <w:r>
        <w:rPr>
          <w:rFonts w:ascii="Times New Roman" w:hAnsi="Times New Roman" w:eastAsia="仿宋_GB2312" w:cs="Times New Roman"/>
          <w:sz w:val="34"/>
          <w:szCs w:val="34"/>
        </w:rPr>
        <w:t>布局</w:t>
      </w:r>
      <w:r>
        <w:rPr>
          <w:rFonts w:hint="eastAsia" w:ascii="Times New Roman" w:hAnsi="Times New Roman" w:eastAsia="仿宋_GB2312" w:cs="Times New Roman"/>
          <w:sz w:val="34"/>
          <w:szCs w:val="34"/>
        </w:rPr>
        <w:t>，完善城区功能，提升城区品质，</w:t>
      </w:r>
      <w:r>
        <w:rPr>
          <w:rFonts w:ascii="Times New Roman" w:hAnsi="Times New Roman" w:eastAsia="仿宋_GB2312" w:cs="Times New Roman"/>
          <w:sz w:val="34"/>
          <w:szCs w:val="34"/>
        </w:rPr>
        <w:t>打造</w:t>
      </w:r>
      <w:r>
        <w:rPr>
          <w:rFonts w:hint="eastAsia" w:ascii="Times New Roman" w:hAnsi="Times New Roman" w:eastAsia="仿宋_GB2312" w:cs="Times New Roman"/>
          <w:sz w:val="34"/>
          <w:szCs w:val="34"/>
        </w:rPr>
        <w:t>滨海新区南部靓丽名片、海景文旅圣地。</w:t>
      </w:r>
    </w:p>
    <w:p w14:paraId="1CB426EC">
      <w:pPr>
        <w:pStyle w:val="3"/>
        <w:adjustRightInd w:val="0"/>
        <w:snapToGrid w:val="0"/>
        <w:spacing w:beforeLines="50" w:afterLines="50" w:line="580" w:lineRule="exact"/>
        <w:jc w:val="center"/>
        <w:rPr>
          <w:b w:val="0"/>
          <w:color w:val="000000" w:themeColor="text1"/>
          <w:sz w:val="34"/>
          <w:szCs w:val="34"/>
        </w:rPr>
      </w:pPr>
      <w:bookmarkStart w:id="40" w:name="_Toc83736738"/>
      <w:r>
        <w:rPr>
          <w:rFonts w:hint="eastAsia"/>
          <w:b w:val="0"/>
          <w:color w:val="000000" w:themeColor="text1"/>
          <w:sz w:val="34"/>
          <w:szCs w:val="34"/>
        </w:rPr>
        <w:t>第一节 城市品质升级</w:t>
      </w:r>
      <w:bookmarkEnd w:id="40"/>
    </w:p>
    <w:p w14:paraId="6EDF1CCD">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优化格局。坚持高规划引领，打造“一带三廊两区”的城乡风貌体系，依托城区与农村特色，打造时尚城区、特色农村；依托海岸带，塑造多样化的海岸空间及亲水平台，打造丰富多彩的海岸和水岸体验</w:t>
      </w:r>
      <w:r>
        <w:rPr>
          <w:rFonts w:ascii="Times New Roman" w:hAnsi="Times New Roman" w:eastAsia="仿宋_GB2312" w:cs="Times New Roman"/>
          <w:sz w:val="34"/>
          <w:szCs w:val="34"/>
        </w:rPr>
        <w:t>文化</w:t>
      </w:r>
      <w:r>
        <w:rPr>
          <w:rFonts w:hint="eastAsia" w:ascii="Times New Roman" w:hAnsi="Times New Roman" w:eastAsia="仿宋_GB2312" w:cs="Times New Roman"/>
          <w:sz w:val="34"/>
          <w:szCs w:val="34"/>
        </w:rPr>
        <w:t>；依托独流减河、双城绿廊、子牙新河三条生态廊，打造特色生态</w:t>
      </w:r>
      <w:r>
        <w:rPr>
          <w:rFonts w:ascii="Times New Roman" w:hAnsi="Times New Roman" w:eastAsia="仿宋_GB2312" w:cs="Times New Roman"/>
          <w:sz w:val="34"/>
          <w:szCs w:val="34"/>
        </w:rPr>
        <w:t>走廊</w:t>
      </w:r>
      <w:r>
        <w:rPr>
          <w:rFonts w:hint="eastAsia" w:ascii="Times New Roman" w:hAnsi="Times New Roman" w:eastAsia="仿宋_GB2312" w:cs="Times New Roman"/>
          <w:sz w:val="34"/>
          <w:szCs w:val="34"/>
        </w:rPr>
        <w:t>。</w:t>
      </w:r>
    </w:p>
    <w:p w14:paraId="73B050FC">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持续推进老旧小区与棚户区改造。按照滨海新区规划，“十四五”期间，将推进对欣欣里、港电西里等六个小区的老旧小区改造，计划于2</w:t>
      </w:r>
      <w:r>
        <w:rPr>
          <w:rFonts w:ascii="Times New Roman" w:hAnsi="Times New Roman" w:eastAsia="仿宋_GB2312" w:cs="Times New Roman"/>
          <w:sz w:val="34"/>
          <w:szCs w:val="34"/>
        </w:rPr>
        <w:t>021</w:t>
      </w:r>
      <w:r>
        <w:rPr>
          <w:rFonts w:hint="eastAsia" w:ascii="Times New Roman" w:hAnsi="Times New Roman" w:eastAsia="仿宋_GB2312" w:cs="Times New Roman"/>
          <w:sz w:val="34"/>
          <w:szCs w:val="34"/>
        </w:rPr>
        <w:t>年完成欣欣里小区改造，于2</w:t>
      </w:r>
      <w:r>
        <w:rPr>
          <w:rFonts w:ascii="Times New Roman" w:hAnsi="Times New Roman" w:eastAsia="仿宋_GB2312" w:cs="Times New Roman"/>
          <w:sz w:val="34"/>
          <w:szCs w:val="34"/>
        </w:rPr>
        <w:t>022</w:t>
      </w:r>
      <w:r>
        <w:rPr>
          <w:rFonts w:hint="eastAsia" w:ascii="Times New Roman" w:hAnsi="Times New Roman" w:eastAsia="仿宋_GB2312" w:cs="Times New Roman"/>
          <w:sz w:val="34"/>
          <w:szCs w:val="34"/>
        </w:rPr>
        <w:t>年完成港电西里小区改造。持续推动古林街建工里棚户区改造工程，依法推进滞留户的法定程序工作。</w:t>
      </w:r>
    </w:p>
    <w:p w14:paraId="5DDB176E">
      <w:pPr>
        <w:pStyle w:val="3"/>
        <w:adjustRightInd w:val="0"/>
        <w:snapToGrid w:val="0"/>
        <w:spacing w:beforeLines="50" w:afterLines="50" w:line="580" w:lineRule="exact"/>
        <w:jc w:val="center"/>
        <w:rPr>
          <w:b w:val="0"/>
          <w:color w:val="000000" w:themeColor="text1"/>
          <w:sz w:val="34"/>
          <w:szCs w:val="34"/>
        </w:rPr>
      </w:pPr>
      <w:bookmarkStart w:id="41" w:name="_Toc83736739"/>
      <w:r>
        <w:rPr>
          <w:rFonts w:hint="eastAsia"/>
          <w:b w:val="0"/>
          <w:color w:val="000000" w:themeColor="text1"/>
          <w:sz w:val="34"/>
          <w:szCs w:val="34"/>
        </w:rPr>
        <w:t>第二节 城市管理升级</w:t>
      </w:r>
      <w:bookmarkEnd w:id="41"/>
    </w:p>
    <w:p w14:paraId="494457B0">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推进智慧古林建设。在滨海新区“1+</w:t>
      </w:r>
      <w:r>
        <w:rPr>
          <w:rFonts w:ascii="Times New Roman" w:hAnsi="Times New Roman" w:eastAsia="仿宋_GB2312" w:cs="Times New Roman"/>
          <w:sz w:val="34"/>
          <w:szCs w:val="34"/>
        </w:rPr>
        <w:t>4</w:t>
      </w:r>
      <w:r>
        <w:rPr>
          <w:rFonts w:hint="eastAsia" w:ascii="Times New Roman" w:hAnsi="Times New Roman" w:eastAsia="仿宋_GB2312" w:cs="Times New Roman"/>
          <w:sz w:val="34"/>
          <w:szCs w:val="34"/>
        </w:rPr>
        <w:t>+N”的智慧城市建设框架下，古林街引入</w:t>
      </w:r>
      <w:r>
        <w:rPr>
          <w:rFonts w:ascii="Times New Roman" w:hAnsi="Times New Roman" w:eastAsia="仿宋_GB2312" w:cs="Times New Roman"/>
          <w:sz w:val="34"/>
          <w:szCs w:val="34"/>
        </w:rPr>
        <w:t>5G、工业互联网等</w:t>
      </w:r>
      <w:r>
        <w:rPr>
          <w:rFonts w:hint="eastAsia" w:ascii="Times New Roman" w:hAnsi="Times New Roman" w:eastAsia="仿宋_GB2312" w:cs="Times New Roman"/>
          <w:sz w:val="34"/>
          <w:szCs w:val="34"/>
        </w:rPr>
        <w:t>新兴技术，在智慧政务、智慧经济、智慧城市、智慧民生</w:t>
      </w:r>
      <w:r>
        <w:rPr>
          <w:rFonts w:ascii="Times New Roman" w:hAnsi="Times New Roman" w:eastAsia="仿宋_GB2312" w:cs="Times New Roman"/>
          <w:sz w:val="34"/>
          <w:szCs w:val="34"/>
        </w:rPr>
        <w:t>及其</w:t>
      </w:r>
      <w:r>
        <w:rPr>
          <w:rFonts w:hint="eastAsia" w:ascii="Times New Roman" w:hAnsi="Times New Roman" w:eastAsia="仿宋_GB2312" w:cs="Times New Roman"/>
          <w:sz w:val="34"/>
          <w:szCs w:val="34"/>
        </w:rPr>
        <w:t>延伸方向进行数字化治理模式实践与探索，打造古林</w:t>
      </w:r>
      <w:r>
        <w:rPr>
          <w:rFonts w:ascii="Times New Roman" w:hAnsi="Times New Roman" w:eastAsia="仿宋_GB2312" w:cs="Times New Roman"/>
          <w:sz w:val="34"/>
          <w:szCs w:val="34"/>
        </w:rPr>
        <w:t>智慧平台</w:t>
      </w:r>
      <w:r>
        <w:rPr>
          <w:rFonts w:hint="eastAsia" w:ascii="Times New Roman" w:hAnsi="Times New Roman" w:eastAsia="仿宋_GB2312" w:cs="Times New Roman"/>
          <w:sz w:val="34"/>
          <w:szCs w:val="34"/>
        </w:rPr>
        <w:t>。</w:t>
      </w:r>
    </w:p>
    <w:p w14:paraId="3B57B284">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ascii="Times New Roman" w:hAnsi="Times New Roman" w:eastAsia="仿宋_GB2312" w:cs="Times New Roman"/>
          <w:sz w:val="34"/>
          <w:szCs w:val="34"/>
        </w:rPr>
        <w:t>推进</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互联网+政务服务</w:t>
      </w:r>
      <w:r>
        <w:rPr>
          <w:rFonts w:hint="eastAsia" w:ascii="Times New Roman" w:hAnsi="Times New Roman" w:eastAsia="仿宋_GB2312" w:cs="Times New Roman"/>
          <w:sz w:val="34"/>
          <w:szCs w:val="34"/>
        </w:rPr>
        <w:t>”建设。深化推进智慧</w:t>
      </w:r>
      <w:r>
        <w:rPr>
          <w:rFonts w:ascii="Times New Roman" w:hAnsi="Times New Roman" w:eastAsia="仿宋_GB2312" w:cs="Times New Roman"/>
          <w:sz w:val="34"/>
          <w:szCs w:val="34"/>
        </w:rPr>
        <w:t>政务</w:t>
      </w:r>
      <w:r>
        <w:rPr>
          <w:rFonts w:hint="eastAsia" w:ascii="Times New Roman" w:hAnsi="Times New Roman" w:eastAsia="仿宋_GB2312" w:cs="Times New Roman"/>
          <w:sz w:val="34"/>
          <w:szCs w:val="34"/>
        </w:rPr>
        <w:t>建设，保障政务</w:t>
      </w:r>
      <w:r>
        <w:rPr>
          <w:rFonts w:ascii="Times New Roman" w:hAnsi="Times New Roman" w:eastAsia="仿宋_GB2312" w:cs="Times New Roman"/>
          <w:sz w:val="34"/>
          <w:szCs w:val="34"/>
        </w:rPr>
        <w:t>服务重点领域和高频事项基本实现</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一网、一门、一次</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。2022年底前建成全国一体化政务服务平台，</w:t>
      </w:r>
      <w:r>
        <w:rPr>
          <w:rFonts w:hint="eastAsia" w:ascii="Times New Roman" w:hAnsi="Times New Roman" w:eastAsia="仿宋_GB2312" w:cs="Times New Roman"/>
          <w:sz w:val="34"/>
          <w:szCs w:val="34"/>
        </w:rPr>
        <w:t>除法律法规另有规定或涉及国家秘密等外，</w:t>
      </w:r>
      <w:r>
        <w:rPr>
          <w:rFonts w:ascii="Times New Roman" w:hAnsi="Times New Roman" w:eastAsia="仿宋_GB2312" w:cs="Times New Roman"/>
          <w:sz w:val="34"/>
          <w:szCs w:val="34"/>
        </w:rPr>
        <w:t>政务服务事项全部纳入平台办理，全面实现“一网通办”。</w:t>
      </w:r>
    </w:p>
    <w:p w14:paraId="6870A1B4">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推进街道管理精细化。积极探索街道精细化管理方法，研究制定街道容貌、环境卫生、园林绿化、燃气供热、城市道路给排水等市政公用基础设施事业发展规划，完善城管综合考核评价运行体系</w:t>
      </w:r>
      <w:r>
        <w:rPr>
          <w:rFonts w:ascii="Times New Roman" w:hAnsi="Times New Roman" w:eastAsia="仿宋_GB2312" w:cs="Times New Roman"/>
          <w:sz w:val="34"/>
          <w:szCs w:val="34"/>
        </w:rPr>
        <w:t>，</w:t>
      </w:r>
      <w:r>
        <w:rPr>
          <w:rFonts w:hint="eastAsia" w:ascii="Times New Roman" w:hAnsi="Times New Roman" w:eastAsia="仿宋_GB2312" w:cs="Times New Roman"/>
          <w:sz w:val="34"/>
          <w:szCs w:val="34"/>
        </w:rPr>
        <w:t>加强城市管理执法队伍规范化建设，推进严格规范公正文明执法。</w:t>
      </w:r>
    </w:p>
    <w:p w14:paraId="594D66BE">
      <w:pPr>
        <w:pStyle w:val="3"/>
        <w:adjustRightInd w:val="0"/>
        <w:snapToGrid w:val="0"/>
        <w:spacing w:beforeLines="50" w:afterLines="50" w:line="580" w:lineRule="exact"/>
        <w:jc w:val="center"/>
        <w:rPr>
          <w:b w:val="0"/>
          <w:color w:val="000000" w:themeColor="text1"/>
          <w:sz w:val="34"/>
          <w:szCs w:val="34"/>
        </w:rPr>
      </w:pPr>
      <w:bookmarkStart w:id="42" w:name="_Toc83736740"/>
      <w:r>
        <w:rPr>
          <w:rFonts w:hint="eastAsia"/>
          <w:b w:val="0"/>
          <w:color w:val="000000" w:themeColor="text1"/>
          <w:sz w:val="34"/>
          <w:szCs w:val="34"/>
        </w:rPr>
        <w:t>第三节 综合交通体系升级</w:t>
      </w:r>
      <w:bookmarkEnd w:id="42"/>
    </w:p>
    <w:p w14:paraId="38CDEAB9">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升级道路交通体系。外道路交通定位为打造开放通达的对外道路系统，与三横三纵高快速路网</w:t>
      </w:r>
      <w:r>
        <w:rPr>
          <w:rFonts w:ascii="Times New Roman" w:hAnsi="Times New Roman" w:eastAsia="仿宋_GB2312" w:cs="Times New Roman"/>
          <w:sz w:val="34"/>
          <w:szCs w:val="34"/>
        </w:rPr>
        <w:footnoteReference w:id="0"/>
      </w:r>
      <w:r>
        <w:rPr>
          <w:rFonts w:hint="eastAsia" w:ascii="Times New Roman" w:hAnsi="Times New Roman" w:eastAsia="仿宋_GB2312" w:cs="Times New Roman"/>
          <w:sz w:val="34"/>
          <w:szCs w:val="34"/>
        </w:rPr>
        <w:t>、两横四纵</w:t>
      </w:r>
      <w:r>
        <w:rPr>
          <w:rFonts w:ascii="Times New Roman" w:hAnsi="Times New Roman" w:eastAsia="仿宋_GB2312" w:cs="Times New Roman"/>
          <w:sz w:val="34"/>
          <w:szCs w:val="34"/>
        </w:rPr>
        <w:footnoteReference w:id="1"/>
      </w:r>
      <w:r>
        <w:rPr>
          <w:rFonts w:hint="eastAsia" w:ascii="Times New Roman" w:hAnsi="Times New Roman" w:eastAsia="仿宋_GB2312" w:cs="Times New Roman"/>
          <w:sz w:val="34"/>
          <w:szCs w:val="34"/>
        </w:rPr>
        <w:t>国省干线网形成互联互通。内部路网系统，结合南北向条状城镇用地形态，完善内部干线路网结构，通过学府道、港东三道、世纪大道加强与大港街道之间的联系；通过金源路、金泓路、轻纺城路加强与轻纺城之间的联系；以津歧路、汉港路、海景大道串联古林街南北部区域。同时</w:t>
      </w:r>
      <w:r>
        <w:rPr>
          <w:rFonts w:ascii="Times New Roman" w:hAnsi="Times New Roman" w:eastAsia="仿宋_GB2312" w:cs="Times New Roman"/>
          <w:sz w:val="34"/>
          <w:szCs w:val="34"/>
        </w:rPr>
        <w:t>，</w:t>
      </w:r>
      <w:r>
        <w:rPr>
          <w:rFonts w:hint="eastAsia" w:ascii="Times New Roman" w:hAnsi="Times New Roman" w:eastAsia="仿宋_GB2312" w:cs="Times New Roman"/>
          <w:sz w:val="34"/>
          <w:szCs w:val="34"/>
        </w:rPr>
        <w:t>结合不同片区的用地性质，保证不同片区道路网密度满足</w:t>
      </w:r>
      <w:r>
        <w:rPr>
          <w:rFonts w:ascii="Times New Roman" w:hAnsi="Times New Roman" w:eastAsia="仿宋_GB2312" w:cs="Times New Roman"/>
          <w:sz w:val="34"/>
          <w:szCs w:val="34"/>
        </w:rPr>
        <w:t>规划</w:t>
      </w:r>
      <w:r>
        <w:rPr>
          <w:rFonts w:hint="eastAsia" w:ascii="Times New Roman" w:hAnsi="Times New Roman" w:eastAsia="仿宋_GB2312" w:cs="Times New Roman"/>
          <w:sz w:val="34"/>
          <w:szCs w:val="34"/>
        </w:rPr>
        <w:t>要求。</w:t>
      </w:r>
    </w:p>
    <w:p w14:paraId="144A8546">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升级铁路配套交通体系。充分借助高铁滨海</w:t>
      </w:r>
      <w:r>
        <w:rPr>
          <w:rFonts w:ascii="Times New Roman" w:hAnsi="Times New Roman" w:eastAsia="仿宋_GB2312" w:cs="Times New Roman"/>
          <w:sz w:val="34"/>
          <w:szCs w:val="34"/>
        </w:rPr>
        <w:t>东站</w:t>
      </w:r>
      <w:r>
        <w:rPr>
          <w:rFonts w:hint="eastAsia" w:ascii="Times New Roman" w:hAnsi="Times New Roman" w:eastAsia="仿宋_GB2312" w:cs="Times New Roman"/>
          <w:sz w:val="34"/>
          <w:szCs w:val="34"/>
        </w:rPr>
        <w:t>建设，完成高铁配套交通体系建设，充分</w:t>
      </w:r>
      <w:r>
        <w:rPr>
          <w:rFonts w:ascii="Times New Roman" w:hAnsi="Times New Roman" w:eastAsia="仿宋_GB2312" w:cs="Times New Roman"/>
          <w:sz w:val="34"/>
          <w:szCs w:val="34"/>
        </w:rPr>
        <w:t>利用</w:t>
      </w:r>
      <w:r>
        <w:rPr>
          <w:rFonts w:hint="eastAsia" w:ascii="Times New Roman" w:hAnsi="Times New Roman" w:eastAsia="仿宋_GB2312" w:cs="Times New Roman"/>
          <w:sz w:val="34"/>
          <w:szCs w:val="34"/>
        </w:rPr>
        <w:t>高铁带来的辐射效应。同时</w:t>
      </w:r>
      <w:r>
        <w:rPr>
          <w:rFonts w:ascii="Times New Roman" w:hAnsi="Times New Roman" w:eastAsia="仿宋_GB2312" w:cs="Times New Roman"/>
          <w:sz w:val="34"/>
          <w:szCs w:val="34"/>
        </w:rPr>
        <w:t>，</w:t>
      </w:r>
      <w:r>
        <w:rPr>
          <w:rFonts w:hint="eastAsia" w:ascii="Times New Roman" w:hAnsi="Times New Roman" w:eastAsia="仿宋_GB2312" w:cs="Times New Roman"/>
          <w:sz w:val="34"/>
          <w:szCs w:val="34"/>
        </w:rPr>
        <w:t>积极布局与西南环线、大港电厂专用线、南港铁路、京沪二通道、津雄高铁相关配套交通体系建设。</w:t>
      </w:r>
    </w:p>
    <w:p w14:paraId="788557C0">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升级交通设计配套。结合控规和专项规划，增设加油加气站、增设公交站、增设公共停车场，为居民出行提供便利，打造1</w:t>
      </w:r>
      <w:r>
        <w:rPr>
          <w:rFonts w:ascii="Times New Roman" w:hAnsi="Times New Roman" w:eastAsia="仿宋_GB2312" w:cs="Times New Roman"/>
          <w:sz w:val="34"/>
          <w:szCs w:val="34"/>
        </w:rPr>
        <w:t>5</w:t>
      </w:r>
      <w:r>
        <w:rPr>
          <w:rFonts w:hint="eastAsia" w:ascii="Times New Roman" w:hAnsi="Times New Roman" w:eastAsia="仿宋_GB2312" w:cs="Times New Roman"/>
          <w:sz w:val="34"/>
          <w:szCs w:val="34"/>
        </w:rPr>
        <w:t>分钟</w:t>
      </w:r>
      <w:r>
        <w:rPr>
          <w:rFonts w:ascii="Times New Roman" w:hAnsi="Times New Roman" w:eastAsia="仿宋_GB2312" w:cs="Times New Roman"/>
          <w:sz w:val="34"/>
          <w:szCs w:val="34"/>
        </w:rPr>
        <w:t>便利交通</w:t>
      </w:r>
      <w:r>
        <w:rPr>
          <w:rFonts w:hint="eastAsia" w:ascii="Times New Roman" w:hAnsi="Times New Roman" w:eastAsia="仿宋_GB2312" w:cs="Times New Roman"/>
          <w:sz w:val="34"/>
          <w:szCs w:val="34"/>
        </w:rPr>
        <w:t>圈。</w:t>
      </w:r>
    </w:p>
    <w:p w14:paraId="1A73EB96">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p>
    <w:p w14:paraId="725DDBAC">
      <w:pPr>
        <w:spacing w:beforeLines="100" w:afterLines="100" w:line="590" w:lineRule="exact"/>
        <w:jc w:val="center"/>
        <w:outlineLvl w:val="0"/>
        <w:rPr>
          <w:rFonts w:ascii="仿宋" w:hAnsi="仿宋" w:eastAsia="仿宋" w:cs="Times New Roman"/>
          <w:b/>
          <w:bCs/>
          <w:color w:val="000000" w:themeColor="text1"/>
          <w:sz w:val="32"/>
        </w:rPr>
      </w:pPr>
      <w:bookmarkStart w:id="43" w:name="_Toc76391853"/>
      <w:bookmarkStart w:id="44" w:name="_Toc67123713"/>
      <w:r>
        <w:rPr>
          <w:rFonts w:ascii="仿宋" w:hAnsi="仿宋" w:eastAsia="仿宋" w:cs="Times New Roman"/>
          <w:b/>
          <w:bCs/>
          <w:color w:val="000000" w:themeColor="text1"/>
          <w:sz w:val="32"/>
        </w:rPr>
        <w:br w:type="page"/>
      </w:r>
      <w:bookmarkStart w:id="45" w:name="_Toc83736741"/>
      <w:r>
        <w:rPr>
          <w:rFonts w:hint="eastAsia" w:ascii="华文中宋" w:hAnsi="华文中宋" w:eastAsia="华文中宋" w:cs="华文中宋"/>
          <w:b/>
          <w:bCs/>
          <w:kern w:val="0"/>
          <w:sz w:val="36"/>
          <w:szCs w:val="40"/>
        </w:rPr>
        <w:t>第七章 着力改善民生福祉 不断提升人民生活品质</w:t>
      </w:r>
      <w:bookmarkEnd w:id="43"/>
      <w:bookmarkEnd w:id="44"/>
      <w:bookmarkEnd w:id="45"/>
    </w:p>
    <w:p w14:paraId="30E122F2">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ascii="Times New Roman" w:hAnsi="Times New Roman" w:eastAsia="仿宋_GB2312" w:cs="Times New Roman"/>
          <w:sz w:val="34"/>
          <w:szCs w:val="34"/>
        </w:rPr>
        <w:t>推进</w:t>
      </w:r>
      <w:r>
        <w:rPr>
          <w:rFonts w:hint="eastAsia" w:ascii="Times New Roman" w:hAnsi="Times New Roman" w:eastAsia="仿宋_GB2312" w:cs="Times New Roman"/>
          <w:sz w:val="34"/>
          <w:szCs w:val="34"/>
        </w:rPr>
        <w:t>保障</w:t>
      </w:r>
      <w:r>
        <w:rPr>
          <w:rFonts w:ascii="Times New Roman" w:hAnsi="Times New Roman" w:eastAsia="仿宋_GB2312" w:cs="Times New Roman"/>
          <w:sz w:val="34"/>
          <w:szCs w:val="34"/>
        </w:rPr>
        <w:t>和改善民生，</w:t>
      </w:r>
      <w:r>
        <w:rPr>
          <w:rFonts w:hint="eastAsia" w:ascii="Times New Roman" w:hAnsi="Times New Roman" w:eastAsia="仿宋_GB2312" w:cs="Times New Roman"/>
          <w:sz w:val="34"/>
          <w:szCs w:val="34"/>
        </w:rPr>
        <w:t>坚持</w:t>
      </w:r>
      <w:r>
        <w:rPr>
          <w:rFonts w:ascii="Times New Roman" w:hAnsi="Times New Roman" w:eastAsia="仿宋_GB2312" w:cs="Times New Roman"/>
          <w:sz w:val="34"/>
          <w:szCs w:val="34"/>
        </w:rPr>
        <w:t>以人为本，</w:t>
      </w:r>
      <w:r>
        <w:rPr>
          <w:rFonts w:hint="eastAsia" w:ascii="Times New Roman" w:hAnsi="Times New Roman" w:eastAsia="仿宋_GB2312" w:cs="Times New Roman"/>
          <w:sz w:val="34"/>
          <w:szCs w:val="34"/>
        </w:rPr>
        <w:t>尽力而为、量力而行，统筹布局、均衡发展，健全完善教育</w:t>
      </w:r>
      <w:r>
        <w:rPr>
          <w:rFonts w:ascii="Times New Roman" w:hAnsi="Times New Roman" w:eastAsia="仿宋_GB2312" w:cs="Times New Roman"/>
          <w:sz w:val="34"/>
          <w:szCs w:val="34"/>
        </w:rPr>
        <w:t>资源配套建设、医疗养老</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社会救助服务体系</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退役军人服务工作</w:t>
      </w:r>
      <w:r>
        <w:rPr>
          <w:rFonts w:hint="eastAsia" w:ascii="Times New Roman" w:hAnsi="Times New Roman" w:eastAsia="仿宋_GB2312" w:cs="Times New Roman"/>
          <w:sz w:val="34"/>
          <w:szCs w:val="34"/>
        </w:rPr>
        <w:t>，努力提高人民群众</w:t>
      </w:r>
      <w:r>
        <w:rPr>
          <w:rFonts w:ascii="Times New Roman" w:hAnsi="Times New Roman" w:eastAsia="仿宋_GB2312" w:cs="Times New Roman"/>
          <w:sz w:val="34"/>
          <w:szCs w:val="34"/>
        </w:rPr>
        <w:t>的</w:t>
      </w:r>
      <w:r>
        <w:rPr>
          <w:rFonts w:hint="eastAsia" w:ascii="Times New Roman" w:hAnsi="Times New Roman" w:eastAsia="仿宋_GB2312" w:cs="Times New Roman"/>
          <w:sz w:val="34"/>
          <w:szCs w:val="34"/>
        </w:rPr>
        <w:t>幸福感和满意度。</w:t>
      </w:r>
    </w:p>
    <w:p w14:paraId="0947CD72">
      <w:pPr>
        <w:pStyle w:val="3"/>
        <w:adjustRightInd w:val="0"/>
        <w:snapToGrid w:val="0"/>
        <w:spacing w:beforeLines="50" w:afterLines="50" w:line="580" w:lineRule="exact"/>
        <w:jc w:val="center"/>
        <w:rPr>
          <w:b w:val="0"/>
          <w:color w:val="000000" w:themeColor="text1"/>
          <w:sz w:val="34"/>
          <w:szCs w:val="34"/>
        </w:rPr>
      </w:pPr>
      <w:bookmarkStart w:id="46" w:name="_Toc83736742"/>
      <w:r>
        <w:rPr>
          <w:rFonts w:hint="eastAsia"/>
          <w:b w:val="0"/>
          <w:color w:val="000000" w:themeColor="text1"/>
          <w:sz w:val="34"/>
          <w:szCs w:val="34"/>
        </w:rPr>
        <w:t>第一节 加大医疗卫生服务能力</w:t>
      </w:r>
      <w:bookmarkEnd w:id="46"/>
    </w:p>
    <w:p w14:paraId="132F1F34">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加强医疗卫生服务体系建设。加强与滨海新区对接，强化区、街、村居三级医疗卫生服务体系。积极参与滨海新区医疗卫生名院工程，加强与大港医院对接，助力打造南翼区域医疗中心。深化推进大港医院二期改扩建工程，改善东城社区医院环境，改善辖区居民就医条件。完善医疗卫生配套，</w:t>
      </w:r>
      <w:r>
        <w:rPr>
          <w:rFonts w:ascii="Times New Roman" w:hAnsi="Times New Roman" w:eastAsia="仿宋_GB2312" w:cs="Times New Roman"/>
          <w:sz w:val="34"/>
          <w:szCs w:val="34"/>
        </w:rPr>
        <w:t>规划在</w:t>
      </w:r>
      <w:r>
        <w:rPr>
          <w:rFonts w:hint="eastAsia" w:ascii="Times New Roman" w:hAnsi="Times New Roman" w:eastAsia="仿宋_GB2312" w:cs="Times New Roman"/>
          <w:sz w:val="34"/>
          <w:szCs w:val="34"/>
        </w:rPr>
        <w:t>东部新城引入1所</w:t>
      </w:r>
      <w:r>
        <w:rPr>
          <w:rFonts w:ascii="Times New Roman" w:hAnsi="Times New Roman" w:eastAsia="仿宋_GB2312" w:cs="Times New Roman"/>
          <w:sz w:val="34"/>
          <w:szCs w:val="34"/>
        </w:rPr>
        <w:t>三级甲等医院，</w:t>
      </w:r>
      <w:r>
        <w:rPr>
          <w:rFonts w:hint="eastAsia" w:ascii="Times New Roman" w:hAnsi="Times New Roman" w:eastAsia="仿宋_GB2312" w:cs="Times New Roman"/>
          <w:sz w:val="34"/>
          <w:szCs w:val="34"/>
        </w:rPr>
        <w:t>满足东部现有七万百姓及未来规划24万人口看病就医的需求，降低百姓生活成本；规划建设2所专科医院，推动康宁医院、华西医院落户古林，补足区域医疗卫生服务短板。</w:t>
      </w:r>
    </w:p>
    <w:p w14:paraId="244825E3">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加强公共卫生体系建设。坚持预防为主、防治结合，完善重大疫情防控体制机制，健全突发公共卫生应急体系，织牢公共卫生防护网，提升重大传染病救治能力。在区委的部署下，在古林街全面推进健康天津行动，打造健康古林。</w:t>
      </w:r>
    </w:p>
    <w:p w14:paraId="1495A428">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巩固创文创卫成果。</w:t>
      </w:r>
      <w:r>
        <w:rPr>
          <w:rFonts w:ascii="Times New Roman" w:hAnsi="Times New Roman" w:eastAsia="仿宋_GB2312" w:cs="Times New Roman"/>
          <w:sz w:val="34"/>
          <w:szCs w:val="34"/>
        </w:rPr>
        <w:t>持续巩固国家卫生城区创建成果，做好市容环境卫生综合整治、完善卫生基础设施建设等工作，为广大居民持续营造健康卫生环境。</w:t>
      </w:r>
    </w:p>
    <w:p w14:paraId="5AF4CAF8">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ascii="Times New Roman" w:hAnsi="Times New Roman" w:eastAsia="仿宋_GB2312" w:cs="Times New Roman"/>
          <w:sz w:val="34"/>
          <w:szCs w:val="34"/>
        </w:rPr>
        <w:t>大力推进国家卫生镇建设</w:t>
      </w:r>
      <w:r>
        <w:rPr>
          <w:rFonts w:hint="eastAsia" w:ascii="Times New Roman" w:hAnsi="Times New Roman" w:eastAsia="仿宋_GB2312" w:cs="Times New Roman"/>
          <w:sz w:val="34"/>
          <w:szCs w:val="34"/>
        </w:rPr>
        <w:t>。成立古林街创建国家卫生镇工作指挥部，深化落实责任分配。</w:t>
      </w:r>
      <w:r>
        <w:rPr>
          <w:rFonts w:ascii="Times New Roman" w:hAnsi="Times New Roman" w:eastAsia="仿宋_GB2312" w:cs="Times New Roman"/>
          <w:sz w:val="34"/>
          <w:szCs w:val="34"/>
        </w:rPr>
        <w:t>按照国家卫生镇标准，</w:t>
      </w:r>
      <w:r>
        <w:rPr>
          <w:rFonts w:hint="eastAsia" w:ascii="Times New Roman" w:hAnsi="Times New Roman" w:eastAsia="仿宋_GB2312" w:cs="Times New Roman"/>
          <w:sz w:val="34"/>
          <w:szCs w:val="34"/>
        </w:rPr>
        <w:t>对古林街进行现状评估，并在自查自验的基础上，坚持专项治理与全面提升相结合的原则，开展专项整治，力争到</w:t>
      </w:r>
      <w:r>
        <w:rPr>
          <w:rFonts w:ascii="Times New Roman" w:hAnsi="Times New Roman" w:eastAsia="仿宋_GB2312" w:cs="Times New Roman"/>
          <w:sz w:val="34"/>
          <w:szCs w:val="34"/>
        </w:rPr>
        <w:t>2022年获得国家卫生镇称号。</w:t>
      </w:r>
    </w:p>
    <w:p w14:paraId="2FDFAB73">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推进“互联网</w:t>
      </w:r>
      <w:r>
        <w:rPr>
          <w:rFonts w:ascii="Times New Roman" w:hAnsi="Times New Roman" w:eastAsia="仿宋_GB2312" w:cs="Times New Roman"/>
          <w:sz w:val="34"/>
          <w:szCs w:val="34"/>
        </w:rPr>
        <w:t>+医疗健康</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w:t>
      </w:r>
      <w:r>
        <w:rPr>
          <w:rFonts w:hint="eastAsia" w:ascii="Times New Roman" w:hAnsi="Times New Roman" w:eastAsia="仿宋_GB2312" w:cs="Times New Roman"/>
          <w:sz w:val="34"/>
          <w:szCs w:val="34"/>
        </w:rPr>
        <w:t>积极参与滨海新区互联网医疗建设，同步在街道、社区、自然村部署相关互联网医疗平台，实现滨海新区与古林街的</w:t>
      </w:r>
      <w:r>
        <w:rPr>
          <w:rFonts w:ascii="Times New Roman" w:hAnsi="Times New Roman" w:eastAsia="仿宋_GB2312" w:cs="Times New Roman"/>
          <w:sz w:val="34"/>
          <w:szCs w:val="34"/>
        </w:rPr>
        <w:t>互连互通和信息共享，</w:t>
      </w:r>
      <w:r>
        <w:rPr>
          <w:rFonts w:hint="eastAsia" w:ascii="Times New Roman" w:hAnsi="Times New Roman" w:eastAsia="仿宋_GB2312" w:cs="Times New Roman"/>
          <w:sz w:val="34"/>
          <w:szCs w:val="34"/>
        </w:rPr>
        <w:t>便利</w:t>
      </w:r>
      <w:r>
        <w:rPr>
          <w:rFonts w:ascii="Times New Roman" w:hAnsi="Times New Roman" w:eastAsia="仿宋_GB2312" w:cs="Times New Roman"/>
          <w:sz w:val="34"/>
          <w:szCs w:val="34"/>
        </w:rPr>
        <w:t>开展远程会诊、分级诊疗等医疗服务，促进优质医疗资源下沉，减轻群众就医负担。</w:t>
      </w:r>
    </w:p>
    <w:p w14:paraId="52DD56A0">
      <w:pPr>
        <w:pStyle w:val="3"/>
        <w:tabs>
          <w:tab w:val="center" w:pos="4150"/>
        </w:tabs>
        <w:adjustRightInd w:val="0"/>
        <w:snapToGrid w:val="0"/>
        <w:spacing w:beforeLines="50" w:afterLines="50" w:line="580" w:lineRule="exact"/>
        <w:jc w:val="center"/>
        <w:rPr>
          <w:b w:val="0"/>
          <w:color w:val="000000" w:themeColor="text1"/>
          <w:sz w:val="34"/>
          <w:szCs w:val="34"/>
        </w:rPr>
      </w:pPr>
      <w:bookmarkStart w:id="47" w:name="_Toc83736743"/>
      <w:r>
        <w:rPr>
          <w:rFonts w:hint="eastAsia"/>
          <w:b w:val="0"/>
          <w:color w:val="000000" w:themeColor="text1"/>
          <w:sz w:val="34"/>
          <w:szCs w:val="34"/>
        </w:rPr>
        <w:t>第二节 完善养老服务体系</w:t>
      </w:r>
      <w:bookmarkEnd w:id="47"/>
    </w:p>
    <w:p w14:paraId="20EFA6B6">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加快建设多元养老服务体系。建立以养老机构、日间照料中心、老人家食堂为主体，以社区为纽带，满足老年人各类服务需求的“三位一体”养老服务体系。大力整合政企资源，积极推进建设街镇级、居村级两级服务设施建设，完善社区养老服务基础设施，实现共建共治共享；广泛开展居家养老延伸服务，将助洁助浴、健康管理、配送餐等服务与居家养老深度结合。大力整合社会资源，鼓励社会力量、各类团体组织通过与街道合作的形式，参与养老志愿服务。大力整合科技资源，通过科技赋能，打造“互联网+养老”，打造智慧养老服务新模式，建立老年人服务档案，为老人提供及时、周到的在线服务。大力整合区域优质医疗资源，借助互联网手段，通过“在线门诊”等方式，探索针对老人的康养合作模式。</w:t>
      </w:r>
    </w:p>
    <w:p w14:paraId="41AF3542">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推进综合为老服务中心建设。古林街现已有1处综合为老服务中心，在“十四五”时期，将根据各辖区不同老年人结构特点，进一步在老年人聚众集中区域，</w:t>
      </w:r>
      <w:r>
        <w:rPr>
          <w:rFonts w:ascii="Times New Roman" w:hAnsi="Times New Roman" w:eastAsia="仿宋_GB2312" w:cs="Times New Roman"/>
          <w:sz w:val="34"/>
          <w:szCs w:val="34"/>
        </w:rPr>
        <w:t>如官港地区，</w:t>
      </w:r>
      <w:r>
        <w:rPr>
          <w:rFonts w:hint="eastAsia" w:ascii="Times New Roman" w:hAnsi="Times New Roman" w:eastAsia="仿宋_GB2312" w:cs="Times New Roman"/>
          <w:sz w:val="34"/>
          <w:szCs w:val="34"/>
        </w:rPr>
        <w:t>再建1处综合为老服务中心（2</w:t>
      </w:r>
      <w:r>
        <w:rPr>
          <w:rFonts w:ascii="Times New Roman" w:hAnsi="Times New Roman" w:eastAsia="仿宋_GB2312" w:cs="Times New Roman"/>
          <w:sz w:val="34"/>
          <w:szCs w:val="34"/>
        </w:rPr>
        <w:t>000</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3000</w:t>
      </w:r>
      <w:r>
        <w:rPr>
          <w:rFonts w:hint="eastAsia" w:ascii="Times New Roman" w:hAnsi="Times New Roman" w:eastAsia="仿宋_GB2312" w:cs="Times New Roman"/>
          <w:sz w:val="34"/>
          <w:szCs w:val="34"/>
        </w:rPr>
        <w:t>平米），为居民提供生活照料、日托月托、配餐助餐、健康管理、医疗保健、老年教育、文体活动、呼叫应急服务等服务。充分发挥综合为老服务中心的辐射效应，减轻家庭养老负担，提高为老服务效率，为周边居民搭建1</w:t>
      </w:r>
      <w:r>
        <w:rPr>
          <w:rFonts w:ascii="Times New Roman" w:hAnsi="Times New Roman" w:eastAsia="仿宋_GB2312" w:cs="Times New Roman"/>
          <w:sz w:val="34"/>
          <w:szCs w:val="34"/>
        </w:rPr>
        <w:t>0</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15</w:t>
      </w:r>
      <w:r>
        <w:rPr>
          <w:rFonts w:hint="eastAsia" w:ascii="Times New Roman" w:hAnsi="Times New Roman" w:eastAsia="仿宋_GB2312" w:cs="Times New Roman"/>
          <w:sz w:val="34"/>
          <w:szCs w:val="34"/>
        </w:rPr>
        <w:t>分钟为老服务圈。</w:t>
      </w:r>
    </w:p>
    <w:p w14:paraId="2F731499">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推进老年人日间照料中心建设。</w:t>
      </w:r>
      <w:bookmarkStart w:id="48" w:name="_Hlk78891619"/>
      <w:r>
        <w:rPr>
          <w:rFonts w:hint="eastAsia" w:ascii="Times New Roman" w:hAnsi="Times New Roman" w:eastAsia="仿宋_GB2312" w:cs="Times New Roman"/>
          <w:sz w:val="34"/>
          <w:szCs w:val="34"/>
        </w:rPr>
        <w:t>通过公开招标，采取公办民营的模式，将通园老年人日间照料中心打造成古林街道老年人日间照料中心。综合统筹城区、农村老年人口分布数量，</w:t>
      </w:r>
      <w:r>
        <w:rPr>
          <w:rFonts w:ascii="Times New Roman" w:hAnsi="Times New Roman" w:eastAsia="仿宋_GB2312" w:cs="Times New Roman"/>
          <w:sz w:val="34"/>
          <w:szCs w:val="34"/>
        </w:rPr>
        <w:t>到2025年，在古林街南部、东部</w:t>
      </w:r>
      <w:r>
        <w:rPr>
          <w:rFonts w:hint="eastAsia" w:ascii="Times New Roman" w:hAnsi="Times New Roman" w:eastAsia="仿宋_GB2312" w:cs="Times New Roman"/>
          <w:sz w:val="34"/>
          <w:szCs w:val="34"/>
        </w:rPr>
        <w:t>再开设</w:t>
      </w:r>
      <w:r>
        <w:rPr>
          <w:rFonts w:ascii="Times New Roman" w:hAnsi="Times New Roman" w:eastAsia="仿宋_GB2312" w:cs="Times New Roman"/>
          <w:sz w:val="34"/>
          <w:szCs w:val="34"/>
        </w:rPr>
        <w:t>4</w:t>
      </w:r>
      <w:r>
        <w:rPr>
          <w:rFonts w:hint="eastAsia" w:ascii="Times New Roman" w:hAnsi="Times New Roman" w:eastAsia="仿宋_GB2312" w:cs="Times New Roman"/>
          <w:sz w:val="34"/>
          <w:szCs w:val="34"/>
        </w:rPr>
        <w:t>家老年人日间照料中心，</w:t>
      </w:r>
      <w:r>
        <w:rPr>
          <w:rFonts w:ascii="Times New Roman" w:hAnsi="Times New Roman" w:eastAsia="仿宋_GB2312" w:cs="Times New Roman"/>
          <w:sz w:val="34"/>
          <w:szCs w:val="34"/>
        </w:rPr>
        <w:t>保障日间照料中心覆盖率达100%。</w:t>
      </w:r>
    </w:p>
    <w:bookmarkEnd w:id="48"/>
    <w:p w14:paraId="5002E362">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加快</w:t>
      </w:r>
      <w:r>
        <w:rPr>
          <w:rFonts w:ascii="Times New Roman" w:hAnsi="Times New Roman" w:eastAsia="仿宋_GB2312" w:cs="Times New Roman"/>
          <w:sz w:val="34"/>
          <w:szCs w:val="34"/>
        </w:rPr>
        <w:t>老年人食堂</w:t>
      </w:r>
      <w:r>
        <w:rPr>
          <w:rFonts w:hint="eastAsia" w:ascii="Times New Roman" w:hAnsi="Times New Roman" w:eastAsia="仿宋_GB2312" w:cs="Times New Roman"/>
          <w:sz w:val="34"/>
          <w:szCs w:val="34"/>
        </w:rPr>
        <w:t>建设。在古林里、工农村周边再开设2家老年人食堂，覆盖古林里、永明里、睦邻里、工农村、和建国村，</w:t>
      </w:r>
      <w:r>
        <w:rPr>
          <w:rFonts w:ascii="Times New Roman" w:hAnsi="Times New Roman" w:eastAsia="仿宋_GB2312" w:cs="Times New Roman"/>
          <w:sz w:val="34"/>
          <w:szCs w:val="34"/>
        </w:rPr>
        <w:t>并在福汇园、欣欣里新增2家配餐中心</w:t>
      </w:r>
      <w:r>
        <w:rPr>
          <w:rFonts w:hint="eastAsia" w:ascii="Times New Roman" w:hAnsi="Times New Roman" w:eastAsia="仿宋_GB2312" w:cs="Times New Roman"/>
          <w:sz w:val="34"/>
          <w:szCs w:val="34"/>
        </w:rPr>
        <w:t>，提升配餐效力。</w:t>
      </w:r>
    </w:p>
    <w:p w14:paraId="61097CCB">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加快建设老年活动室建设。</w:t>
      </w:r>
      <w:r>
        <w:rPr>
          <w:rFonts w:ascii="Times New Roman" w:hAnsi="Times New Roman" w:eastAsia="仿宋_GB2312" w:cs="Times New Roman"/>
          <w:sz w:val="34"/>
          <w:szCs w:val="34"/>
        </w:rPr>
        <w:t>依托马棚口一村、马棚口二村村委会，到2025年，建设1个老年活动室，</w:t>
      </w:r>
      <w:r>
        <w:rPr>
          <w:rFonts w:hint="eastAsia" w:ascii="Times New Roman" w:hAnsi="Times New Roman" w:eastAsia="仿宋_GB2312" w:cs="Times New Roman"/>
          <w:sz w:val="34"/>
          <w:szCs w:val="34"/>
        </w:rPr>
        <w:t>丰富</w:t>
      </w:r>
      <w:r>
        <w:rPr>
          <w:rFonts w:ascii="Times New Roman" w:hAnsi="Times New Roman" w:eastAsia="仿宋_GB2312" w:cs="Times New Roman"/>
          <w:sz w:val="34"/>
          <w:szCs w:val="34"/>
        </w:rPr>
        <w:t>该地区</w:t>
      </w:r>
      <w:r>
        <w:rPr>
          <w:rFonts w:hint="eastAsia" w:ascii="Times New Roman" w:hAnsi="Times New Roman" w:eastAsia="仿宋_GB2312" w:cs="Times New Roman"/>
          <w:sz w:val="34"/>
          <w:szCs w:val="34"/>
        </w:rPr>
        <w:t>老年人的精神文化</w:t>
      </w:r>
      <w:r>
        <w:rPr>
          <w:rFonts w:ascii="Times New Roman" w:hAnsi="Times New Roman" w:eastAsia="仿宋_GB2312" w:cs="Times New Roman"/>
          <w:sz w:val="34"/>
          <w:szCs w:val="34"/>
        </w:rPr>
        <w:t>生活，并</w:t>
      </w:r>
      <w:r>
        <w:rPr>
          <w:rFonts w:hint="eastAsia" w:ascii="Times New Roman" w:hAnsi="Times New Roman" w:eastAsia="仿宋_GB2312" w:cs="Times New Roman"/>
          <w:sz w:val="34"/>
          <w:szCs w:val="34"/>
        </w:rPr>
        <w:t>为老人提供便民服务、医疗服务等。</w:t>
      </w:r>
    </w:p>
    <w:p w14:paraId="0F8BD938">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打造</w:t>
      </w:r>
      <w:r>
        <w:rPr>
          <w:rFonts w:ascii="Times New Roman" w:hAnsi="Times New Roman" w:eastAsia="仿宋_GB2312" w:cs="Times New Roman"/>
          <w:sz w:val="34"/>
          <w:szCs w:val="34"/>
        </w:rPr>
        <w:t>官港养老小镇</w:t>
      </w:r>
      <w:r>
        <w:rPr>
          <w:rFonts w:hint="eastAsia" w:ascii="Times New Roman" w:hAnsi="Times New Roman" w:eastAsia="仿宋_GB2312" w:cs="Times New Roman"/>
          <w:sz w:val="34"/>
          <w:szCs w:val="34"/>
        </w:rPr>
        <w:t>。通过提升官港爱心养护院的软、硬件建设，提高服务能力和水平；通过官港老年人大食堂迁址，提升服务环境。最终将官港社区打造成一个适合老年人居住、养老的“怡老小镇”。</w:t>
      </w:r>
    </w:p>
    <w:p w14:paraId="6AC7894B">
      <w:pPr>
        <w:pStyle w:val="3"/>
        <w:adjustRightInd w:val="0"/>
        <w:snapToGrid w:val="0"/>
        <w:spacing w:beforeLines="50" w:afterLines="50" w:line="580" w:lineRule="exact"/>
        <w:jc w:val="center"/>
        <w:rPr>
          <w:b w:val="0"/>
          <w:color w:val="000000" w:themeColor="text1"/>
          <w:sz w:val="34"/>
          <w:szCs w:val="34"/>
        </w:rPr>
      </w:pPr>
      <w:bookmarkStart w:id="49" w:name="_Toc83736744"/>
      <w:r>
        <w:rPr>
          <w:rFonts w:hint="eastAsia"/>
          <w:b w:val="0"/>
          <w:color w:val="000000" w:themeColor="text1"/>
          <w:sz w:val="34"/>
          <w:szCs w:val="34"/>
        </w:rPr>
        <w:t>第三节 加强高质量教育体系建设</w:t>
      </w:r>
      <w:bookmarkEnd w:id="49"/>
    </w:p>
    <w:p w14:paraId="6278B580">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坚持教育优先发展战略。统筹推进辖区内教育资源规划，促进城乡义务教育一体化发展，补齐教育资源与实际人口分布存在的短板。聚焦教育质量水平提升，将各学段、全方位教育质量的提升作为推动教育现代化高质量发展的核心。坚持教师为本，着力打造高素质专业化创新型教师队伍。平衡推进各级各类教育协调发展，努力办好人民满意的教育。</w:t>
      </w:r>
    </w:p>
    <w:p w14:paraId="2BECBDC8">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着力创建学前教育普及普惠区。扩大普惠性学前教育配套，结合古林街教育专项规划、人口未来发展趋势，科学布局普惠性幼儿园，规划建设配套幼儿园，同步推进托幼点、无证园的监管与改造。制定三年学前教育规划，加快学前教育体系建设，提升保教质量，科学推进幼小衔接，全面提升辖区学前教育普及普惠水平。</w:t>
      </w:r>
    </w:p>
    <w:p w14:paraId="7E32F6DE">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积极创建义务教育优质均衡区。进一步提升辖区内义务教育资源配套，在现有大港一中的基础上，完成大港三中迁址，使辖区高级中学达到2所，同步推进</w:t>
      </w:r>
      <w:r>
        <w:rPr>
          <w:rFonts w:ascii="Times New Roman" w:hAnsi="Times New Roman" w:eastAsia="仿宋_GB2312" w:cs="Times New Roman"/>
          <w:sz w:val="34"/>
          <w:szCs w:val="34"/>
        </w:rPr>
        <w:t>中国道尔顿学校总部</w:t>
      </w:r>
      <w:r>
        <w:rPr>
          <w:rFonts w:hint="eastAsia" w:ascii="Times New Roman" w:hAnsi="Times New Roman" w:eastAsia="仿宋_GB2312" w:cs="Times New Roman"/>
          <w:sz w:val="34"/>
          <w:szCs w:val="34"/>
        </w:rPr>
        <w:t>等</w:t>
      </w:r>
      <w:r>
        <w:rPr>
          <w:rFonts w:ascii="Times New Roman" w:hAnsi="Times New Roman" w:eastAsia="仿宋_GB2312" w:cs="Times New Roman"/>
          <w:sz w:val="34"/>
          <w:szCs w:val="34"/>
        </w:rPr>
        <w:t>项目</w:t>
      </w:r>
      <w:r>
        <w:rPr>
          <w:rFonts w:hint="eastAsia" w:ascii="Times New Roman" w:hAnsi="Times New Roman" w:eastAsia="仿宋_GB2312" w:cs="Times New Roman"/>
          <w:sz w:val="34"/>
          <w:szCs w:val="34"/>
        </w:rPr>
        <w:t>规划</w:t>
      </w:r>
      <w:r>
        <w:rPr>
          <w:rFonts w:ascii="Times New Roman" w:hAnsi="Times New Roman" w:eastAsia="仿宋_GB2312" w:cs="Times New Roman"/>
          <w:sz w:val="34"/>
          <w:szCs w:val="34"/>
        </w:rPr>
        <w:t>、</w:t>
      </w:r>
      <w:r>
        <w:rPr>
          <w:rFonts w:hint="eastAsia" w:ascii="Times New Roman" w:hAnsi="Times New Roman" w:eastAsia="仿宋_GB2312" w:cs="Times New Roman"/>
          <w:sz w:val="34"/>
          <w:szCs w:val="34"/>
        </w:rPr>
        <w:t>建设</w:t>
      </w:r>
      <w:r>
        <w:rPr>
          <w:rFonts w:ascii="Times New Roman" w:hAnsi="Times New Roman" w:eastAsia="仿宋_GB2312" w:cs="Times New Roman"/>
          <w:sz w:val="34"/>
          <w:szCs w:val="34"/>
        </w:rPr>
        <w:t>，</w:t>
      </w:r>
      <w:r>
        <w:rPr>
          <w:rFonts w:hint="eastAsia" w:ascii="Times New Roman" w:hAnsi="Times New Roman" w:eastAsia="仿宋_GB2312" w:cs="Times New Roman"/>
          <w:sz w:val="34"/>
          <w:szCs w:val="34"/>
        </w:rPr>
        <w:t>全力提高办学品位和水平，提升区域教育资源品质。积极打造学校品牌，充分整合校内外资源、结合区域特色，形成具有独特标识的学校课程集群，擦亮文化特色品牌。全面提升教学质量，抓好教师队伍和课程建设，着力提升教育质量。</w:t>
      </w:r>
    </w:p>
    <w:p w14:paraId="637005E2">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努力创建高等</w:t>
      </w:r>
      <w:r>
        <w:rPr>
          <w:rFonts w:ascii="Times New Roman" w:hAnsi="Times New Roman" w:eastAsia="仿宋_GB2312" w:cs="Times New Roman"/>
          <w:sz w:val="34"/>
          <w:szCs w:val="34"/>
        </w:rPr>
        <w:t>教育</w:t>
      </w:r>
      <w:r>
        <w:rPr>
          <w:rFonts w:hint="eastAsia" w:ascii="Times New Roman" w:hAnsi="Times New Roman" w:eastAsia="仿宋_GB2312" w:cs="Times New Roman"/>
          <w:sz w:val="34"/>
          <w:szCs w:val="34"/>
        </w:rPr>
        <w:t>创新发展区。充分</w:t>
      </w:r>
      <w:r>
        <w:rPr>
          <w:rFonts w:ascii="Times New Roman" w:hAnsi="Times New Roman" w:eastAsia="仿宋_GB2312" w:cs="Times New Roman"/>
          <w:sz w:val="34"/>
          <w:szCs w:val="34"/>
        </w:rPr>
        <w:t>利用</w:t>
      </w:r>
      <w:r>
        <w:rPr>
          <w:rFonts w:hint="eastAsia" w:ascii="Times New Roman" w:hAnsi="Times New Roman" w:eastAsia="仿宋_GB2312" w:cs="Times New Roman"/>
          <w:sz w:val="34"/>
          <w:szCs w:val="34"/>
        </w:rPr>
        <w:t>街域周边</w:t>
      </w:r>
      <w:r>
        <w:rPr>
          <w:rFonts w:ascii="Times New Roman" w:hAnsi="Times New Roman" w:eastAsia="仿宋_GB2312" w:cs="Times New Roman"/>
          <w:sz w:val="34"/>
          <w:szCs w:val="34"/>
        </w:rPr>
        <w:t>南开大学滨海分院、天津外国语大学滨海校区、天津医科大学临床学院、国土资源职业学院等大中专院校</w:t>
      </w:r>
      <w:r>
        <w:rPr>
          <w:rFonts w:hint="eastAsia" w:ascii="Times New Roman" w:hAnsi="Times New Roman" w:eastAsia="仿宋_GB2312" w:cs="Times New Roman"/>
          <w:sz w:val="34"/>
          <w:szCs w:val="34"/>
        </w:rPr>
        <w:t>资源，引入</w:t>
      </w:r>
      <w:r>
        <w:rPr>
          <w:rFonts w:ascii="Times New Roman" w:hAnsi="Times New Roman" w:eastAsia="仿宋_GB2312" w:cs="Times New Roman"/>
          <w:sz w:val="34"/>
          <w:szCs w:val="34"/>
        </w:rPr>
        <w:t>国内外高等教育资源</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打造高端国际教育产业聚集新高地</w:t>
      </w:r>
      <w:r>
        <w:rPr>
          <w:rFonts w:hint="eastAsia" w:ascii="Times New Roman" w:hAnsi="Times New Roman" w:eastAsia="仿宋_GB2312" w:cs="Times New Roman"/>
          <w:sz w:val="34"/>
          <w:szCs w:val="34"/>
        </w:rPr>
        <w:t>，以实现教育现代化为奋斗目标，为经济社会转型升级提供人才支撑和智力支持。</w:t>
      </w:r>
    </w:p>
    <w:p w14:paraId="0D263E1A">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大力创建职业</w:t>
      </w:r>
      <w:r>
        <w:rPr>
          <w:rFonts w:ascii="Times New Roman" w:hAnsi="Times New Roman" w:eastAsia="仿宋_GB2312" w:cs="Times New Roman"/>
          <w:sz w:val="34"/>
          <w:szCs w:val="34"/>
        </w:rPr>
        <w:t>教育</w:t>
      </w:r>
      <w:r>
        <w:rPr>
          <w:rFonts w:hint="eastAsia" w:ascii="Times New Roman" w:hAnsi="Times New Roman" w:eastAsia="仿宋_GB2312" w:cs="Times New Roman"/>
          <w:sz w:val="34"/>
          <w:szCs w:val="34"/>
        </w:rPr>
        <w:t>特色发展区。根据辖区产业</w:t>
      </w:r>
      <w:r>
        <w:rPr>
          <w:rFonts w:ascii="Times New Roman" w:hAnsi="Times New Roman" w:eastAsia="仿宋_GB2312" w:cs="Times New Roman"/>
          <w:sz w:val="34"/>
          <w:szCs w:val="34"/>
        </w:rPr>
        <w:t>布局与企业发展</w:t>
      </w:r>
      <w:r>
        <w:rPr>
          <w:rFonts w:hint="eastAsia" w:ascii="Times New Roman" w:hAnsi="Times New Roman" w:eastAsia="仿宋_GB2312" w:cs="Times New Roman"/>
          <w:sz w:val="34"/>
          <w:szCs w:val="34"/>
        </w:rPr>
        <w:t>，制定</w:t>
      </w:r>
      <w:r>
        <w:rPr>
          <w:rFonts w:ascii="Times New Roman" w:hAnsi="Times New Roman" w:eastAsia="仿宋_GB2312" w:cs="Times New Roman"/>
          <w:sz w:val="34"/>
          <w:szCs w:val="34"/>
        </w:rPr>
        <w:t>和完善职业教育</w:t>
      </w:r>
      <w:r>
        <w:rPr>
          <w:rFonts w:hint="eastAsia" w:ascii="Times New Roman" w:hAnsi="Times New Roman" w:eastAsia="仿宋_GB2312" w:cs="Times New Roman"/>
          <w:sz w:val="34"/>
          <w:szCs w:val="34"/>
        </w:rPr>
        <w:t>和</w:t>
      </w:r>
      <w:r>
        <w:rPr>
          <w:rFonts w:ascii="Times New Roman" w:hAnsi="Times New Roman" w:eastAsia="仿宋_GB2312" w:cs="Times New Roman"/>
          <w:sz w:val="34"/>
          <w:szCs w:val="34"/>
        </w:rPr>
        <w:t>培训体系</w:t>
      </w:r>
      <w:r>
        <w:rPr>
          <w:rFonts w:hint="eastAsia" w:ascii="Times New Roman" w:hAnsi="Times New Roman" w:eastAsia="仿宋_GB2312" w:cs="Times New Roman"/>
          <w:sz w:val="34"/>
          <w:szCs w:val="34"/>
        </w:rPr>
        <w:t>。加强</w:t>
      </w:r>
      <w:r>
        <w:rPr>
          <w:rFonts w:ascii="Times New Roman" w:hAnsi="Times New Roman" w:eastAsia="仿宋_GB2312" w:cs="Times New Roman"/>
          <w:sz w:val="34"/>
          <w:szCs w:val="34"/>
        </w:rPr>
        <w:t>天津青年职业学院</w:t>
      </w:r>
      <w:r>
        <w:rPr>
          <w:rFonts w:hint="eastAsia" w:ascii="Times New Roman" w:hAnsi="Times New Roman" w:eastAsia="仿宋_GB2312" w:cs="Times New Roman"/>
          <w:sz w:val="34"/>
          <w:szCs w:val="34"/>
        </w:rPr>
        <w:t>、天津北方职业学院与</w:t>
      </w:r>
      <w:r>
        <w:rPr>
          <w:rFonts w:ascii="Times New Roman" w:hAnsi="Times New Roman" w:eastAsia="仿宋_GB2312" w:cs="Times New Roman"/>
          <w:sz w:val="34"/>
          <w:szCs w:val="34"/>
        </w:rPr>
        <w:t>辖区企业、社会组织等交流学习，</w:t>
      </w:r>
      <w:r>
        <w:rPr>
          <w:rFonts w:hint="eastAsia" w:ascii="Times New Roman" w:hAnsi="Times New Roman" w:eastAsia="仿宋_GB2312" w:cs="Times New Roman"/>
          <w:sz w:val="34"/>
          <w:szCs w:val="34"/>
        </w:rPr>
        <w:t>创新</w:t>
      </w:r>
      <w:r>
        <w:rPr>
          <w:rFonts w:ascii="Times New Roman" w:hAnsi="Times New Roman" w:eastAsia="仿宋_GB2312" w:cs="Times New Roman"/>
          <w:sz w:val="34"/>
          <w:szCs w:val="34"/>
        </w:rPr>
        <w:t>校企</w:t>
      </w:r>
      <w:r>
        <w:rPr>
          <w:rFonts w:hint="eastAsia" w:ascii="Times New Roman" w:hAnsi="Times New Roman" w:eastAsia="仿宋_GB2312" w:cs="Times New Roman"/>
          <w:sz w:val="34"/>
          <w:szCs w:val="34"/>
        </w:rPr>
        <w:t>“双元”育人机制，结合古林街产业布局，打造特色配套课程，大力</w:t>
      </w:r>
      <w:r>
        <w:rPr>
          <w:rFonts w:ascii="Times New Roman" w:hAnsi="Times New Roman" w:eastAsia="仿宋_GB2312" w:cs="Times New Roman"/>
          <w:sz w:val="34"/>
          <w:szCs w:val="34"/>
        </w:rPr>
        <w:t>培养技术技能人才</w:t>
      </w:r>
      <w:r>
        <w:rPr>
          <w:rFonts w:hint="eastAsia" w:ascii="Times New Roman" w:hAnsi="Times New Roman" w:eastAsia="仿宋_GB2312" w:cs="Times New Roman"/>
          <w:sz w:val="34"/>
          <w:szCs w:val="34"/>
        </w:rPr>
        <w:t>，增强职业教育服务能力。</w:t>
      </w:r>
    </w:p>
    <w:p w14:paraId="137355F9">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加强未成年人思想道德建设。构建街道、学校、家庭三维一体的未成年人教育网络。依托爱国主义教育、中国革命传统教育、中华传统美德教育等，协助未成年人树立民族自尊心、自信心和自豪感。依托学生社区实践指导站建设，为学生搭建志愿服务平台。</w:t>
      </w:r>
    </w:p>
    <w:p w14:paraId="74573DC7">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建设平安校园。健全完善平安校园建设工作体制机制，与学校、教育、公安、文化等部门联合开展平安校园建设，深入开展安全隐患排查整治，建立问题台账，落实整改措施。切实加强师生安全教育，加强校园周边社会治安综合治理工作，确保全街道教育大局安全稳定，确保校园安全零事故。</w:t>
      </w:r>
    </w:p>
    <w:p w14:paraId="4C576B03">
      <w:pPr>
        <w:pStyle w:val="3"/>
        <w:adjustRightInd w:val="0"/>
        <w:snapToGrid w:val="0"/>
        <w:spacing w:beforeLines="50" w:afterLines="50" w:line="580" w:lineRule="exact"/>
        <w:jc w:val="center"/>
        <w:rPr>
          <w:b w:val="0"/>
          <w:color w:val="000000" w:themeColor="text1"/>
          <w:sz w:val="34"/>
          <w:szCs w:val="34"/>
        </w:rPr>
      </w:pPr>
      <w:bookmarkStart w:id="50" w:name="_Toc83736745"/>
      <w:r>
        <w:rPr>
          <w:rFonts w:hint="eastAsia"/>
          <w:b w:val="0"/>
          <w:color w:val="000000" w:themeColor="text1"/>
          <w:sz w:val="34"/>
          <w:szCs w:val="34"/>
        </w:rPr>
        <w:t>第四节 完善就业和社会保障体系</w:t>
      </w:r>
      <w:bookmarkEnd w:id="50"/>
    </w:p>
    <w:p w14:paraId="4FCD3396">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bookmarkStart w:id="51" w:name="_Toc76391858"/>
      <w:r>
        <w:rPr>
          <w:rFonts w:hint="eastAsia" w:ascii="Times New Roman" w:hAnsi="Times New Roman" w:eastAsia="仿宋_GB2312" w:cs="Times New Roman"/>
          <w:sz w:val="34"/>
          <w:szCs w:val="34"/>
        </w:rPr>
        <w:t>推进更充分更高质量就业。持续做好高校毕业生、退役军人、农民工和城镇困难人员等重点群体就业工作，强化残疾人等就业援助，扩大公益性岗位安置，确保零就业家庭保持动态清零。加强与辖区内企业合作，为古林街各类就业人群提供多就业渠道。营造良好创业氛围，进行创新创业孵化，引导创业带动就业。</w:t>
      </w:r>
    </w:p>
    <w:p w14:paraId="6E1A5BC9">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扩大社保覆盖面。全面实施全民参保计划，扩大社保覆盖面，促进实施城镇职工基本养老保险由制度全覆盖到法定人群全覆盖。落实基本医疗保险制度、医疗保障待遇清单制度、重特大疾病医疗保险和救助制度。鼓励发展商业医疗保险。落实工伤保险制度，扩大工伤保险参保覆盖范围，争取新业态从业人员职业伤害保障制度试点。完善失业保险制度，提升失业人员获得失业保障的及时性和便捷性。</w:t>
      </w:r>
    </w:p>
    <w:p w14:paraId="0C043657">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完善现代社会救助体系。坚持保基本、兜底线、促公平、可持续，全面完善各类基本社会保障，构建社会稳定安全网络。重点强化对特困人员、低收入家庭、散居孤儿、失独家庭等特殊群体的多方位救助帮扶。扎实做好妇女儿童权益保护工作，构建更加完善的残疾人服务和保障体系。完善复退军人帮扶体系，吸纳各方力量对困难复退军人开展帮扶。积极发展慈善事业。积极引导志愿服务队、爱心教育机构、心理咨询师等爱心人事和心理疏导大使，形成政府引导、社会参与的困难人群帮扶新亮点。通过爱心捐赠、免费辅导答疑、免费心理咨询等方式，从政策、生活、教育全方位对困难人群提供关爱。</w:t>
      </w:r>
    </w:p>
    <w:p w14:paraId="67232EE8">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bookmarkStart w:id="52" w:name="_Toc76391864"/>
      <w:r>
        <w:rPr>
          <w:rFonts w:hint="eastAsia" w:ascii="Times New Roman" w:hAnsi="Times New Roman" w:eastAsia="仿宋_GB2312" w:cs="Times New Roman"/>
          <w:sz w:val="34"/>
          <w:szCs w:val="34"/>
        </w:rPr>
        <w:t>持续推进对社区公益事业的投入</w:t>
      </w:r>
      <w:bookmarkEnd w:id="52"/>
      <w:r>
        <w:rPr>
          <w:rFonts w:hint="eastAsia" w:ascii="Times New Roman" w:hAnsi="Times New Roman" w:eastAsia="仿宋_GB2312" w:cs="Times New Roman"/>
          <w:sz w:val="34"/>
          <w:szCs w:val="34"/>
        </w:rPr>
        <w:t>。让更多更好的公益创投项目服务群众、便民利民、奉献社会。发挥其自身优势，既可以有效地缓解人民群众社会公共需求快速增长造成的压力，又可以推动科学、教育、文化、体育、卫生事业的繁荣与发展。</w:t>
      </w:r>
    </w:p>
    <w:p w14:paraId="11A919F2">
      <w:pPr>
        <w:pStyle w:val="3"/>
        <w:adjustRightInd w:val="0"/>
        <w:snapToGrid w:val="0"/>
        <w:spacing w:beforeLines="50" w:afterLines="50" w:line="580" w:lineRule="exact"/>
        <w:jc w:val="center"/>
        <w:rPr>
          <w:b w:val="0"/>
          <w:color w:val="000000" w:themeColor="text1"/>
          <w:sz w:val="34"/>
          <w:szCs w:val="34"/>
        </w:rPr>
      </w:pPr>
      <w:bookmarkStart w:id="53" w:name="_Toc83736746"/>
      <w:r>
        <w:rPr>
          <w:rFonts w:hint="eastAsia"/>
          <w:b w:val="0"/>
          <w:color w:val="000000" w:themeColor="text1"/>
          <w:sz w:val="34"/>
          <w:szCs w:val="34"/>
        </w:rPr>
        <w:t>第五节 加强人口服务与管理</w:t>
      </w:r>
      <w:bookmarkEnd w:id="53"/>
    </w:p>
    <w:p w14:paraId="3CE2B372">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持续导入人口。提升街域人口管理服务能力，落实新区基于居住证的公共服务供给制度，实现人口管理和公共服务有机统一。依托港东新城建设，提升街域居住品质，完善辖区公共服务配套，为人口导入创造良好条件，推动产城融合、职住平衡，促进人口快速增长。到2</w:t>
      </w:r>
      <w:r>
        <w:rPr>
          <w:rFonts w:ascii="Times New Roman" w:hAnsi="Times New Roman" w:eastAsia="仿宋_GB2312" w:cs="Times New Roman"/>
          <w:sz w:val="34"/>
          <w:szCs w:val="34"/>
        </w:rPr>
        <w:t>025</w:t>
      </w:r>
      <w:r>
        <w:rPr>
          <w:rFonts w:hint="eastAsia" w:ascii="Times New Roman" w:hAnsi="Times New Roman" w:eastAsia="仿宋_GB2312" w:cs="Times New Roman"/>
          <w:sz w:val="34"/>
          <w:szCs w:val="34"/>
        </w:rPr>
        <w:t>年，0</w:t>
      </w:r>
      <w:r>
        <w:rPr>
          <w:rFonts w:ascii="Times New Roman" w:hAnsi="Times New Roman" w:eastAsia="仿宋_GB2312" w:cs="Times New Roman"/>
          <w:sz w:val="34"/>
          <w:szCs w:val="34"/>
        </w:rPr>
        <w:t>5</w:t>
      </w:r>
      <w:r>
        <w:rPr>
          <w:rFonts w:hint="eastAsia" w:ascii="Times New Roman" w:hAnsi="Times New Roman" w:eastAsia="仿宋_GB2312" w:cs="Times New Roman"/>
          <w:sz w:val="34"/>
          <w:szCs w:val="34"/>
        </w:rPr>
        <w:t>单元开发进度3</w:t>
      </w:r>
      <w:r>
        <w:rPr>
          <w:rFonts w:ascii="Times New Roman" w:hAnsi="Times New Roman" w:eastAsia="仿宋_GB2312" w:cs="Times New Roman"/>
          <w:sz w:val="34"/>
          <w:szCs w:val="34"/>
        </w:rPr>
        <w:t>0</w:t>
      </w:r>
      <w:r>
        <w:rPr>
          <w:rFonts w:hint="eastAsia" w:ascii="Times New Roman" w:hAnsi="Times New Roman" w:eastAsia="仿宋_GB2312" w:cs="Times New Roman"/>
          <w:sz w:val="34"/>
          <w:szCs w:val="34"/>
        </w:rPr>
        <w:t>%，导入2万人口；0</w:t>
      </w:r>
      <w:r>
        <w:rPr>
          <w:rFonts w:ascii="Times New Roman" w:hAnsi="Times New Roman" w:eastAsia="仿宋_GB2312" w:cs="Times New Roman"/>
          <w:sz w:val="34"/>
          <w:szCs w:val="34"/>
        </w:rPr>
        <w:t>7</w:t>
      </w:r>
      <w:r>
        <w:rPr>
          <w:rFonts w:hint="eastAsia" w:ascii="Times New Roman" w:hAnsi="Times New Roman" w:eastAsia="仿宋_GB2312" w:cs="Times New Roman"/>
          <w:sz w:val="34"/>
          <w:szCs w:val="34"/>
        </w:rPr>
        <w:t>单元开发进度1</w:t>
      </w:r>
      <w:r>
        <w:rPr>
          <w:rFonts w:ascii="Times New Roman" w:hAnsi="Times New Roman" w:eastAsia="仿宋_GB2312" w:cs="Times New Roman"/>
          <w:sz w:val="34"/>
          <w:szCs w:val="34"/>
        </w:rPr>
        <w:t>00</w:t>
      </w:r>
      <w:r>
        <w:rPr>
          <w:rFonts w:hint="eastAsia" w:ascii="Times New Roman" w:hAnsi="Times New Roman" w:eastAsia="仿宋_GB2312" w:cs="Times New Roman"/>
          <w:sz w:val="34"/>
          <w:szCs w:val="34"/>
        </w:rPr>
        <w:t>%，导入5万人口；届时古林街常住人口达到1</w:t>
      </w:r>
      <w:r>
        <w:rPr>
          <w:rFonts w:ascii="Times New Roman" w:hAnsi="Times New Roman" w:eastAsia="仿宋_GB2312" w:cs="Times New Roman"/>
          <w:sz w:val="34"/>
          <w:szCs w:val="34"/>
        </w:rPr>
        <w:t>6</w:t>
      </w:r>
      <w:r>
        <w:rPr>
          <w:rFonts w:hint="eastAsia" w:ascii="Times New Roman" w:hAnsi="Times New Roman" w:eastAsia="仿宋_GB2312" w:cs="Times New Roman"/>
          <w:sz w:val="34"/>
          <w:szCs w:val="34"/>
        </w:rPr>
        <w:t>万人。</w:t>
      </w:r>
    </w:p>
    <w:bookmarkEnd w:id="51"/>
    <w:p w14:paraId="2F061A55">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第六节 完善公共服务设施</w:t>
      </w:r>
    </w:p>
    <w:p w14:paraId="32DD0F6B">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构建片区</w:t>
      </w:r>
      <w:r>
        <w:rPr>
          <w:rFonts w:ascii="Times New Roman" w:hAnsi="Times New Roman" w:eastAsia="仿宋_GB2312" w:cs="Times New Roman"/>
          <w:sz w:val="34"/>
          <w:szCs w:val="34"/>
        </w:rPr>
        <w:t>-社区-村庄三级公共服务设施</w:t>
      </w:r>
      <w:r>
        <w:rPr>
          <w:rFonts w:hint="eastAsia" w:ascii="Times New Roman" w:hAnsi="Times New Roman" w:eastAsia="仿宋_GB2312" w:cs="Times New Roman"/>
          <w:sz w:val="34"/>
          <w:szCs w:val="34"/>
        </w:rPr>
        <w:t>体系</w:t>
      </w:r>
      <w:r>
        <w:rPr>
          <w:rFonts w:ascii="Times New Roman" w:hAnsi="Times New Roman" w:eastAsia="仿宋_GB2312" w:cs="Times New Roman"/>
          <w:sz w:val="34"/>
          <w:szCs w:val="34"/>
        </w:rPr>
        <w:t>。综合考虑</w:t>
      </w:r>
      <w:r>
        <w:rPr>
          <w:rFonts w:hint="eastAsia" w:ascii="Times New Roman" w:hAnsi="Times New Roman" w:eastAsia="仿宋_GB2312" w:cs="Times New Roman"/>
          <w:sz w:val="34"/>
          <w:szCs w:val="34"/>
        </w:rPr>
        <w:t>街道</w:t>
      </w:r>
      <w:r>
        <w:rPr>
          <w:rFonts w:ascii="Times New Roman" w:hAnsi="Times New Roman" w:eastAsia="仿宋_GB2312" w:cs="Times New Roman"/>
          <w:sz w:val="34"/>
          <w:szCs w:val="34"/>
        </w:rPr>
        <w:t>人口</w:t>
      </w:r>
      <w:r>
        <w:rPr>
          <w:rFonts w:hint="eastAsia" w:ascii="Times New Roman" w:hAnsi="Times New Roman" w:eastAsia="仿宋_GB2312" w:cs="Times New Roman"/>
          <w:sz w:val="34"/>
          <w:szCs w:val="34"/>
        </w:rPr>
        <w:t>发展趋势、用地布局、公共服务设施分布现状等因素，搭建片区</w:t>
      </w:r>
      <w:r>
        <w:rPr>
          <w:rFonts w:ascii="Times New Roman" w:hAnsi="Times New Roman" w:eastAsia="仿宋_GB2312" w:cs="Times New Roman"/>
          <w:sz w:val="34"/>
          <w:szCs w:val="34"/>
        </w:rPr>
        <w:t>-社区-村庄三级公共服务设施</w:t>
      </w:r>
      <w:r>
        <w:rPr>
          <w:rFonts w:hint="eastAsia" w:ascii="Times New Roman" w:hAnsi="Times New Roman" w:eastAsia="仿宋_GB2312" w:cs="Times New Roman"/>
          <w:sz w:val="34"/>
          <w:szCs w:val="34"/>
        </w:rPr>
        <w:t>，完善</w:t>
      </w:r>
      <w:r>
        <w:rPr>
          <w:rFonts w:ascii="Times New Roman" w:hAnsi="Times New Roman" w:eastAsia="仿宋_GB2312" w:cs="Times New Roman"/>
          <w:sz w:val="34"/>
          <w:szCs w:val="34"/>
        </w:rPr>
        <w:t>医疗卫生设施、社会福利设施、便民超市、公共停车场、综合文化活动室、健身活动场地、篮球场</w:t>
      </w:r>
      <w:r>
        <w:rPr>
          <w:rFonts w:hint="eastAsia" w:ascii="Times New Roman" w:hAnsi="Times New Roman" w:eastAsia="仿宋_GB2312" w:cs="Times New Roman"/>
          <w:sz w:val="34"/>
          <w:szCs w:val="34"/>
        </w:rPr>
        <w:t>等配套设施，为居民</w:t>
      </w:r>
      <w:r>
        <w:rPr>
          <w:rFonts w:ascii="Times New Roman" w:hAnsi="Times New Roman" w:eastAsia="仿宋_GB2312" w:cs="Times New Roman"/>
          <w:sz w:val="34"/>
          <w:szCs w:val="34"/>
        </w:rPr>
        <w:t>打造5-10-15分钟生活圈</w:t>
      </w:r>
      <w:r>
        <w:rPr>
          <w:rFonts w:hint="eastAsia" w:ascii="Times New Roman" w:hAnsi="Times New Roman" w:eastAsia="仿宋_GB2312" w:cs="Times New Roman"/>
          <w:sz w:val="34"/>
          <w:szCs w:val="34"/>
        </w:rPr>
        <w:t>。</w:t>
      </w:r>
    </w:p>
    <w:p w14:paraId="35D7461B">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完善殡葬服务设施。为更好满足人民群众基本殡葬需求，在上位国土空间规划下，规划1处殡葬服务中心，同步规划周边配套商业，为周边居民提供更便利殡葬服务吊唁服务。</w:t>
      </w:r>
    </w:p>
    <w:p w14:paraId="5ED7C0A4">
      <w:pPr>
        <w:spacing w:line="580" w:lineRule="atLeast"/>
        <w:rPr>
          <w:rFonts w:ascii="仿宋_GB2312" w:eastAsia="仿宋_GB2312"/>
          <w:color w:val="000000" w:themeColor="text1"/>
          <w:sz w:val="32"/>
          <w:szCs w:val="32"/>
        </w:rPr>
      </w:pPr>
      <w:r>
        <w:rPr>
          <w:rFonts w:ascii="仿宋_GB2312" w:eastAsia="仿宋_GB2312"/>
          <w:color w:val="000000" w:themeColor="text1"/>
          <w:sz w:val="32"/>
          <w:szCs w:val="32"/>
        </w:rPr>
        <w:br w:type="page"/>
      </w:r>
    </w:p>
    <w:p w14:paraId="4C1A80B7">
      <w:pPr>
        <w:spacing w:beforeLines="100" w:afterLines="100" w:line="590" w:lineRule="exact"/>
        <w:jc w:val="center"/>
        <w:outlineLvl w:val="0"/>
        <w:rPr>
          <w:rFonts w:ascii="华文中宋" w:hAnsi="华文中宋" w:eastAsia="华文中宋" w:cs="华文中宋"/>
          <w:b/>
          <w:bCs/>
          <w:kern w:val="0"/>
          <w:sz w:val="36"/>
          <w:szCs w:val="40"/>
        </w:rPr>
      </w:pPr>
      <w:bookmarkStart w:id="54" w:name="_Toc83736747"/>
      <w:bookmarkStart w:id="55" w:name="_Toc76391859"/>
      <w:r>
        <w:rPr>
          <w:rFonts w:hint="eastAsia" w:ascii="华文中宋" w:hAnsi="华文中宋" w:eastAsia="华文中宋" w:cs="华文中宋"/>
          <w:b/>
          <w:bCs/>
          <w:kern w:val="0"/>
          <w:sz w:val="36"/>
          <w:szCs w:val="40"/>
        </w:rPr>
        <w:t>第八章 全面</w:t>
      </w:r>
      <w:r>
        <w:rPr>
          <w:rFonts w:ascii="华文中宋" w:hAnsi="华文中宋" w:eastAsia="华文中宋" w:cs="华文中宋"/>
          <w:b/>
          <w:bCs/>
          <w:kern w:val="0"/>
          <w:sz w:val="36"/>
          <w:szCs w:val="40"/>
        </w:rPr>
        <w:t>助力乡村振兴</w:t>
      </w:r>
      <w:r>
        <w:rPr>
          <w:rFonts w:hint="eastAsia" w:ascii="华文中宋" w:hAnsi="华文中宋" w:eastAsia="华文中宋" w:cs="华文中宋"/>
          <w:b/>
          <w:bCs/>
          <w:kern w:val="0"/>
          <w:sz w:val="36"/>
          <w:szCs w:val="40"/>
        </w:rPr>
        <w:t xml:space="preserve"> 建设现代新型美丽</w:t>
      </w:r>
      <w:r>
        <w:rPr>
          <w:rFonts w:ascii="华文中宋" w:hAnsi="华文中宋" w:eastAsia="华文中宋" w:cs="华文中宋"/>
          <w:b/>
          <w:bCs/>
          <w:kern w:val="0"/>
          <w:sz w:val="36"/>
          <w:szCs w:val="40"/>
        </w:rPr>
        <w:t>乡村</w:t>
      </w:r>
      <w:bookmarkEnd w:id="54"/>
    </w:p>
    <w:p w14:paraId="3A695756">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坚持农业农村优先发展总方针和“产业兴旺、生态宜居、乡风文明、治理有效、生活富裕”总要求，深化农村改革，强化政策扶持，以幸福美丽乡村建设为抓手，转变农业发展方式和农民就业渠道，构建乡村治理有效和生活富裕的滨海新农村。</w:t>
      </w:r>
    </w:p>
    <w:p w14:paraId="4B8EFFD9">
      <w:pPr>
        <w:pStyle w:val="3"/>
        <w:adjustRightInd w:val="0"/>
        <w:snapToGrid w:val="0"/>
        <w:spacing w:beforeLines="50" w:afterLines="50" w:line="580" w:lineRule="exact"/>
        <w:jc w:val="center"/>
        <w:rPr>
          <w:b w:val="0"/>
          <w:color w:val="000000" w:themeColor="text1"/>
          <w:sz w:val="34"/>
          <w:szCs w:val="34"/>
        </w:rPr>
      </w:pPr>
      <w:bookmarkStart w:id="56" w:name="_Toc83736748"/>
      <w:r>
        <w:rPr>
          <w:rFonts w:hint="eastAsia"/>
          <w:b w:val="0"/>
          <w:color w:val="000000" w:themeColor="text1"/>
          <w:sz w:val="34"/>
          <w:szCs w:val="34"/>
        </w:rPr>
        <w:t>第</w:t>
      </w:r>
      <w:r>
        <w:rPr>
          <w:b w:val="0"/>
          <w:color w:val="000000" w:themeColor="text1"/>
          <w:sz w:val="34"/>
          <w:szCs w:val="34"/>
        </w:rPr>
        <w:t>一</w:t>
      </w:r>
      <w:r>
        <w:rPr>
          <w:rFonts w:hint="eastAsia"/>
          <w:b w:val="0"/>
          <w:color w:val="000000" w:themeColor="text1"/>
          <w:sz w:val="34"/>
          <w:szCs w:val="34"/>
        </w:rPr>
        <w:t>节 全力发展多元新农业</w:t>
      </w:r>
      <w:bookmarkEnd w:id="56"/>
    </w:p>
    <w:p w14:paraId="5A881D43">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bookmarkStart w:id="57" w:name="_Toc76391866"/>
      <w:r>
        <w:rPr>
          <w:rFonts w:ascii="Times New Roman" w:hAnsi="Times New Roman" w:eastAsia="仿宋_GB2312" w:cs="Times New Roman"/>
          <w:sz w:val="34"/>
          <w:szCs w:val="34"/>
        </w:rPr>
        <w:t>推动渔业高质量发展。落实新区创建</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国家现代农业示范园</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要求，依托天津海升水产养殖有限公司、天津通洋农业科技有限公司、天津海通水产养殖公司，重点发展南美白对虾、鲆鲽鱼等优势主导产业，建设鲆鲽鱼种苗繁育基地，打造对虾标准化池塘健康养殖示范项目。逐步改造老龄低产池塘，改造提升现有养殖技术，开展高附加值养殖品种的育种与孵化，增强产业竞争力，提高规模化水产养殖覆盖率和良种繁育水平。</w:t>
      </w:r>
      <w:bookmarkEnd w:id="57"/>
    </w:p>
    <w:p w14:paraId="6948E82E">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推进一二三产业融合发展</w:t>
      </w:r>
      <w:r>
        <w:rPr>
          <w:rFonts w:ascii="Times New Roman" w:hAnsi="Times New Roman" w:eastAsia="仿宋_GB2312" w:cs="Times New Roman"/>
          <w:sz w:val="34"/>
          <w:szCs w:val="34"/>
        </w:rPr>
        <w:t>的特色村镇经济体系。依托古林街特色文旅产业布局，大力发展乡村旅游，同步发展康养、民宿、餐饮业等相关产业，逐步打造集休闲农业、观光农业、体验农业于一体的一二三产融合发展的特色村镇经济体系，形成“文化+”、“健康+”、“旅游+”的多点创收格局。</w:t>
      </w:r>
    </w:p>
    <w:p w14:paraId="06119DD6">
      <w:pPr>
        <w:pStyle w:val="3"/>
        <w:adjustRightInd w:val="0"/>
        <w:snapToGrid w:val="0"/>
        <w:spacing w:beforeLines="50" w:afterLines="50" w:line="580" w:lineRule="exact"/>
        <w:jc w:val="center"/>
        <w:rPr>
          <w:b w:val="0"/>
          <w:color w:val="000000" w:themeColor="text1"/>
          <w:sz w:val="34"/>
          <w:szCs w:val="34"/>
        </w:rPr>
      </w:pPr>
      <w:bookmarkStart w:id="58" w:name="_Toc83736749"/>
      <w:r>
        <w:rPr>
          <w:rFonts w:hint="eastAsia"/>
          <w:b w:val="0"/>
          <w:color w:val="000000" w:themeColor="text1"/>
          <w:sz w:val="34"/>
          <w:szCs w:val="34"/>
        </w:rPr>
        <w:t>第</w:t>
      </w:r>
      <w:r>
        <w:rPr>
          <w:b w:val="0"/>
          <w:color w:val="000000" w:themeColor="text1"/>
          <w:sz w:val="34"/>
          <w:szCs w:val="34"/>
        </w:rPr>
        <w:t>二</w:t>
      </w:r>
      <w:r>
        <w:rPr>
          <w:rFonts w:hint="eastAsia"/>
          <w:b w:val="0"/>
          <w:color w:val="000000" w:themeColor="text1"/>
          <w:sz w:val="34"/>
          <w:szCs w:val="34"/>
        </w:rPr>
        <w:t>节 大力建设美丽新农村</w:t>
      </w:r>
      <w:bookmarkEnd w:id="58"/>
    </w:p>
    <w:p w14:paraId="46D19E95">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bookmarkStart w:id="59" w:name="_Toc76391868"/>
      <w:r>
        <w:rPr>
          <w:rFonts w:ascii="Times New Roman" w:hAnsi="Times New Roman" w:eastAsia="仿宋_GB2312" w:cs="Times New Roman"/>
          <w:sz w:val="34"/>
          <w:szCs w:val="34"/>
        </w:rPr>
        <w:t>推动</w:t>
      </w:r>
      <w:r>
        <w:rPr>
          <w:rFonts w:hint="eastAsia" w:ascii="Times New Roman" w:hAnsi="Times New Roman" w:eastAsia="仿宋_GB2312" w:cs="Times New Roman"/>
          <w:sz w:val="34"/>
          <w:szCs w:val="34"/>
        </w:rPr>
        <w:t>农村</w:t>
      </w:r>
      <w:r>
        <w:rPr>
          <w:rFonts w:ascii="Times New Roman" w:hAnsi="Times New Roman" w:eastAsia="仿宋_GB2312" w:cs="Times New Roman"/>
          <w:sz w:val="34"/>
          <w:szCs w:val="34"/>
        </w:rPr>
        <w:t>特色发展。坚持</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一村一策</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发展思路，推动古林村土地出让进程，大力发展房地产及商业配套；依托古林工业园区，以对外租赁或集体经营方式，推动工农村壮大村集体经济，促进村民就近就业；推动建国村盘活闲置土地，大力发展现代物流产业；依托特色文旅资源，推动马棚口一村、马棚口二村大力发展观光休闲旅游。</w:t>
      </w:r>
    </w:p>
    <w:p w14:paraId="34CBC2A2">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提升农村人居环境。深入推进“百村示范、千村整治”工程，落实房屋修缮工作，保证各村无危漏房、无断壁残垣，提升村容村貌。落实道路修整工作，对道路存在的破损、坑洼不平、断头路等问题，进行彻底的修整，确保村内道路质量全面提升，便于车辆及行人的通行。加强村内环境卫生综合治理，着力解决村庄供暖、雨污分流、沟塘清整等工程，高标准推进生活垃圾处理和污水治理，实现村内小区道路干净整洁、环境优美</w:t>
      </w:r>
      <w:r>
        <w:rPr>
          <w:rFonts w:ascii="Times New Roman" w:hAnsi="Times New Roman" w:eastAsia="仿宋_GB2312" w:cs="Times New Roman"/>
          <w:sz w:val="34"/>
          <w:szCs w:val="34"/>
        </w:rPr>
        <w:t>。通过提升农村人居环境，达到区级示范水平，打造形成乡村振兴示范村。</w:t>
      </w:r>
    </w:p>
    <w:p w14:paraId="26F85AB4">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完善农村基础配套。完善提升乡村水、电、路、气、通信、广播电视、物流等基础设施，全面提升农村基础配套。依托新时代文明实践站，健全村内公共文体活动场所，为村民提供休闲娱乐场所，提升村民精神文化生活。落实各村医疗、养老等各项福利，建立村民电子健康档案，健全重大疾病医疗保险和救助制度，夯实社会保障。</w:t>
      </w:r>
    </w:p>
    <w:bookmarkEnd w:id="59"/>
    <w:p w14:paraId="475EC30B">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bookmarkStart w:id="60" w:name="_Toc76391867"/>
      <w:r>
        <w:rPr>
          <w:rFonts w:hint="eastAsia" w:ascii="Times New Roman" w:hAnsi="Times New Roman" w:eastAsia="仿宋_GB2312" w:cs="Times New Roman"/>
          <w:sz w:val="34"/>
          <w:szCs w:val="34"/>
        </w:rPr>
        <w:t>聚焦发展壮大农村集体经济</w:t>
      </w:r>
      <w:bookmarkEnd w:id="60"/>
      <w:r>
        <w:rPr>
          <w:rFonts w:hint="eastAsia" w:ascii="Times New Roman" w:hAnsi="Times New Roman" w:eastAsia="仿宋_GB2312" w:cs="Times New Roman"/>
          <w:sz w:val="34"/>
          <w:szCs w:val="34"/>
        </w:rPr>
        <w:t>。引导农村集体资本和集体产业空间向科技创新领域聚焦，切实提高集体资产的运营水平和增值收益；积极整合各类涉农资金和政策资源，优先投向改革效果好、管理机制健全规范的行政村，促进壮大集体经济；鼓励支持村级经济组织发展现代农业、乡村旅游、文化创意、现代物流、电子商务等新产业、新业态；鼓励整合利用集体积累资金、政府帮扶资金等，通过入股或者参股农业产业化龙头企业、村村合作、村企共建、结对帮扶等多种形式发展集体经济。</w:t>
      </w:r>
    </w:p>
    <w:p w14:paraId="43A09D2D">
      <w:pPr>
        <w:pStyle w:val="3"/>
        <w:adjustRightInd w:val="0"/>
        <w:snapToGrid w:val="0"/>
        <w:spacing w:beforeLines="50" w:afterLines="50" w:line="580" w:lineRule="exact"/>
        <w:jc w:val="center"/>
        <w:rPr>
          <w:b w:val="0"/>
          <w:color w:val="000000" w:themeColor="text1"/>
          <w:sz w:val="34"/>
          <w:szCs w:val="34"/>
        </w:rPr>
      </w:pPr>
      <w:bookmarkStart w:id="61" w:name="_Toc83736750"/>
      <w:r>
        <w:rPr>
          <w:rFonts w:hint="eastAsia"/>
          <w:b w:val="0"/>
          <w:color w:val="000000" w:themeColor="text1"/>
          <w:sz w:val="34"/>
          <w:szCs w:val="34"/>
        </w:rPr>
        <w:t>第三节 着力培养活力新农民</w:t>
      </w:r>
      <w:bookmarkEnd w:id="61"/>
    </w:p>
    <w:p w14:paraId="7A03A70B">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培育劳务型新农民。</w:t>
      </w:r>
      <w:r>
        <w:rPr>
          <w:rFonts w:ascii="Times New Roman" w:hAnsi="Times New Roman" w:eastAsia="仿宋_GB2312" w:cs="Times New Roman"/>
          <w:sz w:val="34"/>
          <w:szCs w:val="34"/>
        </w:rPr>
        <w:t>推进与辖区企业对接，引导</w:t>
      </w:r>
      <w:r>
        <w:rPr>
          <w:rFonts w:hint="eastAsia" w:ascii="Times New Roman" w:hAnsi="Times New Roman" w:eastAsia="仿宋_GB2312" w:cs="Times New Roman"/>
          <w:sz w:val="34"/>
          <w:szCs w:val="34"/>
        </w:rPr>
        <w:t>村民进入相关企业就业，以输出劳务为主，通过就近就业，增加收入。</w:t>
      </w:r>
    </w:p>
    <w:p w14:paraId="167D5663">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培育技术型新农民。在水产养殖及机器加工制造产业方面，依托滨海新区专家资源，为养殖农民提供专业技术培训、营销推广等培训，培养一批懂技术、懂经营、懂管理的专业技术型农民。</w:t>
      </w:r>
    </w:p>
    <w:p w14:paraId="45021430">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培育服务型新农民。“</w:t>
      </w:r>
      <w:r>
        <w:rPr>
          <w:rFonts w:ascii="Times New Roman" w:hAnsi="Times New Roman" w:eastAsia="仿宋_GB2312" w:cs="Times New Roman"/>
          <w:sz w:val="34"/>
          <w:szCs w:val="34"/>
        </w:rPr>
        <w:t>十四五</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时期，古林街</w:t>
      </w:r>
      <w:r>
        <w:rPr>
          <w:rFonts w:hint="eastAsia" w:ascii="Times New Roman" w:hAnsi="Times New Roman" w:eastAsia="仿宋_GB2312" w:cs="Times New Roman"/>
          <w:sz w:val="34"/>
          <w:szCs w:val="34"/>
        </w:rPr>
        <w:t>发展海洋文旅产业，需要大量基础性服务人员，通过提供旅游相关的服务技能培训，培养服务型农民。</w:t>
      </w:r>
    </w:p>
    <w:bookmarkEnd w:id="55"/>
    <w:p w14:paraId="13D44BE5">
      <w:pPr>
        <w:spacing w:line="588" w:lineRule="exact"/>
        <w:ind w:firstLine="643" w:firstLineChars="200"/>
        <w:rPr>
          <w:rFonts w:ascii="仿宋" w:hAnsi="仿宋" w:eastAsia="仿宋" w:cs="Times New Roman"/>
          <w:b/>
          <w:bCs/>
          <w:color w:val="000000" w:themeColor="text1"/>
          <w:sz w:val="32"/>
        </w:rPr>
      </w:pPr>
      <w:bookmarkStart w:id="62" w:name="_Toc76391871"/>
      <w:r>
        <w:rPr>
          <w:rFonts w:ascii="仿宋" w:hAnsi="仿宋" w:eastAsia="仿宋" w:cs="Times New Roman"/>
          <w:b/>
          <w:bCs/>
          <w:color w:val="000000" w:themeColor="text1"/>
          <w:sz w:val="32"/>
        </w:rPr>
        <w:br w:type="page"/>
      </w:r>
    </w:p>
    <w:p w14:paraId="5E8B059F">
      <w:pPr>
        <w:spacing w:beforeLines="100" w:afterLines="100" w:line="590" w:lineRule="exact"/>
        <w:jc w:val="center"/>
        <w:outlineLvl w:val="0"/>
        <w:rPr>
          <w:rFonts w:ascii="华文中宋" w:hAnsi="华文中宋" w:eastAsia="华文中宋" w:cs="华文中宋"/>
          <w:b/>
          <w:bCs/>
          <w:kern w:val="0"/>
          <w:sz w:val="36"/>
          <w:szCs w:val="40"/>
        </w:rPr>
      </w:pPr>
      <w:bookmarkStart w:id="63" w:name="_Toc83736751"/>
      <w:r>
        <w:rPr>
          <w:rFonts w:hint="eastAsia" w:ascii="华文中宋" w:hAnsi="华文中宋" w:eastAsia="华文中宋" w:cs="华文中宋"/>
          <w:b/>
          <w:bCs/>
          <w:kern w:val="0"/>
          <w:sz w:val="36"/>
          <w:szCs w:val="40"/>
        </w:rPr>
        <w:t>第九章 广泛开展文明活动 促进社会文明大幅进步</w:t>
      </w:r>
      <w:bookmarkEnd w:id="62"/>
      <w:bookmarkEnd w:id="63"/>
    </w:p>
    <w:p w14:paraId="657F1D3A">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坚持精神文明和物质文明协调发展，在保障古林街经济发展的同时，加强社会主义精神文明建设，大力推进城乡公共文化服务体系建设，坚持以人民为中心，不断满足人民文化需求，促进社会文明程度得到新提高。</w:t>
      </w:r>
      <w:r>
        <w:rPr>
          <w:rFonts w:ascii="Times New Roman" w:hAnsi="Times New Roman" w:eastAsia="仿宋_GB2312" w:cs="Times New Roman"/>
          <w:sz w:val="34"/>
          <w:szCs w:val="34"/>
        </w:rPr>
        <w:t xml:space="preserve"> </w:t>
      </w:r>
    </w:p>
    <w:p w14:paraId="3CC7B328">
      <w:pPr>
        <w:pStyle w:val="3"/>
        <w:adjustRightInd w:val="0"/>
        <w:snapToGrid w:val="0"/>
        <w:spacing w:beforeLines="50" w:afterLines="50" w:line="580" w:lineRule="exact"/>
        <w:jc w:val="center"/>
        <w:rPr>
          <w:b w:val="0"/>
          <w:color w:val="000000" w:themeColor="text1"/>
          <w:sz w:val="34"/>
          <w:szCs w:val="34"/>
        </w:rPr>
      </w:pPr>
      <w:bookmarkStart w:id="64" w:name="_Toc83736752"/>
      <w:r>
        <w:rPr>
          <w:rFonts w:hint="eastAsia"/>
          <w:b w:val="0"/>
          <w:color w:val="000000" w:themeColor="text1"/>
          <w:sz w:val="34"/>
          <w:szCs w:val="34"/>
        </w:rPr>
        <w:t>第一节 提升街道文明程度</w:t>
      </w:r>
      <w:bookmarkEnd w:id="64"/>
    </w:p>
    <w:p w14:paraId="3749BCAA">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加强社会主义精神文明建设。巩固全国文明城区创建成果，持续提升城市文明程度和市民文明素质。围绕培育和践行社会主义核心价值观，深化文明单位、文明村镇、文明社区、文明家庭、文明校园创建，发挥先进典型示范引领作用，推动形成向上向善的文明风尚。深入开展文明出行、文明祭扫、文明餐桌、文明邻里等主题实践活动，全面提升公民文明素质，引导广大市民增强公共道德和社会责任意识，</w:t>
      </w:r>
      <w:r>
        <w:rPr>
          <w:rFonts w:ascii="Times New Roman" w:hAnsi="Times New Roman" w:eastAsia="仿宋_GB2312" w:cs="Times New Roman"/>
          <w:sz w:val="34"/>
          <w:szCs w:val="34"/>
        </w:rPr>
        <w:t>着力打造</w:t>
      </w:r>
      <w:r>
        <w:rPr>
          <w:rFonts w:hint="eastAsia" w:ascii="Times New Roman" w:hAnsi="Times New Roman" w:eastAsia="仿宋_GB2312" w:cs="Times New Roman"/>
          <w:sz w:val="34"/>
          <w:szCs w:val="34"/>
        </w:rPr>
        <w:t>文明</w:t>
      </w:r>
      <w:r>
        <w:rPr>
          <w:rFonts w:ascii="Times New Roman" w:hAnsi="Times New Roman" w:eastAsia="仿宋_GB2312" w:cs="Times New Roman"/>
          <w:sz w:val="34"/>
          <w:szCs w:val="34"/>
        </w:rPr>
        <w:t>强</w:t>
      </w:r>
      <w:r>
        <w:rPr>
          <w:rFonts w:hint="eastAsia" w:ascii="Times New Roman" w:hAnsi="Times New Roman" w:eastAsia="仿宋_GB2312" w:cs="Times New Roman"/>
          <w:sz w:val="34"/>
          <w:szCs w:val="34"/>
        </w:rPr>
        <w:t>街</w:t>
      </w:r>
      <w:r>
        <w:rPr>
          <w:rFonts w:ascii="Times New Roman" w:hAnsi="Times New Roman" w:eastAsia="仿宋_GB2312" w:cs="Times New Roman"/>
          <w:sz w:val="34"/>
          <w:szCs w:val="34"/>
        </w:rPr>
        <w:t>。</w:t>
      </w:r>
    </w:p>
    <w:p w14:paraId="62C57CC9">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加强基层理论宣讲。以学习贯彻习近平新时代中国特色社会主义思想为主线，积极探索基层理论宣讲新路径，开展各种形式主题讲座，定时定点进行宣讲入村、入户，让党的最新理论政策与基层群众“零距离”接触；依托学习强国滨海学习平台、滨海新区中华思想研究院等媒介，广泛开展线上学习，提升基层理论武装实力。</w:t>
      </w:r>
    </w:p>
    <w:p w14:paraId="70578DDD">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加强宣传阵地建设。依托滨海新区大宣传格局，整合古林街各级各类媒体传播平台，统一宣传口径，与滨海新区形成宣传联动。依托新时代文明实践所（站），广泛开展各类主体宣传、活动推介、新闻发布，强化基层意识形态建设。</w:t>
      </w:r>
    </w:p>
    <w:p w14:paraId="5F1AC52F">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加强文明街镇建设。深化落实新区政策，积极打造市级文明社区，推进在全域创建市级、国家级文明村镇，发挥先进典型示范引领作用，推动形成向上向善的文明风尚。</w:t>
      </w:r>
    </w:p>
    <w:p w14:paraId="46B72C38">
      <w:pPr>
        <w:pStyle w:val="3"/>
        <w:adjustRightInd w:val="0"/>
        <w:snapToGrid w:val="0"/>
        <w:spacing w:beforeLines="50" w:afterLines="50" w:line="580" w:lineRule="exact"/>
        <w:jc w:val="center"/>
        <w:rPr>
          <w:b w:val="0"/>
          <w:color w:val="000000" w:themeColor="text1"/>
          <w:sz w:val="34"/>
          <w:szCs w:val="34"/>
        </w:rPr>
      </w:pPr>
      <w:bookmarkStart w:id="65" w:name="_Toc83736753"/>
      <w:r>
        <w:rPr>
          <w:rFonts w:hint="eastAsia"/>
          <w:b w:val="0"/>
          <w:color w:val="000000" w:themeColor="text1"/>
          <w:sz w:val="34"/>
          <w:szCs w:val="34"/>
        </w:rPr>
        <w:t>第二节 完善公共文化服务体系</w:t>
      </w:r>
      <w:bookmarkEnd w:id="65"/>
    </w:p>
    <w:p w14:paraId="22871E3C">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均衡城乡文化建设。依托村居文化站，推进城乡文化建设均衡建设，实现公共文化服务体系的全覆盖。保障全民享有文化权益，享受文化建设成果。重点推进村居之间、区域之间、各类群体之间的基本公共文化服务的均等化。特别是对老人、儿童、农民、农民工、残疾人等弱势群体的覆盖，让公共文化资源实现最大社会效益。</w:t>
      </w:r>
    </w:p>
    <w:p w14:paraId="66216BD3">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推动古林街文化站改造升级。选择交通便利、结构合理的位置，将文化站主要活动区域整体迁移。对原有文化站进行结构优化，作为古林图书馆和艺术团队排练场地。实现文化站独立面积超过</w:t>
      </w:r>
      <w:r>
        <w:rPr>
          <w:rFonts w:ascii="Times New Roman" w:hAnsi="Times New Roman" w:eastAsia="仿宋_GB2312" w:cs="Times New Roman"/>
          <w:sz w:val="34"/>
          <w:szCs w:val="34"/>
        </w:rPr>
        <w:t>2000平米。同时，创新向社会力量购买公共文化服务模式，探索公共文化机构外包服务的道路，研究引入社会专业机构参与文化站的服务与管理的可行性。力争改变过去完全由政府直接包办文化的做法，提高公共文化服务专业性，为基层文化事业注入强大活力。</w:t>
      </w:r>
    </w:p>
    <w:p w14:paraId="0E6B511F">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创立古林特色文化品牌。深入挖掘马棚口渔港、上古林古贝堤等丰厚历史文化资源，将其纳入公共文化服务体系建设的重要内容，开发培育当地群众喜闻乐见的公共文化特色品牌，使这些资源焕发现代活力，服务现代生活。加大对非遗传承“八极拳”的支持和推广，在力争申报天津市非遗项目成功的基础上，进一步整合资源，提高影响力，争取在十四五期间取得参与申报国家级非遗项目的资格。</w:t>
      </w:r>
    </w:p>
    <w:p w14:paraId="7880722A">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实施文化惠民工程。积极开展群众喜闻乐见、雅俗共赏的各类公益性文化活动，不断丰富城乡群众文化生活，满足人民群众日益增长的文化需求。依托社区开展学习型街区建设，组织开展公民素养、诚信教育、人文艺术、职业技能、早起运动等教育活动。广泛整合资源，引进一批文化娱乐相关的企业入驻古林街，不断丰富古林街文化建设，为群众提供更优质更有特色的公共文化服务。</w:t>
      </w:r>
    </w:p>
    <w:p w14:paraId="20C418C8">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实施全民健身计划。按照上位规划，新建或改扩建健身场地设施，打造古林街“1</w:t>
      </w:r>
      <w:r>
        <w:rPr>
          <w:rFonts w:ascii="Times New Roman" w:hAnsi="Times New Roman" w:eastAsia="仿宋_GB2312" w:cs="Times New Roman"/>
          <w:sz w:val="34"/>
          <w:szCs w:val="34"/>
        </w:rPr>
        <w:t>5</w:t>
      </w:r>
      <w:r>
        <w:rPr>
          <w:rFonts w:hint="eastAsia" w:ascii="Times New Roman" w:hAnsi="Times New Roman" w:eastAsia="仿宋_GB2312" w:cs="Times New Roman"/>
          <w:sz w:val="34"/>
          <w:szCs w:val="34"/>
        </w:rPr>
        <w:t>分钟健身圈”。引进体育健身相关企业，丰富古林街体育产品供给。依托社区开展全民健身宣传推广，组织各类健身活动，丰富居民体育文化生活。</w:t>
      </w:r>
    </w:p>
    <w:p w14:paraId="01E67197">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建立并完善古林街公共文化服务体系人才数据库。依托各类公共文化服务站（点），重视培养扎根基层的乡土文化人才，挖掘、引进各类人才，稳定配套建设好各类文化专干队伍、分门别类成立文体专业协会。培育6支以上优秀群文队伍。</w:t>
      </w:r>
    </w:p>
    <w:p w14:paraId="2761A4A3">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重视人才队伍建设，推出拴心留人的有效措施，形成完善的人才梯队建设理念，有针对性开展人员培训，邀请专业老师进行指导帮带。保证每个村、社区均有1名文化管理员，街文化站有3名以上文化管理员。</w:t>
      </w:r>
    </w:p>
    <w:p w14:paraId="69F9BE17">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推进公共文化服务数字化建设。依托滨海新区文化建设要求，加强文化随行—公共文化服务百姓互动数字平台应用推广。</w:t>
      </w:r>
    </w:p>
    <w:p w14:paraId="7890A9D0">
      <w:pPr>
        <w:spacing w:line="580" w:lineRule="atLeast"/>
        <w:ind w:firstLine="640" w:firstLineChars="200"/>
        <w:rPr>
          <w:rFonts w:ascii="仿宋" w:hAnsi="仿宋" w:eastAsia="仿宋" w:cs="Times New Roman"/>
          <w:color w:val="000000" w:themeColor="text1"/>
          <w:sz w:val="32"/>
        </w:rPr>
      </w:pPr>
      <w:bookmarkStart w:id="66" w:name="_Toc76391874"/>
      <w:r>
        <w:rPr>
          <w:rFonts w:ascii="仿宋" w:hAnsi="仿宋" w:eastAsia="仿宋" w:cs="Times New Roman"/>
          <w:color w:val="000000" w:themeColor="text1"/>
          <w:sz w:val="32"/>
        </w:rPr>
        <w:br w:type="page"/>
      </w:r>
    </w:p>
    <w:p w14:paraId="6BD4E7B1">
      <w:pPr>
        <w:spacing w:beforeLines="100" w:afterLines="100" w:line="590" w:lineRule="exact"/>
        <w:jc w:val="center"/>
        <w:outlineLvl w:val="0"/>
        <w:rPr>
          <w:rFonts w:ascii="华文中宋" w:hAnsi="华文中宋" w:eastAsia="华文中宋" w:cs="华文中宋"/>
          <w:b/>
          <w:bCs/>
          <w:kern w:val="0"/>
          <w:sz w:val="36"/>
          <w:szCs w:val="40"/>
        </w:rPr>
      </w:pPr>
      <w:bookmarkStart w:id="67" w:name="_Toc83736754"/>
      <w:r>
        <w:rPr>
          <w:rFonts w:hint="eastAsia" w:ascii="华文中宋" w:hAnsi="华文中宋" w:eastAsia="华文中宋" w:cs="华文中宋"/>
          <w:b/>
          <w:bCs/>
          <w:kern w:val="0"/>
          <w:sz w:val="36"/>
          <w:szCs w:val="40"/>
        </w:rPr>
        <w:t>第十章 坚持绿色发展理念 大力推进生态文明建设</w:t>
      </w:r>
      <w:bookmarkEnd w:id="66"/>
      <w:bookmarkEnd w:id="67"/>
    </w:p>
    <w:p w14:paraId="4A64286B">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生态文明建设是中国特色社会主义事业的重要内容，关系人民福祉，关乎民族未来。牢固树立“绿水青山就是金山银山”理念，坚持环境优先和生态优先，构建蓝绿交融生态格局，加强生态保护与修复，强化生态环境治理，加快形成绿色发展方式，建设宜居宜业的绿色古林。</w:t>
      </w:r>
    </w:p>
    <w:p w14:paraId="506237F3">
      <w:pPr>
        <w:pStyle w:val="3"/>
        <w:adjustRightInd w:val="0"/>
        <w:snapToGrid w:val="0"/>
        <w:spacing w:beforeLines="50" w:afterLines="50" w:line="580" w:lineRule="exact"/>
        <w:jc w:val="center"/>
        <w:rPr>
          <w:b w:val="0"/>
          <w:color w:val="000000" w:themeColor="text1"/>
          <w:sz w:val="34"/>
          <w:szCs w:val="34"/>
        </w:rPr>
      </w:pPr>
      <w:bookmarkStart w:id="68" w:name="_Toc83736755"/>
      <w:bookmarkStart w:id="69" w:name="_Toc76391875"/>
      <w:r>
        <w:rPr>
          <w:rFonts w:hint="eastAsia"/>
          <w:b w:val="0"/>
          <w:color w:val="000000" w:themeColor="text1"/>
          <w:sz w:val="34"/>
          <w:szCs w:val="34"/>
        </w:rPr>
        <w:t>第一节 加强生态保护与修复</w:t>
      </w:r>
      <w:bookmarkEnd w:id="68"/>
    </w:p>
    <w:p w14:paraId="04BB5273">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bookmarkStart w:id="70" w:name="_Toc76391876"/>
      <w:r>
        <w:rPr>
          <w:rFonts w:hint="eastAsia" w:ascii="Times New Roman" w:hAnsi="Times New Roman" w:eastAsia="仿宋_GB2312" w:cs="Times New Roman"/>
          <w:sz w:val="34"/>
          <w:szCs w:val="34"/>
        </w:rPr>
        <w:t>严格落实生态红线。根据2</w:t>
      </w:r>
      <w:r>
        <w:rPr>
          <w:rFonts w:ascii="Times New Roman" w:hAnsi="Times New Roman" w:eastAsia="仿宋_GB2312" w:cs="Times New Roman"/>
          <w:sz w:val="34"/>
          <w:szCs w:val="34"/>
        </w:rPr>
        <w:t>018</w:t>
      </w:r>
      <w:r>
        <w:rPr>
          <w:rFonts w:hint="eastAsia" w:ascii="Times New Roman" w:hAnsi="Times New Roman" w:eastAsia="仿宋_GB2312" w:cs="Times New Roman"/>
          <w:sz w:val="34"/>
          <w:szCs w:val="34"/>
        </w:rPr>
        <w:t>年天津市公布《天津市生态保护红线》方案，古林街范围涉及陆域生态红线规模</w:t>
      </w:r>
      <w:r>
        <w:rPr>
          <w:rFonts w:ascii="Times New Roman" w:hAnsi="Times New Roman" w:eastAsia="仿宋_GB2312" w:cs="Times New Roman"/>
          <w:sz w:val="34"/>
          <w:szCs w:val="34"/>
        </w:rPr>
        <w:t>34.63</w:t>
      </w:r>
      <w:r>
        <w:rPr>
          <w:rFonts w:hint="eastAsia" w:ascii="Times New Roman" w:hAnsi="Times New Roman" w:eastAsia="仿宋_GB2312" w:cs="Times New Roman"/>
          <w:sz w:val="34"/>
          <w:szCs w:val="34"/>
        </w:rPr>
        <w:t>平方公里，海域生态红线面积为</w:t>
      </w:r>
      <w:r>
        <w:rPr>
          <w:rFonts w:ascii="Times New Roman" w:hAnsi="Times New Roman" w:eastAsia="仿宋_GB2312" w:cs="Times New Roman"/>
          <w:sz w:val="34"/>
          <w:szCs w:val="34"/>
        </w:rPr>
        <w:t>20.96</w:t>
      </w:r>
      <w:r>
        <w:rPr>
          <w:rFonts w:hint="eastAsia" w:ascii="Times New Roman" w:hAnsi="Times New Roman" w:eastAsia="仿宋_GB2312" w:cs="Times New Roman"/>
          <w:sz w:val="34"/>
          <w:szCs w:val="34"/>
        </w:rPr>
        <w:t>平方公里，其中，重叠面积为</w:t>
      </w:r>
      <w:r>
        <w:rPr>
          <w:rFonts w:ascii="Times New Roman" w:hAnsi="Times New Roman" w:eastAsia="仿宋_GB2312" w:cs="Times New Roman"/>
          <w:sz w:val="34"/>
          <w:szCs w:val="34"/>
        </w:rPr>
        <w:t>13.0</w:t>
      </w:r>
      <w:r>
        <w:rPr>
          <w:rFonts w:hint="eastAsia" w:ascii="Times New Roman" w:hAnsi="Times New Roman" w:eastAsia="仿宋_GB2312" w:cs="Times New Roman"/>
          <w:sz w:val="34"/>
          <w:szCs w:val="34"/>
        </w:rPr>
        <w:t>平方公里，总生态红线面积为</w:t>
      </w:r>
      <w:r>
        <w:rPr>
          <w:rFonts w:ascii="Times New Roman" w:hAnsi="Times New Roman" w:eastAsia="仿宋_GB2312" w:cs="Times New Roman"/>
          <w:sz w:val="34"/>
          <w:szCs w:val="34"/>
        </w:rPr>
        <w:t>42.59</w:t>
      </w:r>
      <w:r>
        <w:rPr>
          <w:rFonts w:hint="eastAsia" w:ascii="Times New Roman" w:hAnsi="Times New Roman" w:eastAsia="仿宋_GB2312" w:cs="Times New Roman"/>
          <w:sz w:val="34"/>
          <w:szCs w:val="34"/>
        </w:rPr>
        <w:t>平方公里。在“十四五”时期，古林街在海旅文化打造、康养医疗产业打造过程中，确保</w:t>
      </w:r>
      <w:r>
        <w:rPr>
          <w:rFonts w:ascii="Times New Roman" w:hAnsi="Times New Roman" w:eastAsia="仿宋_GB2312" w:cs="Times New Roman"/>
          <w:sz w:val="34"/>
          <w:szCs w:val="34"/>
        </w:rPr>
        <w:t>生态保护红线功能不降、面积不减、性质不变。</w:t>
      </w:r>
    </w:p>
    <w:p w14:paraId="058FBF3A">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ascii="Times New Roman" w:hAnsi="Times New Roman" w:eastAsia="仿宋_GB2312" w:cs="Times New Roman"/>
          <w:sz w:val="34"/>
          <w:szCs w:val="34"/>
        </w:rPr>
        <w:t>健全生态环境保护责任体系。突出依法治污、精准治污、科学治污，</w:t>
      </w:r>
      <w:r>
        <w:rPr>
          <w:rFonts w:hint="eastAsia" w:ascii="Times New Roman" w:hAnsi="Times New Roman" w:eastAsia="仿宋_GB2312" w:cs="Times New Roman"/>
          <w:sz w:val="34"/>
          <w:szCs w:val="34"/>
        </w:rPr>
        <w:t>按照《天津市生态环境保护责任清单》，</w:t>
      </w:r>
      <w:r>
        <w:rPr>
          <w:rFonts w:ascii="Times New Roman" w:hAnsi="Times New Roman" w:eastAsia="仿宋_GB2312" w:cs="Times New Roman"/>
          <w:sz w:val="34"/>
          <w:szCs w:val="34"/>
        </w:rPr>
        <w:t>建立</w:t>
      </w:r>
      <w:r>
        <w:rPr>
          <w:rFonts w:hint="eastAsia" w:ascii="Times New Roman" w:hAnsi="Times New Roman" w:eastAsia="仿宋_GB2312" w:cs="Times New Roman"/>
          <w:sz w:val="34"/>
          <w:szCs w:val="34"/>
        </w:rPr>
        <w:t>古林</w:t>
      </w:r>
      <w:r>
        <w:rPr>
          <w:rFonts w:ascii="Times New Roman" w:hAnsi="Times New Roman" w:eastAsia="仿宋_GB2312" w:cs="Times New Roman"/>
          <w:sz w:val="34"/>
          <w:szCs w:val="34"/>
        </w:rPr>
        <w:t>生态环境保护责任清单，加快推进生态环境治理体系和治理能力现代化。加强生态环境保护合作，积极参与大气、水、土壤污染联防联控。</w:t>
      </w:r>
    </w:p>
    <w:p w14:paraId="3B4CD757">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开展官港森林公园整治修复。严格按照永久生态保护区和双城绿廊要求，拆除现有工业企业，退耕护岸林，联通内部水系，进行植物造景，提升景观效果，建设亲水平台和林荫道。</w:t>
      </w:r>
    </w:p>
    <w:p w14:paraId="77B00247">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开展“蓝色海湾”整治修复。开展独流减河河口清洁整治，保护滩涂生态环境，构建小型湿地生态系统，提升景观效果。对马棚口区海岸线，实施“退养还湿”工程，拆除养虾池、违法建筑，</w:t>
      </w:r>
      <w:r>
        <w:rPr>
          <w:rFonts w:ascii="Times New Roman" w:hAnsi="Times New Roman" w:eastAsia="仿宋_GB2312" w:cs="Times New Roman"/>
          <w:sz w:val="34"/>
          <w:szCs w:val="34"/>
        </w:rPr>
        <w:t>保持海岸线良好环境</w:t>
      </w:r>
      <w:r>
        <w:rPr>
          <w:rFonts w:hint="eastAsia" w:ascii="Times New Roman" w:hAnsi="Times New Roman" w:eastAsia="仿宋_GB2312" w:cs="Times New Roman"/>
          <w:sz w:val="34"/>
          <w:szCs w:val="34"/>
        </w:rPr>
        <w:t>，还原自然滩涂面貌，修复自然岸线。同时，清除护花米草，种植碱蓬、怪柳、芦苇等，提升景观效果，构建小型湿地生态系统，逐步恢复生物多样性，为候鸟栖息提供休憩场所，构建休闲木栈道和休闲凉亭。</w:t>
      </w:r>
    </w:p>
    <w:p w14:paraId="0AC14DA7">
      <w:pPr>
        <w:pStyle w:val="3"/>
        <w:adjustRightInd w:val="0"/>
        <w:snapToGrid w:val="0"/>
        <w:spacing w:beforeLines="50" w:afterLines="50" w:line="580" w:lineRule="exact"/>
        <w:jc w:val="center"/>
        <w:rPr>
          <w:b w:val="0"/>
          <w:color w:val="000000" w:themeColor="text1"/>
          <w:sz w:val="34"/>
          <w:szCs w:val="34"/>
        </w:rPr>
      </w:pPr>
      <w:bookmarkStart w:id="71" w:name="_Toc83736756"/>
      <w:r>
        <w:rPr>
          <w:rFonts w:hint="eastAsia"/>
          <w:b w:val="0"/>
          <w:color w:val="000000" w:themeColor="text1"/>
          <w:sz w:val="34"/>
          <w:szCs w:val="34"/>
        </w:rPr>
        <w:t>第二节 打好三大保卫战</w:t>
      </w:r>
      <w:bookmarkEnd w:id="71"/>
    </w:p>
    <w:p w14:paraId="55B96630">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打好“蓝天”保卫战。加强大气污染综合治理，深化面源污染治理，强化移动源污染防治，着力改善空气质量。深入推进工业污染治理。持续深入推进“散乱污”企业治理工作，建立巡查监督机制，防止</w:t>
      </w:r>
      <w:r>
        <w:rPr>
          <w:rFonts w:ascii="Times New Roman" w:hAnsi="Times New Roman" w:eastAsia="仿宋_GB2312" w:cs="Times New Roman"/>
          <w:sz w:val="34"/>
          <w:szCs w:val="34"/>
        </w:rPr>
        <w:t>死灰复燃</w:t>
      </w:r>
      <w:r>
        <w:rPr>
          <w:rFonts w:hint="eastAsia" w:ascii="Times New Roman" w:hAnsi="Times New Roman" w:eastAsia="仿宋_GB2312" w:cs="Times New Roman"/>
          <w:sz w:val="34"/>
          <w:szCs w:val="34"/>
        </w:rPr>
        <w:t>。全面强化工地、堆场、道路等扬尘综合治理，及时布控污染点位，及时清理建筑垃圾、生活垃圾。加强重点区域焚烧治理管控强度，最大限度地遏制和杜绝露天焚烧情况发生，同时加强对固体废物、秸秆、生活垃圾等焚烧污染的治理。</w:t>
      </w:r>
    </w:p>
    <w:p w14:paraId="36F831A3">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打好“碧水”保卫战。深化推进辖区3</w:t>
      </w:r>
      <w:r>
        <w:rPr>
          <w:rFonts w:ascii="Times New Roman" w:hAnsi="Times New Roman" w:eastAsia="仿宋_GB2312" w:cs="Times New Roman"/>
          <w:sz w:val="34"/>
          <w:szCs w:val="34"/>
        </w:rPr>
        <w:t>4</w:t>
      </w:r>
      <w:r>
        <w:rPr>
          <w:rFonts w:hint="eastAsia" w:ascii="Times New Roman" w:hAnsi="Times New Roman" w:eastAsia="仿宋_GB2312" w:cs="Times New Roman"/>
          <w:sz w:val="34"/>
          <w:szCs w:val="34"/>
        </w:rPr>
        <w:t>条各类河道沟渠、</w:t>
      </w:r>
      <w:r>
        <w:rPr>
          <w:rFonts w:ascii="Times New Roman" w:hAnsi="Times New Roman" w:eastAsia="仿宋_GB2312" w:cs="Times New Roman"/>
          <w:sz w:val="34"/>
          <w:szCs w:val="34"/>
        </w:rPr>
        <w:t>7个坑塘、2个湖泊</w:t>
      </w:r>
      <w:r>
        <w:rPr>
          <w:rFonts w:hint="eastAsia" w:ascii="Times New Roman" w:hAnsi="Times New Roman" w:eastAsia="仿宋_GB2312" w:cs="Times New Roman"/>
          <w:sz w:val="34"/>
          <w:szCs w:val="34"/>
        </w:rPr>
        <w:t>的</w:t>
      </w:r>
      <w:r>
        <w:rPr>
          <w:rFonts w:ascii="Times New Roman" w:hAnsi="Times New Roman" w:eastAsia="仿宋_GB2312" w:cs="Times New Roman"/>
          <w:sz w:val="34"/>
          <w:szCs w:val="34"/>
        </w:rPr>
        <w:t>河长制管理</w:t>
      </w:r>
      <w:r>
        <w:rPr>
          <w:rFonts w:hint="eastAsia" w:ascii="Times New Roman" w:hAnsi="Times New Roman" w:eastAsia="仿宋_GB2312" w:cs="Times New Roman"/>
          <w:sz w:val="34"/>
          <w:szCs w:val="34"/>
        </w:rPr>
        <w:t>，明确管理职责归属。加强河湖水域岸线和河道水资源管理保护，做好水污染防治、水环境治理和水生态修复工作，将“清四乱”专项行动纳入长效化管理，做到问题减存量</w:t>
      </w:r>
      <w:r>
        <w:rPr>
          <w:rFonts w:ascii="Times New Roman" w:hAnsi="Times New Roman" w:eastAsia="仿宋_GB2312" w:cs="Times New Roman"/>
          <w:sz w:val="34"/>
          <w:szCs w:val="34"/>
        </w:rPr>
        <w:t>，</w:t>
      </w:r>
      <w:r>
        <w:rPr>
          <w:rFonts w:hint="eastAsia" w:ascii="Times New Roman" w:hAnsi="Times New Roman" w:eastAsia="仿宋_GB2312" w:cs="Times New Roman"/>
          <w:sz w:val="34"/>
          <w:szCs w:val="34"/>
        </w:rPr>
        <w:t>零增长。完善雨污分流、污水处理等配套设施，保障各类污水达标处理排放，改善辖区水质。</w:t>
      </w:r>
    </w:p>
    <w:p w14:paraId="1FB54511">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打好“净土”保卫战。大力推进土壤安全利用，有效管控农用地和城市建设用地土壤环境风险，</w:t>
      </w:r>
      <w:r>
        <w:rPr>
          <w:rFonts w:ascii="Times New Roman" w:hAnsi="Times New Roman" w:eastAsia="仿宋_GB2312" w:cs="Times New Roman"/>
          <w:sz w:val="34"/>
          <w:szCs w:val="34"/>
        </w:rPr>
        <w:t>坚决杜绝</w:t>
      </w:r>
      <w:r>
        <w:rPr>
          <w:rFonts w:hint="eastAsia" w:ascii="Times New Roman" w:hAnsi="Times New Roman" w:eastAsia="仿宋_GB2312" w:cs="Times New Roman"/>
          <w:sz w:val="34"/>
          <w:szCs w:val="34"/>
        </w:rPr>
        <w:t>辖区内石油、化工等企业用地新增土壤污染。</w:t>
      </w:r>
    </w:p>
    <w:bookmarkEnd w:id="69"/>
    <w:bookmarkEnd w:id="70"/>
    <w:p w14:paraId="7F6766FE">
      <w:pPr>
        <w:pStyle w:val="3"/>
        <w:adjustRightInd w:val="0"/>
        <w:snapToGrid w:val="0"/>
        <w:spacing w:beforeLines="50" w:afterLines="50" w:line="580" w:lineRule="exact"/>
        <w:jc w:val="center"/>
        <w:rPr>
          <w:b w:val="0"/>
          <w:color w:val="000000" w:themeColor="text1"/>
          <w:sz w:val="34"/>
          <w:szCs w:val="34"/>
        </w:rPr>
      </w:pPr>
      <w:bookmarkStart w:id="72" w:name="_Toc83736757"/>
      <w:bookmarkStart w:id="73" w:name="_Toc76391877"/>
      <w:r>
        <w:rPr>
          <w:rFonts w:hint="eastAsia"/>
          <w:b w:val="0"/>
          <w:color w:val="000000" w:themeColor="text1"/>
          <w:sz w:val="34"/>
          <w:szCs w:val="34"/>
        </w:rPr>
        <w:t>第三节 推动产业绿色低碳发展</w:t>
      </w:r>
      <w:bookmarkEnd w:id="72"/>
    </w:p>
    <w:p w14:paraId="154A00C7">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推进现有产业绿色升级。坚持“清洁、高效、低碳、循环”的升级理念，对辖区内石化、建材、装备制造等产业，加强污染防治，同时进行绿色化改造，保障生产全过程实现绿色低耗能。提高园区准入</w:t>
      </w:r>
      <w:r>
        <w:rPr>
          <w:rFonts w:ascii="Times New Roman" w:hAnsi="Times New Roman" w:eastAsia="仿宋_GB2312" w:cs="Times New Roman"/>
          <w:sz w:val="34"/>
          <w:szCs w:val="34"/>
        </w:rPr>
        <w:t>机制</w:t>
      </w:r>
      <w:r>
        <w:rPr>
          <w:rFonts w:hint="eastAsia" w:ascii="Times New Roman" w:hAnsi="Times New Roman" w:eastAsia="仿宋_GB2312" w:cs="Times New Roman"/>
          <w:sz w:val="34"/>
          <w:szCs w:val="34"/>
        </w:rPr>
        <w:t>，减少高污染、高耗能产业入驻园区，进一步淘汰落后产能。</w:t>
      </w:r>
    </w:p>
    <w:p w14:paraId="5F09DFE3">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促进资源节约和高效利用。以节能、节水、节材和资源综合利用为重点，推动资源利用方式根本改变。加强工业用水、排放管理，</w:t>
      </w:r>
      <w:r>
        <w:rPr>
          <w:rFonts w:ascii="Times New Roman" w:hAnsi="Times New Roman" w:eastAsia="仿宋_GB2312" w:cs="Times New Roman"/>
          <w:sz w:val="34"/>
          <w:szCs w:val="34"/>
        </w:rPr>
        <w:t>杜绝</w:t>
      </w:r>
      <w:r>
        <w:rPr>
          <w:rFonts w:hint="eastAsia" w:ascii="Times New Roman" w:hAnsi="Times New Roman" w:eastAsia="仿宋_GB2312" w:cs="Times New Roman"/>
          <w:sz w:val="34"/>
          <w:szCs w:val="34"/>
        </w:rPr>
        <w:t>污水排放。加强能源节约和综合利用，全面推动化工等主要能耗行业节能改造。</w:t>
      </w:r>
    </w:p>
    <w:p w14:paraId="33612C40">
      <w:pPr>
        <w:pStyle w:val="16"/>
        <w:shd w:val="clear" w:color="auto" w:fill="FFFFFF"/>
        <w:spacing w:before="0" w:beforeAutospacing="0" w:after="0" w:afterAutospacing="0" w:line="588" w:lineRule="exact"/>
        <w:ind w:firstLine="680" w:firstLineChars="200"/>
        <w:jc w:val="both"/>
        <w:rPr>
          <w:rFonts w:ascii="仿宋_GB2312" w:eastAsia="仿宋_GB2312"/>
          <w:color w:val="000000" w:themeColor="text1"/>
          <w:sz w:val="34"/>
          <w:szCs w:val="34"/>
        </w:rPr>
      </w:pPr>
      <w:r>
        <w:rPr>
          <w:rFonts w:hint="eastAsia" w:ascii="Times New Roman" w:hAnsi="Times New Roman" w:eastAsia="仿宋_GB2312" w:cs="Times New Roman"/>
          <w:sz w:val="34"/>
          <w:szCs w:val="34"/>
        </w:rPr>
        <w:t>大力发展绿色低碳产业。贯彻落实滨海新区“双碳”目标，加大古林工业园区内现有环保科技公司的帮扶力度，以此为热点，积极引入新能源产业、节能环保产业等绿色产业，打造古林绿色产业基地，实现绿色生产</w:t>
      </w:r>
      <w:r>
        <w:rPr>
          <w:rFonts w:ascii="Times New Roman" w:hAnsi="Times New Roman" w:eastAsia="仿宋_GB2312" w:cs="Times New Roman"/>
          <w:sz w:val="34"/>
          <w:szCs w:val="34"/>
        </w:rPr>
        <w:t>、绿色</w:t>
      </w:r>
      <w:r>
        <w:rPr>
          <w:rFonts w:hint="eastAsia" w:ascii="Times New Roman" w:hAnsi="Times New Roman" w:eastAsia="仿宋_GB2312" w:cs="Times New Roman"/>
          <w:sz w:val="34"/>
          <w:szCs w:val="34"/>
        </w:rPr>
        <w:t>发展。</w:t>
      </w:r>
    </w:p>
    <w:p w14:paraId="4C6E5F9B">
      <w:pPr>
        <w:pStyle w:val="3"/>
        <w:adjustRightInd w:val="0"/>
        <w:snapToGrid w:val="0"/>
        <w:spacing w:beforeLines="50" w:afterLines="50" w:line="580" w:lineRule="exact"/>
        <w:jc w:val="center"/>
        <w:rPr>
          <w:b w:val="0"/>
          <w:color w:val="000000" w:themeColor="text1"/>
          <w:sz w:val="34"/>
          <w:szCs w:val="34"/>
        </w:rPr>
      </w:pPr>
      <w:bookmarkStart w:id="74" w:name="_Toc83736758"/>
      <w:r>
        <w:rPr>
          <w:rFonts w:hint="eastAsia"/>
          <w:b w:val="0"/>
          <w:color w:val="000000" w:themeColor="text1"/>
          <w:sz w:val="34"/>
          <w:szCs w:val="34"/>
        </w:rPr>
        <w:t>第四节 全面推广绿色生活方式</w:t>
      </w:r>
      <w:bookmarkEnd w:id="74"/>
    </w:p>
    <w:p w14:paraId="638CFC26">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推进绿色社区建设。以创文创卫成果为抓手，扎实推进绿色社区建设。推进社区基础设施绿色化升级，积极推广绿色建材、可再生能源产品在社区应用。充分发挥社会化资源在绿色社区建设中的作用，与物业服务企业、绿色产品制造企业等达成合作，通过为社区引入绿色节能产品、提供绿色物业等举措，营造绿色、健康人居环境，打造绿色社区。</w:t>
      </w:r>
    </w:p>
    <w:p w14:paraId="535FBB2F">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ascii="Times New Roman" w:hAnsi="Times New Roman" w:eastAsia="仿宋_GB2312" w:cs="Times New Roman"/>
          <w:sz w:val="34"/>
          <w:szCs w:val="34"/>
        </w:rPr>
        <w:t>推广绿色生活方式。深入实施绿色生活创建行动，开展节约型</w:t>
      </w:r>
      <w:r>
        <w:rPr>
          <w:rFonts w:hint="eastAsia" w:ascii="Times New Roman" w:hAnsi="Times New Roman" w:eastAsia="仿宋_GB2312" w:cs="Times New Roman"/>
          <w:sz w:val="34"/>
          <w:szCs w:val="34"/>
        </w:rPr>
        <w:t>机关</w:t>
      </w:r>
      <w:r>
        <w:rPr>
          <w:rFonts w:ascii="Times New Roman" w:hAnsi="Times New Roman" w:eastAsia="仿宋_GB2312" w:cs="Times New Roman"/>
          <w:sz w:val="34"/>
          <w:szCs w:val="34"/>
        </w:rPr>
        <w:t>、绿色社区、绿色</w:t>
      </w:r>
      <w:r>
        <w:rPr>
          <w:rFonts w:hint="eastAsia" w:ascii="Times New Roman" w:hAnsi="Times New Roman" w:eastAsia="仿宋_GB2312" w:cs="Times New Roman"/>
          <w:sz w:val="34"/>
          <w:szCs w:val="34"/>
        </w:rPr>
        <w:t>村镇</w:t>
      </w:r>
      <w:r>
        <w:rPr>
          <w:rFonts w:ascii="Times New Roman" w:hAnsi="Times New Roman" w:eastAsia="仿宋_GB2312" w:cs="Times New Roman"/>
          <w:sz w:val="34"/>
          <w:szCs w:val="34"/>
        </w:rPr>
        <w:t>等创建活动，倡导简约适度、绿色低碳的生活方式。扩大绿色产品消费，积极引导购买节能环保低碳产品。大力推广绿色低碳出行，</w:t>
      </w:r>
      <w:r>
        <w:rPr>
          <w:rFonts w:hint="eastAsia" w:ascii="Times New Roman" w:hAnsi="Times New Roman" w:eastAsia="仿宋_GB2312" w:cs="Times New Roman"/>
          <w:sz w:val="34"/>
          <w:szCs w:val="34"/>
        </w:rPr>
        <w:t>完善公共交通配置。</w:t>
      </w:r>
    </w:p>
    <w:p w14:paraId="32FE1A6F">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扎实推进垃圾分类工作。到</w:t>
      </w:r>
      <w:r>
        <w:rPr>
          <w:rFonts w:ascii="Times New Roman" w:hAnsi="Times New Roman" w:eastAsia="仿宋_GB2312" w:cs="Times New Roman"/>
          <w:sz w:val="34"/>
          <w:szCs w:val="34"/>
        </w:rPr>
        <w:t>2021年底</w:t>
      </w:r>
      <w:r>
        <w:rPr>
          <w:rFonts w:hint="eastAsia" w:ascii="Times New Roman" w:hAnsi="Times New Roman" w:eastAsia="仿宋_GB2312" w:cs="Times New Roman"/>
          <w:sz w:val="34"/>
          <w:szCs w:val="34"/>
        </w:rPr>
        <w:t>，实现</w:t>
      </w:r>
      <w:r>
        <w:rPr>
          <w:rFonts w:ascii="Times New Roman" w:hAnsi="Times New Roman" w:eastAsia="仿宋_GB2312" w:cs="Times New Roman"/>
          <w:sz w:val="34"/>
          <w:szCs w:val="34"/>
        </w:rPr>
        <w:t>全街生活垃圾分类全覆盖</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建成区厨余垃圾收集能力满足需要</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推进再生资源回收网点合理布局</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建成可回收物数据信息统计制度</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将回收统计数据纳入生活垃圾统计内容</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生活垃圾回收利用率达到35%以上</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生活垃圾无害化处理率达到100%</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因地制宜</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稳步推进农村生活垃圾分类工</w:t>
      </w:r>
      <w:r>
        <w:rPr>
          <w:rFonts w:hint="eastAsia" w:ascii="Times New Roman" w:hAnsi="Times New Roman" w:eastAsia="仿宋_GB2312" w:cs="Times New Roman"/>
          <w:sz w:val="34"/>
          <w:szCs w:val="34"/>
        </w:rPr>
        <w:t>。到</w:t>
      </w:r>
      <w:r>
        <w:rPr>
          <w:rFonts w:ascii="Times New Roman" w:hAnsi="Times New Roman" w:eastAsia="仿宋_GB2312" w:cs="Times New Roman"/>
          <w:sz w:val="34"/>
          <w:szCs w:val="34"/>
        </w:rPr>
        <w:t>2023年底</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生活垃圾分类监督考核体系完善</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可回收物再生资源回收网点布局基本完善</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再生资源回收利用系统与垃圾分类系统两网有效衔接。到2025年底</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全街生活垃圾分类制度体系完善</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健全符合实际的生活垃圾分类投放</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分类收集、分类运输、分类处理系统</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居民生活垃圾分类习惯普遍形成，垃圾分类工作走在全区全市前列</w:t>
      </w:r>
      <w:r>
        <w:rPr>
          <w:rFonts w:hint="eastAsia" w:ascii="Times New Roman" w:hAnsi="Times New Roman" w:eastAsia="仿宋_GB2312" w:cs="Times New Roman"/>
          <w:sz w:val="34"/>
          <w:szCs w:val="34"/>
        </w:rPr>
        <w:t>，将古林街建设成为生活垃圾分类工作精品示范街区。</w:t>
      </w:r>
    </w:p>
    <w:p w14:paraId="34538F4E">
      <w:pPr>
        <w:spacing w:beforeLines="100" w:afterLines="100" w:line="590" w:lineRule="exact"/>
        <w:jc w:val="center"/>
        <w:outlineLvl w:val="0"/>
        <w:rPr>
          <w:rFonts w:ascii="华文中宋" w:hAnsi="华文中宋" w:eastAsia="华文中宋" w:cs="华文中宋"/>
          <w:b/>
          <w:bCs/>
          <w:kern w:val="0"/>
          <w:sz w:val="36"/>
          <w:szCs w:val="40"/>
        </w:rPr>
      </w:pPr>
      <w:r>
        <w:rPr>
          <w:rFonts w:ascii="仿宋_GB2312" w:eastAsia="仿宋_GB2312"/>
          <w:b/>
          <w:bCs/>
          <w:color w:val="000000" w:themeColor="text1"/>
          <w:sz w:val="34"/>
          <w:szCs w:val="34"/>
        </w:rPr>
        <w:br w:type="page"/>
      </w:r>
      <w:bookmarkEnd w:id="73"/>
      <w:bookmarkStart w:id="75" w:name="_Toc83736759"/>
      <w:bookmarkStart w:id="76" w:name="_Toc76391878"/>
      <w:r>
        <w:rPr>
          <w:rFonts w:hint="eastAsia" w:ascii="华文中宋" w:hAnsi="华文中宋" w:eastAsia="华文中宋" w:cs="华文中宋"/>
          <w:b/>
          <w:bCs/>
          <w:kern w:val="0"/>
          <w:sz w:val="36"/>
          <w:szCs w:val="40"/>
        </w:rPr>
        <w:t>第十一章 推进基层治理创新 全面提高社会治理效能</w:t>
      </w:r>
      <w:bookmarkEnd w:id="75"/>
    </w:p>
    <w:p w14:paraId="66BDA4B4">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持续深入地将“党建引领、共同缔造”理念融入古林街道社会治理的方方面面，推动治理手段、治理模式、治理理念创新，构建共建共治共享的社会治理格局。</w:t>
      </w:r>
      <w:bookmarkStart w:id="77" w:name="_Toc76391860"/>
    </w:p>
    <w:p w14:paraId="3D46DC43">
      <w:pPr>
        <w:pStyle w:val="3"/>
        <w:adjustRightInd w:val="0"/>
        <w:snapToGrid w:val="0"/>
        <w:spacing w:beforeLines="50" w:afterLines="50" w:line="580" w:lineRule="exact"/>
        <w:jc w:val="center"/>
        <w:rPr>
          <w:b w:val="0"/>
          <w:color w:val="000000" w:themeColor="text1"/>
          <w:sz w:val="34"/>
          <w:szCs w:val="34"/>
        </w:rPr>
      </w:pPr>
      <w:bookmarkStart w:id="78" w:name="_Toc83736760"/>
      <w:r>
        <w:rPr>
          <w:rFonts w:hint="eastAsia"/>
          <w:b w:val="0"/>
          <w:color w:val="000000" w:themeColor="text1"/>
          <w:sz w:val="34"/>
          <w:szCs w:val="34"/>
        </w:rPr>
        <w:t>第一节 健全社会治理体系与治理能力</w:t>
      </w:r>
      <w:bookmarkEnd w:id="78"/>
    </w:p>
    <w:p w14:paraId="52A5F377">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ascii="Times New Roman" w:hAnsi="Times New Roman" w:eastAsia="仿宋_GB2312" w:cs="Times New Roman"/>
          <w:sz w:val="34"/>
          <w:szCs w:val="34"/>
        </w:rPr>
        <w:t>健全基层社会治理</w:t>
      </w:r>
      <w:r>
        <w:rPr>
          <w:rFonts w:hint="eastAsia" w:ascii="Times New Roman" w:hAnsi="Times New Roman" w:eastAsia="仿宋_GB2312" w:cs="Times New Roman"/>
          <w:sz w:val="34"/>
          <w:szCs w:val="34"/>
        </w:rPr>
        <w:t>体系。把“党建引领、共同缔造”理念融入社会治理各方面，发挥政治、法治、德治、自治、智治“五治融合”综合效能，</w:t>
      </w:r>
      <w:r>
        <w:rPr>
          <w:rFonts w:ascii="Times New Roman" w:hAnsi="Times New Roman" w:eastAsia="仿宋_GB2312" w:cs="Times New Roman"/>
          <w:sz w:val="34"/>
          <w:szCs w:val="34"/>
        </w:rPr>
        <w:t>构建</w:t>
      </w:r>
      <w:r>
        <w:rPr>
          <w:rFonts w:hint="eastAsia" w:ascii="Times New Roman" w:hAnsi="Times New Roman" w:eastAsia="仿宋_GB2312" w:cs="Times New Roman"/>
          <w:sz w:val="34"/>
          <w:szCs w:val="34"/>
        </w:rPr>
        <w:t>共建共治共享的社会治理格局。</w:t>
      </w:r>
      <w:r>
        <w:rPr>
          <w:rFonts w:ascii="Times New Roman" w:hAnsi="Times New Roman" w:eastAsia="仿宋_GB2312" w:cs="Times New Roman"/>
          <w:sz w:val="34"/>
          <w:szCs w:val="34"/>
        </w:rPr>
        <w:t>强化基层党组织对村委会、居委会、业委会、物业管理企业、基层社会组织和社区单位的政治引领、组织引领、机制引领。</w:t>
      </w:r>
      <w:r>
        <w:rPr>
          <w:rFonts w:hint="eastAsia" w:ascii="Times New Roman" w:hAnsi="Times New Roman" w:eastAsia="仿宋_GB2312" w:cs="Times New Roman"/>
          <w:sz w:val="34"/>
          <w:szCs w:val="34"/>
        </w:rPr>
        <w:t>健全基层党组织领导下的基层群众自治机制，在社区治理、基层公共事务和公益事业中广泛实行群众自我管理、自我服务、自我教育、自我监督。</w:t>
      </w:r>
    </w:p>
    <w:p w14:paraId="72767CC7">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ascii="Times New Roman" w:hAnsi="Times New Roman" w:eastAsia="仿宋_GB2312" w:cs="Times New Roman"/>
          <w:sz w:val="34"/>
          <w:szCs w:val="34"/>
        </w:rPr>
        <w:t xml:space="preserve">    探索实践社区共建共治共享机制。坚持</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党建引领、共同缔造</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不断提升社区孵化和培育多元治理主体的能力，积极吸纳社区居民、社会组织、企业等主体参与基层治理，构建基层社会治理多元治理体系。充分发挥社会组织、企业等主体作用，引入特色服务产品，丰富社区服务内容，同时借助技术手段，推进社会</w:t>
      </w:r>
      <w:r>
        <w:rPr>
          <w:rFonts w:hint="eastAsia" w:ascii="Times New Roman" w:hAnsi="Times New Roman" w:eastAsia="仿宋_GB2312" w:cs="Times New Roman"/>
          <w:sz w:val="34"/>
          <w:szCs w:val="34"/>
        </w:rPr>
        <w:t>基层</w:t>
      </w:r>
      <w:r>
        <w:rPr>
          <w:rFonts w:ascii="Times New Roman" w:hAnsi="Times New Roman" w:eastAsia="仿宋_GB2312" w:cs="Times New Roman"/>
          <w:sz w:val="34"/>
          <w:szCs w:val="34"/>
        </w:rPr>
        <w:t>治理实现智慧化升级。在</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十四五</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期间，通过推进多元主体共同缔造，古林街道将形成治理目标统一化、社区治理层次多元化、服务内容多样化、社区生活丰富化、治理方式智慧化的特色共建共治共享机制。</w:t>
      </w:r>
    </w:p>
    <w:bookmarkEnd w:id="77"/>
    <w:p w14:paraId="7647C55F">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ascii="Times New Roman" w:hAnsi="Times New Roman" w:eastAsia="仿宋_GB2312" w:cs="Times New Roman"/>
          <w:sz w:val="34"/>
          <w:szCs w:val="34"/>
        </w:rPr>
        <w:t>完善党群服务中心建设。优化党群服务中心功能，实行</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柜台式</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办公、</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一站式</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服务，破解群众办事</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人难找、事难办</w:t>
      </w:r>
      <w:r>
        <w:rPr>
          <w:rFonts w:hint="eastAsia" w:ascii="Times New Roman" w:hAnsi="Times New Roman" w:eastAsia="仿宋_GB2312" w:cs="Times New Roman"/>
          <w:sz w:val="34"/>
          <w:szCs w:val="34"/>
        </w:rPr>
        <w:t>”的</w:t>
      </w:r>
      <w:r>
        <w:rPr>
          <w:rFonts w:ascii="Times New Roman" w:hAnsi="Times New Roman" w:eastAsia="仿宋_GB2312" w:cs="Times New Roman"/>
          <w:sz w:val="34"/>
          <w:szCs w:val="34"/>
        </w:rPr>
        <w:t>问题。同时根据人口分布、行政管辖和居民需求，适时增设4-5个居民委员会，实现党群服务中心100%覆盖。</w:t>
      </w:r>
    </w:p>
    <w:p w14:paraId="0C645B1F">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ascii="Times New Roman" w:hAnsi="Times New Roman" w:eastAsia="仿宋_GB2312" w:cs="Times New Roman"/>
          <w:sz w:val="34"/>
          <w:szCs w:val="34"/>
        </w:rPr>
        <w:t>提升社区服务效能。加强社区人才队伍建设，通过打造社区党组织带头人队伍建设、社区后备干部培养孵化、社区工作者教育培训等途径，加大社区人才队伍建设力度，到2025年，取得国家级社工师的达到社工总数的75%以上，100%取得市级社工师资格。以</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科学规划+创新方式</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推进社区服务设施建设，从居民实际需求出发，依托社区综合服务设施，整合服务项目和资源，避免重复建设、重复供给。通过志愿机制吸纳多元主体参与社区管理，不断丰富社区多样的志愿活动、公益活动，到2025年底，实现每个村建立不少于5支志愿者队伍、每个居委会不少于10支志愿者队伍。同时积极引进其它社会组织，充分发挥社会组织联合会功能作用，培育、引导辖区社会组织积极参与社区治理。</w:t>
      </w:r>
    </w:p>
    <w:p w14:paraId="0A5D97B0">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ascii="Times New Roman" w:hAnsi="Times New Roman" w:eastAsia="仿宋_GB2312" w:cs="Times New Roman"/>
          <w:sz w:val="34"/>
          <w:szCs w:val="34"/>
        </w:rPr>
        <w:t>创新矛盾纠纷化解机制。坚持和发展新时代</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枫桥经验</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，畅通和规范群众诉求表达、利益协调、权益保障通道。</w:t>
      </w:r>
      <w:r>
        <w:rPr>
          <w:rFonts w:hint="eastAsia" w:ascii="Times New Roman" w:hAnsi="Times New Roman" w:eastAsia="仿宋_GB2312" w:cs="Times New Roman"/>
          <w:sz w:val="34"/>
          <w:szCs w:val="34"/>
        </w:rPr>
        <w:t>落实“双百行动”，建立健全矛盾多元化解机制，充分发挥街道、村居专职人民调解员作用。</w:t>
      </w:r>
      <w:r>
        <w:rPr>
          <w:rFonts w:ascii="Times New Roman" w:hAnsi="Times New Roman" w:eastAsia="仿宋_GB2312" w:cs="Times New Roman"/>
          <w:sz w:val="34"/>
          <w:szCs w:val="34"/>
        </w:rPr>
        <w:t>推进和完善人民调解、行政调解、司法调解“三调联动”，促进各种化解方式有效衔接。深化街道社会矛盾纠纷调处化解中心建设，严格落实属地属事责任，完善矛盾纠纷排查化解机制，立足于早预防、早介入、早化解，力争把各种矛盾纠纷解决在萌芽、化解在基层。</w:t>
      </w:r>
    </w:p>
    <w:p w14:paraId="7786DC0E">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推进</w:t>
      </w:r>
      <w:r>
        <w:rPr>
          <w:rFonts w:ascii="Times New Roman" w:hAnsi="Times New Roman" w:eastAsia="仿宋_GB2312" w:cs="Times New Roman"/>
          <w:sz w:val="34"/>
          <w:szCs w:val="34"/>
        </w:rPr>
        <w:t>网格化</w:t>
      </w:r>
      <w:r>
        <w:rPr>
          <w:rFonts w:hint="eastAsia" w:ascii="Times New Roman" w:hAnsi="Times New Roman" w:eastAsia="仿宋_GB2312" w:cs="Times New Roman"/>
          <w:sz w:val="34"/>
          <w:szCs w:val="34"/>
        </w:rPr>
        <w:t>精细治理模式。</w:t>
      </w:r>
      <w:r>
        <w:rPr>
          <w:rFonts w:ascii="Times New Roman" w:hAnsi="Times New Roman" w:eastAsia="仿宋_GB2312" w:cs="Times New Roman"/>
          <w:sz w:val="34"/>
          <w:szCs w:val="34"/>
        </w:rPr>
        <w:t>加强街道社会治理队伍建设，优化街道、社区、基础网格服务管理体系，优化“全科网格”设置，做到</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横向到边，纵向到底</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，实现全域覆盖。落实</w:t>
      </w:r>
      <w:r>
        <w:rPr>
          <w:rFonts w:hint="eastAsia" w:ascii="Times New Roman" w:hAnsi="Times New Roman" w:eastAsia="仿宋_GB2312" w:cs="Times New Roman"/>
          <w:sz w:val="34"/>
          <w:szCs w:val="34"/>
        </w:rPr>
        <w:t>“九全”</w:t>
      </w:r>
      <w:r>
        <w:rPr>
          <w:rFonts w:ascii="Times New Roman" w:hAnsi="Times New Roman" w:eastAsia="仿宋_GB2312" w:cs="Times New Roman"/>
          <w:sz w:val="34"/>
          <w:szCs w:val="34"/>
        </w:rPr>
        <w:t>机制，构建网格化管理、精细化服务、信息化支撑、开放共享的基层社会治理服务平台。</w:t>
      </w:r>
      <w:r>
        <w:rPr>
          <w:rFonts w:hint="eastAsia" w:ascii="Times New Roman" w:hAnsi="Times New Roman" w:eastAsia="仿宋_GB2312" w:cs="Times New Roman"/>
          <w:sz w:val="34"/>
          <w:szCs w:val="34"/>
        </w:rPr>
        <w:t>到</w:t>
      </w:r>
      <w:r>
        <w:rPr>
          <w:rFonts w:ascii="Times New Roman" w:hAnsi="Times New Roman" w:eastAsia="仿宋_GB2312" w:cs="Times New Roman"/>
          <w:sz w:val="34"/>
          <w:szCs w:val="34"/>
        </w:rPr>
        <w:t>2021年年底升级完成40个生活小区出入口无感知模式打造，达到天津市智慧平安社区达标标准</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到2025年实现“雪亮工程”和</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智慧社区</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100%覆盖。</w:t>
      </w:r>
      <w:r>
        <w:rPr>
          <w:rFonts w:hint="eastAsia" w:ascii="Times New Roman" w:hAnsi="Times New Roman" w:eastAsia="仿宋_GB2312" w:cs="Times New Roman"/>
          <w:sz w:val="34"/>
          <w:szCs w:val="34"/>
        </w:rPr>
        <w:t>推进基层社会治理体系和治理能力迈上新台阶</w:t>
      </w:r>
      <w:r>
        <w:rPr>
          <w:rFonts w:ascii="Times New Roman" w:hAnsi="Times New Roman" w:eastAsia="仿宋_GB2312" w:cs="Times New Roman"/>
          <w:sz w:val="34"/>
          <w:szCs w:val="34"/>
        </w:rPr>
        <w:t>。</w:t>
      </w:r>
    </w:p>
    <w:p w14:paraId="37821AF6">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深化社会治安防控体系建设。坚持打防结合、整体防控、专群结合、群防群治，推进社会治安综合治理。</w:t>
      </w:r>
      <w:r>
        <w:rPr>
          <w:rFonts w:ascii="Times New Roman" w:hAnsi="Times New Roman" w:eastAsia="仿宋_GB2312" w:cs="Times New Roman"/>
          <w:sz w:val="34"/>
          <w:szCs w:val="34"/>
        </w:rPr>
        <w:t>建立健全遏制黑恶势力滋生蔓延的长效机制，推动实现“无黑无恶”目标。</w:t>
      </w:r>
      <w:r>
        <w:rPr>
          <w:rFonts w:hint="eastAsia" w:ascii="Times New Roman" w:hAnsi="Times New Roman" w:eastAsia="仿宋_GB2312" w:cs="Times New Roman"/>
          <w:sz w:val="34"/>
          <w:szCs w:val="34"/>
        </w:rPr>
        <w:t>加大特殊人群（刑满释放人员、社区矫正对象）教育帮扶力度，刑满释放人员安置率达到9</w:t>
      </w:r>
      <w:r>
        <w:rPr>
          <w:rFonts w:ascii="Times New Roman" w:hAnsi="Times New Roman" w:eastAsia="仿宋_GB2312" w:cs="Times New Roman"/>
          <w:sz w:val="34"/>
          <w:szCs w:val="34"/>
        </w:rPr>
        <w:t>8</w:t>
      </w:r>
      <w:r>
        <w:rPr>
          <w:rFonts w:hint="eastAsia" w:ascii="Times New Roman" w:hAnsi="Times New Roman" w:eastAsia="仿宋_GB2312" w:cs="Times New Roman"/>
          <w:sz w:val="34"/>
          <w:szCs w:val="34"/>
        </w:rPr>
        <w:t>%、帮教率达到1</w:t>
      </w:r>
      <w:r>
        <w:rPr>
          <w:rFonts w:ascii="Times New Roman" w:hAnsi="Times New Roman" w:eastAsia="仿宋_GB2312" w:cs="Times New Roman"/>
          <w:sz w:val="34"/>
          <w:szCs w:val="34"/>
        </w:rPr>
        <w:t>00</w:t>
      </w:r>
      <w:r>
        <w:rPr>
          <w:rFonts w:hint="eastAsia" w:ascii="Times New Roman" w:hAnsi="Times New Roman" w:eastAsia="仿宋_GB2312" w:cs="Times New Roman"/>
          <w:sz w:val="34"/>
          <w:szCs w:val="34"/>
        </w:rPr>
        <w:t>%，重新犯罪率控制在2%以下。</w:t>
      </w:r>
      <w:r>
        <w:rPr>
          <w:rFonts w:ascii="Times New Roman" w:hAnsi="Times New Roman" w:eastAsia="仿宋_GB2312" w:cs="Times New Roman"/>
          <w:sz w:val="34"/>
          <w:szCs w:val="34"/>
        </w:rPr>
        <w:t>促进街道网格中心与区网格中心同步，将智慧城市运行、“雪亮工程”建设、网格化管理、社会治安防范等融为一体，加快建设网格化巡查与视频监控系统互联，推进立体化、智能化社会治安防控体系建设。坚决防范和打击涉枪涉爆、黄赌毒、新型网络犯罪和跨国犯罪，开展“平安示范创建”活动。加强群防群治队伍建设，发挥平安志愿者安全屏障作用，形成综治和公安部门牵头，机关、企事业单位、社会组织广泛参与的齐抓共管工作局面。</w:t>
      </w:r>
    </w:p>
    <w:p w14:paraId="6996E77A">
      <w:pPr>
        <w:pStyle w:val="3"/>
        <w:adjustRightInd w:val="0"/>
        <w:snapToGrid w:val="0"/>
        <w:spacing w:beforeLines="50" w:afterLines="50" w:line="580" w:lineRule="exact"/>
        <w:jc w:val="center"/>
        <w:rPr>
          <w:b w:val="0"/>
          <w:color w:val="000000" w:themeColor="text1"/>
          <w:sz w:val="34"/>
          <w:szCs w:val="34"/>
        </w:rPr>
      </w:pPr>
      <w:bookmarkStart w:id="79" w:name="_Toc83736761"/>
      <w:bookmarkStart w:id="80" w:name="_Toc76391862"/>
      <w:r>
        <w:rPr>
          <w:rFonts w:hint="eastAsia"/>
          <w:b w:val="0"/>
          <w:color w:val="000000" w:themeColor="text1"/>
          <w:sz w:val="34"/>
          <w:szCs w:val="34"/>
        </w:rPr>
        <w:t>第二节 推进法治古林建设</w:t>
      </w:r>
      <w:bookmarkEnd w:id="79"/>
    </w:p>
    <w:p w14:paraId="31CBDC34">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深化法治政府建设。依托法治滨海建设部署，深化推进法治古林建设，全面落实行政执法三项制度，</w:t>
      </w:r>
      <w:r>
        <w:rPr>
          <w:rFonts w:ascii="Times New Roman" w:hAnsi="Times New Roman" w:eastAsia="仿宋_GB2312" w:cs="Times New Roman"/>
          <w:sz w:val="34"/>
          <w:szCs w:val="34"/>
        </w:rPr>
        <w:t>严格履行</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三重一大”事项法定程序。</w:t>
      </w:r>
      <w:r>
        <w:rPr>
          <w:rFonts w:hint="eastAsia" w:ascii="Times New Roman" w:hAnsi="Times New Roman" w:eastAsia="仿宋_GB2312" w:cs="Times New Roman"/>
          <w:sz w:val="34"/>
          <w:szCs w:val="34"/>
        </w:rPr>
        <w:t>加大政务公开力度，动态调整权力清单，防止权力异化和滥用。落实重大行政决策合法性、规范性审核机制。强化综合行政执法队伍建设，加强行政执法监督，落实行政执法责任制和责任追究制度。</w:t>
      </w:r>
      <w:r>
        <w:rPr>
          <w:rFonts w:ascii="Times New Roman" w:hAnsi="Times New Roman" w:eastAsia="仿宋_GB2312" w:cs="Times New Roman"/>
          <w:sz w:val="34"/>
          <w:szCs w:val="34"/>
        </w:rPr>
        <w:t>着力落实依法决策机制、行政规范性文件合法性审核以及重大事项、重大协议合法性审查机制，充分发挥公职律师、法律顾问参与行政决策的作用，确保政府依法科学民主决策。</w:t>
      </w:r>
      <w:r>
        <w:rPr>
          <w:rFonts w:hint="eastAsia" w:ascii="Times New Roman" w:hAnsi="Times New Roman" w:eastAsia="仿宋_GB2312" w:cs="Times New Roman"/>
          <w:sz w:val="34"/>
          <w:szCs w:val="34"/>
        </w:rPr>
        <w:t>推进严格规范公正文明执法</w:t>
      </w:r>
      <w:r>
        <w:rPr>
          <w:rFonts w:ascii="Times New Roman" w:hAnsi="Times New Roman" w:eastAsia="仿宋_GB2312" w:cs="Times New Roman"/>
          <w:sz w:val="34"/>
          <w:szCs w:val="34"/>
        </w:rPr>
        <w:t>，全面落实执法公示、执法全过程记录、重大执法决定法制审核等制度。落实推进行政复议体制改革。加快行政执法监督平台升级改造，推进执法信息互联互通共享。</w:t>
      </w:r>
    </w:p>
    <w:p w14:paraId="6C1D1C2E">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建设法治古林。必须深入推进严格执法、公正司法、全民守法，健全社会公平正义法治保障制度，织密法治之网，强化法治之力，不断增强古林街人民群众的获得感、幸福感、安全感。</w:t>
      </w:r>
    </w:p>
    <w:p w14:paraId="0274BC4B">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增强全民法治观念。</w:t>
      </w:r>
      <w:r>
        <w:rPr>
          <w:rFonts w:ascii="Times New Roman" w:hAnsi="Times New Roman" w:eastAsia="仿宋_GB2312" w:cs="Times New Roman"/>
          <w:sz w:val="34"/>
          <w:szCs w:val="34"/>
        </w:rPr>
        <w:t>大力弘扬社会主义法治精神，开展以宪法为核心的中国特色社会主义法律体系宣传教育，</w:t>
      </w:r>
      <w:r>
        <w:rPr>
          <w:rFonts w:hint="eastAsia" w:ascii="Times New Roman" w:hAnsi="Times New Roman" w:eastAsia="仿宋_GB2312" w:cs="Times New Roman"/>
          <w:sz w:val="34"/>
          <w:szCs w:val="34"/>
        </w:rPr>
        <w:t>依托滨海新区“八五”普法规划，细化落实古林街“八五”普</w:t>
      </w:r>
      <w:r>
        <w:rPr>
          <w:rFonts w:ascii="Times New Roman" w:hAnsi="Times New Roman" w:eastAsia="仿宋_GB2312" w:cs="Times New Roman"/>
          <w:sz w:val="34"/>
          <w:szCs w:val="34"/>
        </w:rPr>
        <w:t>法</w:t>
      </w:r>
      <w:r>
        <w:rPr>
          <w:rFonts w:hint="eastAsia" w:ascii="Times New Roman" w:hAnsi="Times New Roman" w:eastAsia="仿宋_GB2312" w:cs="Times New Roman"/>
          <w:sz w:val="34"/>
          <w:szCs w:val="34"/>
        </w:rPr>
        <w:t>规划</w:t>
      </w:r>
      <w:r>
        <w:rPr>
          <w:rFonts w:ascii="Times New Roman" w:hAnsi="Times New Roman" w:eastAsia="仿宋_GB2312" w:cs="Times New Roman"/>
          <w:sz w:val="34"/>
          <w:szCs w:val="34"/>
        </w:rPr>
        <w:t>，</w:t>
      </w:r>
      <w:r>
        <w:rPr>
          <w:rFonts w:hint="eastAsia" w:ascii="Times New Roman" w:hAnsi="Times New Roman" w:eastAsia="仿宋_GB2312" w:cs="Times New Roman"/>
          <w:sz w:val="34"/>
          <w:szCs w:val="34"/>
        </w:rPr>
        <w:t>深入开展民法典普法工作，在全社会形成“信法、学法、懂法、守法”的浓厚氛围。坚持以领导干部、公务员、青少年、企业经营管理者为重点对象，进一步增强公民的法律意识和法律素养，进一步增强公务员依法行政观念和依法行政能力，进一步增强司法人员司法公正能力。</w:t>
      </w:r>
      <w:r>
        <w:rPr>
          <w:rFonts w:ascii="Times New Roman" w:hAnsi="Times New Roman" w:eastAsia="仿宋_GB2312" w:cs="Times New Roman"/>
          <w:sz w:val="34"/>
          <w:szCs w:val="34"/>
        </w:rPr>
        <w:t>全面落实落实“谁执法谁普法、谁主管谁负责”普法责任制，推动普法精准化、专业化。深入开展</w:t>
      </w:r>
      <w:r>
        <w:rPr>
          <w:rFonts w:hint="eastAsia" w:ascii="Times New Roman" w:hAnsi="Times New Roman" w:eastAsia="仿宋_GB2312" w:cs="Times New Roman"/>
          <w:sz w:val="34"/>
          <w:szCs w:val="34"/>
        </w:rPr>
        <w:t>行政执法人员以案释法</w:t>
      </w:r>
      <w:r>
        <w:rPr>
          <w:rFonts w:ascii="Times New Roman" w:hAnsi="Times New Roman" w:eastAsia="仿宋_GB2312" w:cs="Times New Roman"/>
          <w:sz w:val="34"/>
          <w:szCs w:val="34"/>
        </w:rPr>
        <w:t>活动</w:t>
      </w:r>
      <w:r>
        <w:rPr>
          <w:rFonts w:hint="eastAsia" w:ascii="Times New Roman" w:hAnsi="Times New Roman" w:eastAsia="仿宋_GB2312" w:cs="Times New Roman"/>
          <w:sz w:val="34"/>
          <w:szCs w:val="34"/>
        </w:rPr>
        <w:t>，不断提高法治宣传的覆盖面、专业性、有效性。依托新时代文明实践站，在古林街辖区内，开展丰富的普法活动，增强全民法治观念，争创“民主法治示范村（社区）”。</w:t>
      </w:r>
    </w:p>
    <w:p w14:paraId="192E8D04">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加强公共法律服务体系建设。有效整合服务资源，统筹推进城乡公共法律服务建设</w:t>
      </w:r>
      <w:r>
        <w:rPr>
          <w:rFonts w:ascii="Times New Roman" w:hAnsi="Times New Roman" w:eastAsia="仿宋_GB2312" w:cs="Times New Roman"/>
          <w:sz w:val="34"/>
          <w:szCs w:val="34"/>
        </w:rPr>
        <w:t>。完善公共法律服务平台建设，开设公共法律服务中心、村（居）公共法律服务站，健全完善村（居）公共法律服务调度员制度，为群众提供均等化、精准化法律服务。</w:t>
      </w:r>
      <w:r>
        <w:rPr>
          <w:rFonts w:hint="eastAsia" w:ascii="Times New Roman" w:hAnsi="Times New Roman" w:eastAsia="仿宋_GB2312" w:cs="Times New Roman"/>
          <w:sz w:val="34"/>
          <w:szCs w:val="34"/>
        </w:rPr>
        <w:t>促进公共法律服务体系向乡村下沉，积极发挥村居公共法律服务调度员作用，为乡村治理提供法律支持</w:t>
      </w:r>
      <w:r>
        <w:rPr>
          <w:rFonts w:ascii="Times New Roman" w:hAnsi="Times New Roman" w:eastAsia="仿宋_GB2312" w:cs="Times New Roman"/>
          <w:sz w:val="34"/>
          <w:szCs w:val="34"/>
        </w:rPr>
        <w:t>。</w:t>
      </w:r>
    </w:p>
    <w:p w14:paraId="42E0B43C">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ascii="Times New Roman" w:hAnsi="Times New Roman" w:eastAsia="仿宋_GB2312" w:cs="Times New Roman"/>
          <w:sz w:val="34"/>
          <w:szCs w:val="34"/>
        </w:rPr>
        <w:t>加强队伍和人才保障。大力提高法治工作队伍思想政治素质、业务工作能力、职业道德水准，努力建设一支德才兼备的高素质法治工作队伍。全力推进法治专门队伍建设。建立健全符合职业特点的法治工作人员管理制度，完善职业保障体系。健全执法司法人员依法履职免责、履行职务受侵害保障救济、不实举报澄清等制度。加快发展律师、公证、司法鉴定、仲裁、调解等法律服务队伍。发展公职律师、公司律师和党政机关、企事业单位、村（居）法律顾问队伍。</w:t>
      </w:r>
    </w:p>
    <w:p w14:paraId="4EB81FBF">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加强科技和信息化保障。充分运用大数据、云计算、人工智能等现代科技手段，全面建设“智慧法治”，推进法治</w:t>
      </w:r>
      <w:r>
        <w:rPr>
          <w:rFonts w:ascii="Times New Roman" w:hAnsi="Times New Roman" w:eastAsia="仿宋_GB2312" w:cs="Times New Roman"/>
          <w:sz w:val="34"/>
          <w:szCs w:val="34"/>
        </w:rPr>
        <w:t>古林</w:t>
      </w:r>
      <w:r>
        <w:rPr>
          <w:rFonts w:hint="eastAsia" w:ascii="Times New Roman" w:hAnsi="Times New Roman" w:eastAsia="仿宋_GB2312" w:cs="Times New Roman"/>
          <w:sz w:val="34"/>
          <w:szCs w:val="34"/>
        </w:rPr>
        <w:t>建设的数据化、网络化、智能化。优化整合法治领域各类信息、数据、网络平台，推进法治信息化工程建设。加快公共法律服务实体平台、热线平台、网络平台有机融合，建设覆盖全业务、全时空的公共法律服务网络</w:t>
      </w:r>
      <w:r>
        <w:rPr>
          <w:rFonts w:ascii="Times New Roman" w:hAnsi="Times New Roman" w:eastAsia="仿宋_GB2312" w:cs="Times New Roman"/>
          <w:sz w:val="34"/>
          <w:szCs w:val="34"/>
        </w:rPr>
        <w:t>，</w:t>
      </w:r>
      <w:r>
        <w:rPr>
          <w:rFonts w:hint="eastAsia" w:ascii="Times New Roman" w:hAnsi="Times New Roman" w:eastAsia="仿宋_GB2312" w:cs="Times New Roman"/>
          <w:sz w:val="34"/>
          <w:szCs w:val="34"/>
        </w:rPr>
        <w:t>打造古林街特色智慧法务。</w:t>
      </w:r>
    </w:p>
    <w:p w14:paraId="78929543">
      <w:pPr>
        <w:pStyle w:val="3"/>
        <w:adjustRightInd w:val="0"/>
        <w:snapToGrid w:val="0"/>
        <w:spacing w:beforeLines="50" w:afterLines="50" w:line="580" w:lineRule="exact"/>
        <w:jc w:val="center"/>
        <w:rPr>
          <w:b w:val="0"/>
          <w:color w:val="000000" w:themeColor="text1"/>
          <w:sz w:val="34"/>
          <w:szCs w:val="34"/>
        </w:rPr>
      </w:pPr>
      <w:bookmarkStart w:id="81" w:name="_Toc83736762"/>
      <w:r>
        <w:rPr>
          <w:rFonts w:hint="eastAsia"/>
          <w:b w:val="0"/>
          <w:color w:val="000000" w:themeColor="text1"/>
          <w:sz w:val="34"/>
          <w:szCs w:val="34"/>
        </w:rPr>
        <w:t>第三节 着力打造</w:t>
      </w:r>
      <w:r>
        <w:rPr>
          <w:b w:val="0"/>
          <w:color w:val="000000" w:themeColor="text1"/>
          <w:sz w:val="34"/>
          <w:szCs w:val="34"/>
        </w:rPr>
        <w:t>平安</w:t>
      </w:r>
      <w:r>
        <w:rPr>
          <w:rFonts w:hint="eastAsia"/>
          <w:b w:val="0"/>
          <w:color w:val="000000" w:themeColor="text1"/>
          <w:sz w:val="34"/>
          <w:szCs w:val="34"/>
        </w:rPr>
        <w:t>古林</w:t>
      </w:r>
      <w:bookmarkEnd w:id="81"/>
    </w:p>
    <w:bookmarkEnd w:id="80"/>
    <w:p w14:paraId="6F48EBC8">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深化平安古林建设。坚持总体国家安全观，牢固树立安全发展理念。积极发挥党委（总支、支部）总揽全局、协调各方的领导作用，统筹相关行政、司法、执法部门和社会力量，实现问题联治、风险联控、平安联创。通过加强重点群体管控、专项整治力度等方式，全方位、多层次的将古林建成平安街道。</w:t>
      </w:r>
    </w:p>
    <w:p w14:paraId="70B065EC">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健全安全生产体制机制。健全落实“党政同责、一岗双责、齐抓共管、失职追责”的安全生产责任制，强化党政领导责任、行业监管责任和企业主体责任。建立公共安全隐患排查和安全预防控制体系，完善安全生产体制机制法制，大力推动科技创新，持续加强基础建设，全面提升本质安全水平。</w:t>
      </w:r>
    </w:p>
    <w:p w14:paraId="12A539B1">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推进落实专项整治。深化落实《古林街安全生产专项整治三年行动计划》，在2020年排查整治工作的基础上，2021年集中攻坚，针对重点难点问题加大专项整治攻坚力度，落实和完善治理措施，推动建立健全公共安全隐患排查和安全预防控制体系，从根本上消除事故隐患；2022年巩固提升，深入分析安全生产共性问题和突出隐患，针对性补充完善有关制度、政策措施、法规标准等，形成一套较为成熟定型的安全生产制度体系。</w:t>
      </w:r>
    </w:p>
    <w:p w14:paraId="17A1D6D2">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提升企业安全水平。针对辖区内危化企业，进一步完善落实危险化学品生产、贮存、使用、经营、运输、处置等环节相关安全监管责任，建立双重预防控制体系。在“十四五”期间，涉及“两重点一重大”生产装置和储存设施的自动化系统装备投用率达到100%、涉及重大危险源企业安全预防控制体系建设率达到100%。针对辖区内工贸企业，督促企业建立健全全员参与的安全风险分级管控和隐患排查治理工作机制，鼓励企业引入第三方安全生产专业机构开展安全隐患排查和治理工作。</w:t>
      </w:r>
    </w:p>
    <w:p w14:paraId="6E30A5A0">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强化危化企业从业人员教育培训。严格从事危险化学品特种作业岗位人员的学历要求和技能考核，“十四五”期间，对主要负责人和安全管理人员等考核达标率100%，从业人员中取得职业资格证书或职业技能等级证书的比例达到30%以上。</w:t>
      </w:r>
    </w:p>
    <w:p w14:paraId="51C40FE7">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强化消防安全。完善街道消防安全，深入推进打通消防生命通道和供水渠道、重点场所治理、突出风险整治、重点行业管理等工作，全面提升消防信息化管理能力、公民消防安全素质，建立完善从根本上消除火灾风险隐患的消防管理责任链条、火灾防控体系、监测预警机制。</w:t>
      </w:r>
    </w:p>
    <w:p w14:paraId="709042DE">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加强道路运输企业交通安全监管。推动全街道路交通安全工作体制机制更加健全，道路交通安全基础设施更加完善，充分发挥农村“两站两员”作用，加强对村民“一盔一带”佩戴使用情况的检查、宣传、劝导。</w:t>
      </w:r>
    </w:p>
    <w:p w14:paraId="222DE3CB">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全面建立食品安全综合治理体系。全面落实食品安全相关主体责任，提高监管队伍素质和科学监管能力，加强食品检验检测能力和信息化水平，完善食品安全信用体系，不断优化食品行业发展环境。推动食品安全责任保险和农产品质量安全责任保险提质扩面，探索食品安全金融征信建设。发挥好食品行业协会作用，加强行业自我管理。发挥第三方机构力量，参与评估检验、标准制定、技术规范、培训教育等工作。充分利用新闻媒体，发挥舆论引导和新闻监督作用。拓展公众参与途径，做到请群众参与、让群众知晓、请群众监督、让群众满意，共建共治共享食品安全治理成果，把古林街道打造成食品安全街道。</w:t>
      </w:r>
    </w:p>
    <w:p w14:paraId="29F56F19">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ascii="Times New Roman" w:hAnsi="Times New Roman" w:eastAsia="仿宋_GB2312" w:cs="Times New Roman"/>
          <w:sz w:val="34"/>
          <w:szCs w:val="34"/>
        </w:rPr>
        <w:t>完善街道应急管理体系。</w:t>
      </w:r>
      <w:r>
        <w:rPr>
          <w:rFonts w:hint="eastAsia" w:ascii="Times New Roman" w:hAnsi="Times New Roman" w:eastAsia="仿宋_GB2312" w:cs="Times New Roman"/>
          <w:sz w:val="34"/>
          <w:szCs w:val="34"/>
        </w:rPr>
        <w:t>制定与市、区、其它街道及其它相关部门的协调和对接制度，健全统一指挥、专常兼备、反应灵敏、上下联动、平战结合的应急管理体制。构建“纵向到底、横向到边”应急预案体系，持续完善街道总体应急预案、各专项应急预案以及部门应急预案，提升街道和社区突发事件协同应对、应急资源合作共享的能力。加强风险隐患排查监管，完善风险预测预警和信息报告机制，提升风险防范能力。引进和培养专业救援队伍，充分发挥社会化、市场化应急救援力量，完善各类应急抢险救援队伍，推进区域应急救援力量建设。多层次、多角度深入开展应急管理科普宣传教育，大力普及预防、避险、自救、互救、减灾知识与技能，建设2-3个国家级防震减灾示范社区。</w:t>
      </w:r>
    </w:p>
    <w:p w14:paraId="20FC70B8">
      <w:pPr>
        <w:spacing w:beforeLines="100" w:afterLines="100" w:line="590" w:lineRule="exact"/>
        <w:jc w:val="center"/>
        <w:outlineLvl w:val="0"/>
        <w:rPr>
          <w:rFonts w:ascii="华文中宋" w:hAnsi="华文中宋" w:eastAsia="华文中宋" w:cs="华文中宋"/>
          <w:b/>
          <w:bCs/>
          <w:kern w:val="0"/>
          <w:sz w:val="36"/>
          <w:szCs w:val="40"/>
        </w:rPr>
      </w:pPr>
      <w:r>
        <w:rPr>
          <w:rFonts w:ascii="仿宋" w:hAnsi="仿宋" w:eastAsia="仿宋" w:cs="Times New Roman"/>
          <w:b/>
          <w:bCs/>
          <w:color w:val="000000" w:themeColor="text1"/>
          <w:sz w:val="32"/>
        </w:rPr>
        <w:br w:type="page"/>
      </w:r>
      <w:bookmarkStart w:id="82" w:name="_Toc83736763"/>
      <w:r>
        <w:rPr>
          <w:rFonts w:hint="eastAsia" w:ascii="华文中宋" w:hAnsi="华文中宋" w:eastAsia="华文中宋" w:cs="华文中宋"/>
          <w:b/>
          <w:bCs/>
          <w:kern w:val="0"/>
          <w:sz w:val="36"/>
          <w:szCs w:val="40"/>
        </w:rPr>
        <w:t>第十二章 坚持党的全面领导</w:t>
      </w:r>
      <w:bookmarkEnd w:id="76"/>
      <w:r>
        <w:rPr>
          <w:rFonts w:hint="eastAsia" w:ascii="华文中宋" w:hAnsi="华文中宋" w:eastAsia="华文中宋" w:cs="华文中宋"/>
          <w:b/>
          <w:bCs/>
          <w:kern w:val="0"/>
          <w:sz w:val="36"/>
          <w:szCs w:val="40"/>
        </w:rPr>
        <w:t xml:space="preserve"> 保障规划落实完成</w:t>
      </w:r>
      <w:bookmarkEnd w:id="82"/>
      <w:r>
        <w:rPr>
          <w:rFonts w:ascii="华文中宋" w:hAnsi="华文中宋" w:eastAsia="华文中宋" w:cs="华文中宋"/>
          <w:b/>
          <w:bCs/>
          <w:kern w:val="0"/>
          <w:sz w:val="36"/>
          <w:szCs w:val="40"/>
        </w:rPr>
        <w:t xml:space="preserve"> </w:t>
      </w:r>
    </w:p>
    <w:p w14:paraId="3BC8A53D">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ascii="Times New Roman" w:hAnsi="Times New Roman" w:eastAsia="仿宋_GB2312" w:cs="Times New Roman"/>
          <w:sz w:val="34"/>
          <w:szCs w:val="34"/>
        </w:rPr>
        <w:t>坚持把抓好党建作为最大政绩，认真贯彻新时代党的建设总要求，</w:t>
      </w:r>
      <w:r>
        <w:rPr>
          <w:rFonts w:hint="eastAsia" w:ascii="Times New Roman" w:hAnsi="Times New Roman" w:eastAsia="仿宋_GB2312" w:cs="Times New Roman"/>
          <w:sz w:val="34"/>
          <w:szCs w:val="34"/>
        </w:rPr>
        <w:t>强化意识形态责任制，突出以政治建设为统领，持续深入开展“不忘初心、牢记使命”主题教育，以“党建+”为引领，以提升组织力为重点，抓实基础，改进作风，全面提升基层党建工作质量。</w:t>
      </w:r>
    </w:p>
    <w:p w14:paraId="162B65B8">
      <w:pPr>
        <w:pStyle w:val="3"/>
        <w:adjustRightInd w:val="0"/>
        <w:snapToGrid w:val="0"/>
        <w:spacing w:beforeLines="50" w:afterLines="50" w:line="580" w:lineRule="exact"/>
        <w:jc w:val="center"/>
        <w:rPr>
          <w:b w:val="0"/>
          <w:color w:val="000000" w:themeColor="text1"/>
          <w:sz w:val="34"/>
          <w:szCs w:val="34"/>
        </w:rPr>
      </w:pPr>
      <w:bookmarkStart w:id="83" w:name="_Toc83736764"/>
      <w:bookmarkStart w:id="84" w:name="_Toc76391879"/>
      <w:r>
        <w:rPr>
          <w:rFonts w:hint="eastAsia"/>
          <w:b w:val="0"/>
          <w:color w:val="000000" w:themeColor="text1"/>
          <w:sz w:val="34"/>
          <w:szCs w:val="34"/>
        </w:rPr>
        <w:t>第一节 加强和改善党的领导</w:t>
      </w:r>
      <w:bookmarkEnd w:id="83"/>
    </w:p>
    <w:bookmarkEnd w:id="84"/>
    <w:p w14:paraId="16AEED20">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ascii="Times New Roman" w:hAnsi="Times New Roman" w:eastAsia="仿宋_GB2312" w:cs="Times New Roman"/>
          <w:sz w:val="34"/>
          <w:szCs w:val="34"/>
        </w:rPr>
        <w:t>全面落实党的领导制度，贯彻落实党把方向、谋大局、定政策、促改革的要求，增强</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四个意识</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、坚定</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四个自信</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、做到</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两个维护</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，确保党中央大政方针和市委</w:t>
      </w:r>
      <w:r>
        <w:rPr>
          <w:rFonts w:hint="eastAsia" w:ascii="Times New Roman" w:hAnsi="Times New Roman" w:eastAsia="仿宋_GB2312" w:cs="Times New Roman"/>
          <w:sz w:val="34"/>
          <w:szCs w:val="34"/>
        </w:rPr>
        <w:t>、区委</w:t>
      </w:r>
      <w:r>
        <w:rPr>
          <w:rFonts w:ascii="Times New Roman" w:hAnsi="Times New Roman" w:eastAsia="仿宋_GB2312" w:cs="Times New Roman"/>
          <w:sz w:val="34"/>
          <w:szCs w:val="34"/>
        </w:rPr>
        <w:t>决策部署落地见效。坚持</w:t>
      </w:r>
      <w:r>
        <w:rPr>
          <w:rFonts w:hint="eastAsia" w:ascii="Times New Roman" w:hAnsi="Times New Roman" w:eastAsia="仿宋_GB2312" w:cs="Times New Roman"/>
          <w:sz w:val="34"/>
          <w:szCs w:val="34"/>
        </w:rPr>
        <w:t>不懈</w:t>
      </w:r>
      <w:r>
        <w:rPr>
          <w:rFonts w:ascii="Times New Roman" w:hAnsi="Times New Roman" w:eastAsia="仿宋_GB2312" w:cs="Times New Roman"/>
          <w:sz w:val="34"/>
          <w:szCs w:val="34"/>
        </w:rPr>
        <w:t>用习近平新时代中国特色社会主义思想武装头脑、指导实践、推动工作</w:t>
      </w:r>
      <w:r>
        <w:rPr>
          <w:rFonts w:hint="eastAsia" w:ascii="Times New Roman" w:hAnsi="Times New Roman" w:eastAsia="仿宋_GB2312" w:cs="Times New Roman"/>
          <w:sz w:val="34"/>
          <w:szCs w:val="34"/>
        </w:rPr>
        <w:t>，认真落实市委、区委部署要求，着眼美丽古林建设目标，以“我为群众办实事”实践活动为主题，以“党建引领共同缔造”为核心，不断夯实和巩固党执政的基层基础；着力发挥社区“大党委”统筹资源和党群服务中心平台机制，完善社区、社区组织、社工“三社”联动机制；推进社会治理重心向基层下移、向网格延伸，打造邻里互助议事平台以及社区协商共事平台，不断增强群众获得感、幸福感、安全感。</w:t>
      </w:r>
    </w:p>
    <w:p w14:paraId="3090B459">
      <w:pPr>
        <w:pStyle w:val="3"/>
        <w:adjustRightInd w:val="0"/>
        <w:snapToGrid w:val="0"/>
        <w:spacing w:beforeLines="50" w:afterLines="50" w:line="580" w:lineRule="exact"/>
        <w:jc w:val="center"/>
        <w:rPr>
          <w:b w:val="0"/>
          <w:color w:val="000000" w:themeColor="text1"/>
          <w:sz w:val="34"/>
          <w:szCs w:val="34"/>
        </w:rPr>
      </w:pPr>
      <w:bookmarkStart w:id="85" w:name="_Toc83736765"/>
      <w:r>
        <w:rPr>
          <w:rFonts w:hint="eastAsia"/>
          <w:b w:val="0"/>
          <w:color w:val="000000" w:themeColor="text1"/>
          <w:sz w:val="34"/>
          <w:szCs w:val="34"/>
        </w:rPr>
        <w:t>第二节 推进全面从严治党</w:t>
      </w:r>
      <w:bookmarkEnd w:id="85"/>
    </w:p>
    <w:p w14:paraId="558D84B0">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落实全面从严治党主体责任、监督责任，坚持真管真严、敢管敢严、长管长严，提高党的建设质量。坚定政治方向，保持政治定力，做到态度不能变、决心不能减、尺度不能松，不断提高政治判断力、政治领悟力、政治执行力。聚焦责任落实，街道党工委“一把手”带头履行党风廉政建设“一岗双责”，多渠道收集党风廉政建设意见和建议，全面落实党风廉政建设责任制。持续加大对街道党员干部警示教育和监督管理，运用监督执纪“四种形态”，及时处置错误苗头、倾向性的问题。落实中央八项规定及其实施细则精神，毫不松懈纠治“四风”，坚决防止形式</w:t>
      </w:r>
      <w:bookmarkStart w:id="89" w:name="_GoBack"/>
      <w:bookmarkEnd w:id="89"/>
      <w:r>
        <w:rPr>
          <w:rFonts w:hint="eastAsia" w:ascii="Times New Roman" w:hAnsi="Times New Roman" w:eastAsia="仿宋_GB2312" w:cs="Times New Roman"/>
          <w:sz w:val="34"/>
          <w:szCs w:val="34"/>
        </w:rPr>
        <w:t>主义、官僚主义滋生蔓延，常态化开展警示教育，坚持全覆盖、无禁区、零容忍，筑牢党员干部拒腐防变的思想防线，调动和保护干事创业、担当作为的积极性。</w:t>
      </w:r>
    </w:p>
    <w:p w14:paraId="1490A0C4">
      <w:pPr>
        <w:pStyle w:val="3"/>
        <w:adjustRightInd w:val="0"/>
        <w:snapToGrid w:val="0"/>
        <w:spacing w:beforeLines="50" w:afterLines="50" w:line="580" w:lineRule="exact"/>
        <w:jc w:val="center"/>
        <w:rPr>
          <w:b w:val="0"/>
          <w:color w:val="000000" w:themeColor="text1"/>
          <w:sz w:val="34"/>
          <w:szCs w:val="34"/>
        </w:rPr>
      </w:pPr>
      <w:bookmarkStart w:id="86" w:name="_Toc83736766"/>
      <w:r>
        <w:rPr>
          <w:rFonts w:hint="eastAsia"/>
          <w:b w:val="0"/>
          <w:color w:val="000000" w:themeColor="text1"/>
          <w:sz w:val="34"/>
          <w:szCs w:val="34"/>
        </w:rPr>
        <w:t>第三节 发展社会主义民主政治</w:t>
      </w:r>
      <w:bookmarkEnd w:id="86"/>
    </w:p>
    <w:p w14:paraId="132EB02D">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ascii="Times New Roman" w:hAnsi="Times New Roman" w:eastAsia="仿宋_GB2312" w:cs="Times New Roman"/>
          <w:sz w:val="34"/>
          <w:szCs w:val="34"/>
        </w:rPr>
        <w:t>支持和保证人大、政府、政协、司法机关及人民团体依法依规履行职能，</w:t>
      </w:r>
      <w:r>
        <w:rPr>
          <w:rFonts w:hint="eastAsia" w:ascii="Times New Roman" w:hAnsi="Times New Roman" w:eastAsia="仿宋_GB2312" w:cs="Times New Roman"/>
          <w:sz w:val="34"/>
          <w:szCs w:val="34"/>
        </w:rPr>
        <w:t>协助区委区政府</w:t>
      </w:r>
      <w:r>
        <w:rPr>
          <w:rFonts w:ascii="Times New Roman" w:hAnsi="Times New Roman" w:eastAsia="仿宋_GB2312" w:cs="Times New Roman"/>
          <w:sz w:val="34"/>
          <w:szCs w:val="34"/>
        </w:rPr>
        <w:t>支持驻区部队、武警部队建设，扩大社会主义民主，形成强大发展合力。推动新时代人大工作与时俱进、完善发展，强化人大对</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一府一委两院</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的监督，推进制度创新，增强监督实效，保证人民群众通过各种途径和形式行使民主权利。提高政协政治协商、民主监督、参政议政水平，完善建言资政和凝聚共识</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双向发力</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制度、程序和机制，推进协商民主广泛多层制度化发展。加强和改进新时代党的统战工作，全面落实党的民族、宗教、侨务、对台等政策，充分发挥民主党派、工商联和无党派人士作用，促进政党关系、民族关系、宗教关系、阶层关系、海内外同胞关系和谐。深化群团改革，发挥工会、共青团、妇联等人民团体的桥梁纽带作用，把各自联系的群众紧紧凝聚在党的周围。</w:t>
      </w:r>
    </w:p>
    <w:p w14:paraId="7BDE98A9">
      <w:pPr>
        <w:pStyle w:val="3"/>
        <w:adjustRightInd w:val="0"/>
        <w:snapToGrid w:val="0"/>
        <w:spacing w:beforeLines="50" w:afterLines="50" w:line="580" w:lineRule="exact"/>
        <w:jc w:val="center"/>
        <w:rPr>
          <w:b w:val="0"/>
          <w:color w:val="000000" w:themeColor="text1"/>
          <w:sz w:val="34"/>
          <w:szCs w:val="34"/>
        </w:rPr>
      </w:pPr>
      <w:bookmarkStart w:id="87" w:name="_Toc83736767"/>
      <w:r>
        <w:rPr>
          <w:rFonts w:hint="eastAsia"/>
          <w:b w:val="0"/>
          <w:color w:val="000000" w:themeColor="text1"/>
          <w:sz w:val="34"/>
          <w:szCs w:val="34"/>
        </w:rPr>
        <w:t>第四节 强化规划组织保障</w:t>
      </w:r>
      <w:bookmarkEnd w:id="87"/>
    </w:p>
    <w:p w14:paraId="4993FCE1">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打造“党建+”组织。古林街将坚定不移的贯彻新时代党的建设总要求和区委关于基层党建工作部署，以“党建+”为核心，着力激发党组织、党员的积极性、主动性和创造性，将党建引领共同缔造落到实处。</w:t>
      </w:r>
    </w:p>
    <w:p w14:paraId="7EEF7942">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打造“产业支持型”组织。为实现古林街产业布局优化升级，古林街将在提供产业型社区公共服务、完善产业园区基础设施建设等方面持续发力，并通过提供各类优惠政策，促进产业与街道发展建设的深度融合，优化实现南部片区功能，从而促进古林街道经济发展。</w:t>
      </w:r>
    </w:p>
    <w:p w14:paraId="0266848E">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打造“活力创新型”组织。古林街辖区内海景文旅资源独特、土地资源丰富、绿色生态资源富足，为有效盘活各类资源，实现资源的聚合放大效应，古林街将不遗余力的提升街道的活力与创新性，通过引入创新型人才、提供创新性发展思路、激发科技创新活力、营造良好的创新氛围，从而促进古林街道充满活力的、健康的、绿色的发展。</w:t>
      </w:r>
    </w:p>
    <w:p w14:paraId="71C9BEC2">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打造“高效协作型”组织。为</w:t>
      </w:r>
      <w:r>
        <w:rPr>
          <w:rFonts w:ascii="Times New Roman" w:hAnsi="Times New Roman" w:eastAsia="仿宋_GB2312" w:cs="Times New Roman"/>
          <w:sz w:val="34"/>
          <w:szCs w:val="34"/>
        </w:rPr>
        <w:t>实现</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十四五</w:t>
      </w:r>
      <w:r>
        <w:rPr>
          <w:rFonts w:hint="eastAsia" w:ascii="Times New Roman" w:hAnsi="Times New Roman" w:eastAsia="仿宋_GB2312" w:cs="Times New Roman"/>
          <w:sz w:val="34"/>
          <w:szCs w:val="34"/>
        </w:rPr>
        <w:t>”时期各项发展</w:t>
      </w:r>
      <w:r>
        <w:rPr>
          <w:rFonts w:ascii="Times New Roman" w:hAnsi="Times New Roman" w:eastAsia="仿宋_GB2312" w:cs="Times New Roman"/>
          <w:sz w:val="34"/>
          <w:szCs w:val="34"/>
        </w:rPr>
        <w:t>目标</w:t>
      </w:r>
      <w:r>
        <w:rPr>
          <w:rFonts w:hint="eastAsia" w:ascii="Times New Roman" w:hAnsi="Times New Roman" w:eastAsia="仿宋_GB2312" w:cs="Times New Roman"/>
          <w:sz w:val="34"/>
          <w:szCs w:val="34"/>
        </w:rPr>
        <w:t>，一方面，古林街道要更有力承接</w:t>
      </w:r>
      <w:r>
        <w:rPr>
          <w:rFonts w:ascii="Times New Roman" w:hAnsi="Times New Roman" w:eastAsia="仿宋_GB2312" w:cs="Times New Roman"/>
          <w:sz w:val="34"/>
          <w:szCs w:val="34"/>
        </w:rPr>
        <w:t>滨海新</w:t>
      </w:r>
      <w:r>
        <w:rPr>
          <w:rFonts w:hint="eastAsia" w:ascii="Times New Roman" w:hAnsi="Times New Roman" w:eastAsia="仿宋_GB2312" w:cs="Times New Roman"/>
          <w:sz w:val="34"/>
          <w:szCs w:val="34"/>
        </w:rPr>
        <w:t>区委区政府</w:t>
      </w:r>
      <w:r>
        <w:rPr>
          <w:rFonts w:ascii="Times New Roman" w:hAnsi="Times New Roman" w:eastAsia="仿宋_GB2312" w:cs="Times New Roman"/>
          <w:sz w:val="34"/>
          <w:szCs w:val="34"/>
        </w:rPr>
        <w:t>下达</w:t>
      </w:r>
      <w:r>
        <w:rPr>
          <w:rFonts w:hint="eastAsia" w:ascii="Times New Roman" w:hAnsi="Times New Roman" w:eastAsia="仿宋_GB2312" w:cs="Times New Roman"/>
          <w:sz w:val="34"/>
          <w:szCs w:val="34"/>
        </w:rPr>
        <w:t>的</w:t>
      </w:r>
      <w:r>
        <w:rPr>
          <w:rFonts w:ascii="Times New Roman" w:hAnsi="Times New Roman" w:eastAsia="仿宋_GB2312" w:cs="Times New Roman"/>
          <w:sz w:val="34"/>
          <w:szCs w:val="34"/>
        </w:rPr>
        <w:t>政策指令</w:t>
      </w:r>
      <w:r>
        <w:rPr>
          <w:rFonts w:hint="eastAsia" w:ascii="Times New Roman" w:hAnsi="Times New Roman" w:eastAsia="仿宋_GB2312" w:cs="Times New Roman"/>
          <w:sz w:val="34"/>
          <w:szCs w:val="34"/>
        </w:rPr>
        <w:t>，与</w:t>
      </w:r>
      <w:r>
        <w:rPr>
          <w:rFonts w:ascii="Times New Roman" w:hAnsi="Times New Roman" w:eastAsia="仿宋_GB2312" w:cs="Times New Roman"/>
          <w:sz w:val="34"/>
          <w:szCs w:val="34"/>
        </w:rPr>
        <w:t>相关部门</w:t>
      </w:r>
      <w:r>
        <w:rPr>
          <w:rFonts w:hint="eastAsia" w:ascii="Times New Roman" w:hAnsi="Times New Roman" w:eastAsia="仿宋_GB2312" w:cs="Times New Roman"/>
          <w:sz w:val="34"/>
          <w:szCs w:val="34"/>
        </w:rPr>
        <w:t>、社会团体</w:t>
      </w:r>
      <w:r>
        <w:rPr>
          <w:rFonts w:ascii="Times New Roman" w:hAnsi="Times New Roman" w:eastAsia="仿宋_GB2312" w:cs="Times New Roman"/>
          <w:sz w:val="34"/>
          <w:szCs w:val="34"/>
        </w:rPr>
        <w:t>更</w:t>
      </w:r>
      <w:r>
        <w:rPr>
          <w:rFonts w:hint="eastAsia" w:ascii="Times New Roman" w:hAnsi="Times New Roman" w:eastAsia="仿宋_GB2312" w:cs="Times New Roman"/>
          <w:sz w:val="34"/>
          <w:szCs w:val="34"/>
        </w:rPr>
        <w:t>紧密</w:t>
      </w:r>
      <w:r>
        <w:rPr>
          <w:rFonts w:ascii="Times New Roman" w:hAnsi="Times New Roman" w:eastAsia="仿宋_GB2312" w:cs="Times New Roman"/>
          <w:sz w:val="34"/>
          <w:szCs w:val="34"/>
        </w:rPr>
        <w:t>协作</w:t>
      </w:r>
      <w:r>
        <w:rPr>
          <w:rFonts w:hint="eastAsia" w:ascii="Times New Roman" w:hAnsi="Times New Roman" w:eastAsia="仿宋_GB2312" w:cs="Times New Roman"/>
          <w:sz w:val="34"/>
          <w:szCs w:val="34"/>
        </w:rPr>
        <w:t>；另一方面，古林街道基于</w:t>
      </w:r>
      <w:r>
        <w:rPr>
          <w:rFonts w:ascii="Times New Roman" w:hAnsi="Times New Roman" w:eastAsia="仿宋_GB2312" w:cs="Times New Roman"/>
          <w:sz w:val="34"/>
          <w:szCs w:val="34"/>
        </w:rPr>
        <w:t>自身职能</w:t>
      </w:r>
      <w:r>
        <w:rPr>
          <w:rFonts w:hint="eastAsia" w:ascii="Times New Roman" w:hAnsi="Times New Roman" w:eastAsia="仿宋_GB2312" w:cs="Times New Roman"/>
          <w:sz w:val="34"/>
          <w:szCs w:val="34"/>
        </w:rPr>
        <w:t>与服务工作本质，为</w:t>
      </w:r>
      <w:r>
        <w:rPr>
          <w:rFonts w:ascii="Times New Roman" w:hAnsi="Times New Roman" w:eastAsia="仿宋_GB2312" w:cs="Times New Roman"/>
          <w:sz w:val="34"/>
          <w:szCs w:val="34"/>
        </w:rPr>
        <w:t>辖区内</w:t>
      </w:r>
      <w:r>
        <w:rPr>
          <w:rFonts w:hint="eastAsia" w:ascii="Times New Roman" w:hAnsi="Times New Roman" w:eastAsia="仿宋_GB2312" w:cs="Times New Roman"/>
          <w:sz w:val="34"/>
          <w:szCs w:val="34"/>
        </w:rPr>
        <w:t>企事业单位</w:t>
      </w:r>
      <w:r>
        <w:rPr>
          <w:rFonts w:ascii="Times New Roman" w:hAnsi="Times New Roman" w:eastAsia="仿宋_GB2312" w:cs="Times New Roman"/>
          <w:sz w:val="34"/>
          <w:szCs w:val="34"/>
        </w:rPr>
        <w:t>、居民百姓</w:t>
      </w:r>
      <w:r>
        <w:rPr>
          <w:rFonts w:hint="eastAsia" w:ascii="Times New Roman" w:hAnsi="Times New Roman" w:eastAsia="仿宋_GB2312" w:cs="Times New Roman"/>
          <w:sz w:val="34"/>
          <w:szCs w:val="34"/>
        </w:rPr>
        <w:t>等</w:t>
      </w:r>
      <w:r>
        <w:rPr>
          <w:rFonts w:ascii="Times New Roman" w:hAnsi="Times New Roman" w:eastAsia="仿宋_GB2312" w:cs="Times New Roman"/>
          <w:sz w:val="34"/>
          <w:szCs w:val="34"/>
        </w:rPr>
        <w:t>提供</w:t>
      </w:r>
      <w:r>
        <w:rPr>
          <w:rFonts w:hint="eastAsia" w:ascii="Times New Roman" w:hAnsi="Times New Roman" w:eastAsia="仿宋_GB2312" w:cs="Times New Roman"/>
          <w:sz w:val="34"/>
          <w:szCs w:val="34"/>
        </w:rPr>
        <w:t>更加</w:t>
      </w:r>
      <w:r>
        <w:rPr>
          <w:rFonts w:ascii="Times New Roman" w:hAnsi="Times New Roman" w:eastAsia="仿宋_GB2312" w:cs="Times New Roman"/>
          <w:sz w:val="34"/>
          <w:szCs w:val="34"/>
        </w:rPr>
        <w:t>高效的</w:t>
      </w:r>
      <w:r>
        <w:rPr>
          <w:rFonts w:hint="eastAsia" w:ascii="Times New Roman" w:hAnsi="Times New Roman" w:eastAsia="仿宋_GB2312" w:cs="Times New Roman"/>
          <w:sz w:val="34"/>
          <w:szCs w:val="34"/>
        </w:rPr>
        <w:t>便民</w:t>
      </w:r>
      <w:r>
        <w:rPr>
          <w:rFonts w:ascii="Times New Roman" w:hAnsi="Times New Roman" w:eastAsia="仿宋_GB2312" w:cs="Times New Roman"/>
          <w:sz w:val="34"/>
          <w:szCs w:val="34"/>
        </w:rPr>
        <w:t>服务</w:t>
      </w:r>
      <w:r>
        <w:rPr>
          <w:rFonts w:hint="eastAsia" w:ascii="Times New Roman" w:hAnsi="Times New Roman" w:eastAsia="仿宋_GB2312" w:cs="Times New Roman"/>
          <w:sz w:val="34"/>
          <w:szCs w:val="34"/>
        </w:rPr>
        <w:t>。</w:t>
      </w:r>
    </w:p>
    <w:p w14:paraId="538388CB">
      <w:pPr>
        <w:pStyle w:val="3"/>
        <w:adjustRightInd w:val="0"/>
        <w:snapToGrid w:val="0"/>
        <w:spacing w:beforeLines="50" w:afterLines="50" w:line="580" w:lineRule="exact"/>
        <w:jc w:val="center"/>
        <w:rPr>
          <w:b w:val="0"/>
          <w:color w:val="000000" w:themeColor="text1"/>
          <w:sz w:val="34"/>
          <w:szCs w:val="34"/>
        </w:rPr>
      </w:pPr>
      <w:bookmarkStart w:id="88" w:name="_Toc83736768"/>
      <w:r>
        <w:rPr>
          <w:rFonts w:hint="eastAsia"/>
          <w:b w:val="0"/>
          <w:color w:val="000000" w:themeColor="text1"/>
          <w:sz w:val="34"/>
          <w:szCs w:val="34"/>
        </w:rPr>
        <w:t>第五节 完善规划实施机制</w:t>
      </w:r>
      <w:bookmarkEnd w:id="88"/>
    </w:p>
    <w:p w14:paraId="6354BE28">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加强规划实施责任制。落实规划实施责任，明确责任归属。强化分类实施，细化时间表和路线图，提高规划实施效能。</w:t>
      </w:r>
    </w:p>
    <w:p w14:paraId="40C3C6D8">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加强规划过程评估与考核。建立动态评估制度，组织开展年度实施分析、中期评估和总结评估，对规划实施情况进行跟踪分析。同时结合规划过程评估机制，建立健全规划实施考核机制，通过自评与他评相结合的机制，保障规划落实。</w:t>
      </w:r>
    </w:p>
    <w:p w14:paraId="4CFEF938">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加强动态管理。加大外部形势研判，持续关注国家、天津市、滨海新区政策变化，及与古林街相关产业的行业变化趋势，及时对重点任务进行调整。结合内外形势变化，做好每年工作计划和“十四五”规划内容的机动灵活调整和深度融合。</w:t>
      </w:r>
    </w:p>
    <w:p w14:paraId="612D4E4B">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加强先进理念应用。为顺利实现古林街道建设成为滨海新区南部宜居宜业活力新城的奋斗目标，古林街道将引入目标管理、项目管理等管理理念、管理技术，以保障各项重点任务实施过程中目标清晰、责任明确、过程清晰、交付明确。</w:t>
      </w:r>
    </w:p>
    <w:p w14:paraId="1EF9D03A">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加强人才培养。加大人才队伍的建设力度，盘点现有人才，结合重点任务设计针对性强、专业性强的人才队伍培训，为“十四五”各项关键岗位，输送富有活力、敢于创新、锐意进取、执行高效的人才队伍。</w:t>
      </w:r>
    </w:p>
    <w:p w14:paraId="6B61F58E">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古林街</w:t>
      </w:r>
      <w:r>
        <w:rPr>
          <w:rFonts w:ascii="Times New Roman" w:hAnsi="Times New Roman" w:eastAsia="仿宋_GB2312" w:cs="Times New Roman"/>
          <w:sz w:val="34"/>
          <w:szCs w:val="34"/>
        </w:rPr>
        <w:t>各级党组织和广大党员干部群众，要紧密团结在以习近平同志为核心的党中央周围，以习近平新时代中国特色社会主义思想为指导，坚定不移贯彻新发展理念，解放思想、抢抓机遇、担当实干，</w:t>
      </w:r>
      <w:r>
        <w:rPr>
          <w:rFonts w:hint="eastAsia" w:ascii="Times New Roman" w:hAnsi="Times New Roman" w:eastAsia="仿宋_GB2312" w:cs="Times New Roman"/>
          <w:sz w:val="34"/>
          <w:szCs w:val="34"/>
        </w:rPr>
        <w:t>为</w:t>
      </w:r>
      <w:r>
        <w:rPr>
          <w:rFonts w:ascii="Times New Roman" w:hAnsi="Times New Roman" w:eastAsia="仿宋_GB2312" w:cs="Times New Roman"/>
          <w:sz w:val="34"/>
          <w:szCs w:val="34"/>
        </w:rPr>
        <w:t>加快建设综合实力强劲、产业结构合理、海景文旅成熟、美丽宜居宜业的社会主义现代化示范街区</w:t>
      </w:r>
      <w:r>
        <w:rPr>
          <w:rFonts w:hint="eastAsia" w:ascii="Times New Roman" w:hAnsi="Times New Roman" w:eastAsia="仿宋_GB2312" w:cs="Times New Roman"/>
          <w:sz w:val="34"/>
          <w:szCs w:val="34"/>
        </w:rPr>
        <w:t>而努力！</w:t>
      </w:r>
    </w:p>
    <w:sectPr>
      <w:footerReference r:id="rId8" w:type="default"/>
      <w:pgSz w:w="11906" w:h="16838"/>
      <w:pgMar w:top="1440" w:right="1803" w:bottom="1440" w:left="1803"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等线 Light">
    <w:altName w:val="微软雅黑"/>
    <w:panose1 w:val="00000000000000000000"/>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74D73">
    <w:pPr>
      <w:pStyle w:val="11"/>
      <w:jc w:val="center"/>
    </w:pPr>
  </w:p>
  <w:p w14:paraId="37B3053E">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12180332"/>
    </w:sdtPr>
    <w:sdtEndPr>
      <w:rPr>
        <w:sz w:val="24"/>
        <w:szCs w:val="24"/>
      </w:rPr>
    </w:sdtEndPr>
    <w:sdtContent>
      <w:p w14:paraId="4CA3FE7C">
        <w:pPr>
          <w:pStyle w:val="11"/>
          <w:jc w:val="center"/>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I</w:t>
        </w:r>
        <w:r>
          <w:rPr>
            <w:sz w:val="24"/>
            <w:szCs w:val="24"/>
            <w:lang w:val="zh-CN"/>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11CB5">
    <w:pPr>
      <w:pStyle w:val="11"/>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7B87F">
    <w:pPr>
      <w:pStyle w:val="11"/>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07089">
    <w:pPr>
      <w:pStyle w:val="11"/>
      <w:jc w:val="center"/>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66</w:t>
    </w:r>
    <w:r>
      <w:rPr>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7B2AE76E">
      <w:pPr>
        <w:pStyle w:val="14"/>
      </w:pPr>
      <w:r>
        <w:t>1</w:t>
      </w:r>
      <w:r>
        <w:rPr>
          <w:rFonts w:hint="eastAsia" w:ascii="仿宋" w:hAnsi="仿宋" w:eastAsia="仿宋" w:cs="Times New Roman"/>
          <w:sz w:val="22"/>
          <w:szCs w:val="22"/>
        </w:rPr>
        <w:t>三横：西外环高速、滨石高速、南港高速；三纵：津港高速、海滨高速、西外环高速</w:t>
      </w:r>
    </w:p>
  </w:footnote>
  <w:footnote w:id="1">
    <w:p w14:paraId="64A99ED8">
      <w:pPr>
        <w:pStyle w:val="14"/>
        <w:rPr>
          <w:rFonts w:ascii="仿宋" w:hAnsi="仿宋" w:eastAsia="仿宋" w:cs="Times New Roman"/>
          <w:sz w:val="22"/>
          <w:szCs w:val="22"/>
        </w:rPr>
      </w:pPr>
      <w:r>
        <w:rPr>
          <w:rFonts w:ascii="仿宋" w:hAnsi="仿宋" w:eastAsia="仿宋" w:cs="Times New Roman"/>
          <w:sz w:val="22"/>
          <w:szCs w:val="22"/>
        </w:rPr>
        <w:footnoteRef/>
      </w:r>
      <w:r>
        <w:rPr>
          <w:rFonts w:hint="eastAsia" w:ascii="仿宋" w:hAnsi="仿宋" w:eastAsia="仿宋" w:cs="Times New Roman"/>
          <w:sz w:val="22"/>
          <w:szCs w:val="22"/>
        </w:rPr>
        <w:t>两横：轻纺大道、港塘路；四纵：汉港路、海景大道、津歧路、中央大道</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noPunctuationKerning w:val="1"/>
  <w:characterSpacingControl w:val="doNotCompress"/>
  <w:footnotePr>
    <w:footnote w:id="4"/>
    <w:footnote w:id="5"/>
  </w:footnotePr>
  <w:compat>
    <w:balanceSingleByteDoubleByteWidth/>
    <w:doNotExpandShiftReturn/>
    <w:adjustLineHeightInTable/>
    <w:useFELayout/>
    <w:compatSetting w:name="compatibilityMode" w:uri="http://schemas.microsoft.com/office/word" w:val="12"/>
  </w:compat>
  <w:rsids>
    <w:rsidRoot w:val="00CE1F77"/>
    <w:rsid w:val="00000580"/>
    <w:rsid w:val="00000953"/>
    <w:rsid w:val="00000CAC"/>
    <w:rsid w:val="0000228B"/>
    <w:rsid w:val="0000288A"/>
    <w:rsid w:val="0000296C"/>
    <w:rsid w:val="00002EB8"/>
    <w:rsid w:val="00003C82"/>
    <w:rsid w:val="00003CEE"/>
    <w:rsid w:val="00004AAB"/>
    <w:rsid w:val="000060FE"/>
    <w:rsid w:val="000061D9"/>
    <w:rsid w:val="000062AE"/>
    <w:rsid w:val="00006972"/>
    <w:rsid w:val="00006BF3"/>
    <w:rsid w:val="00006FDE"/>
    <w:rsid w:val="00007200"/>
    <w:rsid w:val="00007434"/>
    <w:rsid w:val="0000752D"/>
    <w:rsid w:val="0000766E"/>
    <w:rsid w:val="00007BAD"/>
    <w:rsid w:val="000104DC"/>
    <w:rsid w:val="00010FC9"/>
    <w:rsid w:val="0001215E"/>
    <w:rsid w:val="0001340E"/>
    <w:rsid w:val="00013781"/>
    <w:rsid w:val="00013FB0"/>
    <w:rsid w:val="000144D9"/>
    <w:rsid w:val="00016C39"/>
    <w:rsid w:val="00017376"/>
    <w:rsid w:val="000177B7"/>
    <w:rsid w:val="00017BC0"/>
    <w:rsid w:val="000203C9"/>
    <w:rsid w:val="000204AF"/>
    <w:rsid w:val="00021557"/>
    <w:rsid w:val="0002178A"/>
    <w:rsid w:val="00021A9D"/>
    <w:rsid w:val="0002202A"/>
    <w:rsid w:val="00022187"/>
    <w:rsid w:val="00022ECF"/>
    <w:rsid w:val="0002355B"/>
    <w:rsid w:val="000239EA"/>
    <w:rsid w:val="00023C22"/>
    <w:rsid w:val="00023D38"/>
    <w:rsid w:val="00023F51"/>
    <w:rsid w:val="00024150"/>
    <w:rsid w:val="0002495C"/>
    <w:rsid w:val="00024C34"/>
    <w:rsid w:val="00025261"/>
    <w:rsid w:val="000252EF"/>
    <w:rsid w:val="00025A30"/>
    <w:rsid w:val="00025A4C"/>
    <w:rsid w:val="00025B62"/>
    <w:rsid w:val="000272B5"/>
    <w:rsid w:val="00027690"/>
    <w:rsid w:val="00027B22"/>
    <w:rsid w:val="00030126"/>
    <w:rsid w:val="00030EF2"/>
    <w:rsid w:val="00031166"/>
    <w:rsid w:val="00031864"/>
    <w:rsid w:val="00031B7B"/>
    <w:rsid w:val="0003234A"/>
    <w:rsid w:val="00032F63"/>
    <w:rsid w:val="00032FDC"/>
    <w:rsid w:val="000330F2"/>
    <w:rsid w:val="00033263"/>
    <w:rsid w:val="00033425"/>
    <w:rsid w:val="00033607"/>
    <w:rsid w:val="000336C2"/>
    <w:rsid w:val="00033FFC"/>
    <w:rsid w:val="00034AFE"/>
    <w:rsid w:val="00035329"/>
    <w:rsid w:val="000353EB"/>
    <w:rsid w:val="00035689"/>
    <w:rsid w:val="00035D35"/>
    <w:rsid w:val="0003606E"/>
    <w:rsid w:val="00036BCE"/>
    <w:rsid w:val="00037202"/>
    <w:rsid w:val="0003735D"/>
    <w:rsid w:val="000375C2"/>
    <w:rsid w:val="00037B6B"/>
    <w:rsid w:val="000400E3"/>
    <w:rsid w:val="000407FF"/>
    <w:rsid w:val="00040B3A"/>
    <w:rsid w:val="00040B5B"/>
    <w:rsid w:val="00040D6F"/>
    <w:rsid w:val="00041252"/>
    <w:rsid w:val="0004145D"/>
    <w:rsid w:val="0004155B"/>
    <w:rsid w:val="00041DF8"/>
    <w:rsid w:val="00042545"/>
    <w:rsid w:val="000426A3"/>
    <w:rsid w:val="000426D2"/>
    <w:rsid w:val="00042AA1"/>
    <w:rsid w:val="00042BC4"/>
    <w:rsid w:val="00042D7D"/>
    <w:rsid w:val="00042DD6"/>
    <w:rsid w:val="00042FA3"/>
    <w:rsid w:val="0004326B"/>
    <w:rsid w:val="0004496D"/>
    <w:rsid w:val="00044AAE"/>
    <w:rsid w:val="00044BC3"/>
    <w:rsid w:val="00044E5F"/>
    <w:rsid w:val="000458C9"/>
    <w:rsid w:val="00045B9F"/>
    <w:rsid w:val="00045CE9"/>
    <w:rsid w:val="00045FB0"/>
    <w:rsid w:val="0004647D"/>
    <w:rsid w:val="00046596"/>
    <w:rsid w:val="00046F27"/>
    <w:rsid w:val="000474C2"/>
    <w:rsid w:val="000500C2"/>
    <w:rsid w:val="00050D39"/>
    <w:rsid w:val="00051299"/>
    <w:rsid w:val="00051834"/>
    <w:rsid w:val="00052461"/>
    <w:rsid w:val="0005253A"/>
    <w:rsid w:val="00052724"/>
    <w:rsid w:val="00052C20"/>
    <w:rsid w:val="00052C7B"/>
    <w:rsid w:val="00052D6D"/>
    <w:rsid w:val="00053C9C"/>
    <w:rsid w:val="00054577"/>
    <w:rsid w:val="00054BAB"/>
    <w:rsid w:val="00055177"/>
    <w:rsid w:val="00055685"/>
    <w:rsid w:val="0005585D"/>
    <w:rsid w:val="00056A53"/>
    <w:rsid w:val="000600B7"/>
    <w:rsid w:val="000612BD"/>
    <w:rsid w:val="00061A61"/>
    <w:rsid w:val="0006226D"/>
    <w:rsid w:val="00062AA4"/>
    <w:rsid w:val="00062AD4"/>
    <w:rsid w:val="00063DCB"/>
    <w:rsid w:val="00064CE3"/>
    <w:rsid w:val="000651F7"/>
    <w:rsid w:val="000652C7"/>
    <w:rsid w:val="000653D0"/>
    <w:rsid w:val="00065D1C"/>
    <w:rsid w:val="00066019"/>
    <w:rsid w:val="000660B1"/>
    <w:rsid w:val="00066D44"/>
    <w:rsid w:val="0006766E"/>
    <w:rsid w:val="00067EAD"/>
    <w:rsid w:val="0007039F"/>
    <w:rsid w:val="00070A7B"/>
    <w:rsid w:val="000712B6"/>
    <w:rsid w:val="00072072"/>
    <w:rsid w:val="00073829"/>
    <w:rsid w:val="00073AA5"/>
    <w:rsid w:val="00073D9A"/>
    <w:rsid w:val="00073FF6"/>
    <w:rsid w:val="00074352"/>
    <w:rsid w:val="00074445"/>
    <w:rsid w:val="00074AD6"/>
    <w:rsid w:val="00075161"/>
    <w:rsid w:val="00075FFC"/>
    <w:rsid w:val="00076667"/>
    <w:rsid w:val="00076EA1"/>
    <w:rsid w:val="00076EB3"/>
    <w:rsid w:val="000770BE"/>
    <w:rsid w:val="00077BB4"/>
    <w:rsid w:val="00077C96"/>
    <w:rsid w:val="00080390"/>
    <w:rsid w:val="00080D24"/>
    <w:rsid w:val="00081171"/>
    <w:rsid w:val="0008122D"/>
    <w:rsid w:val="00082088"/>
    <w:rsid w:val="000822C5"/>
    <w:rsid w:val="00082A10"/>
    <w:rsid w:val="00082C05"/>
    <w:rsid w:val="00082F48"/>
    <w:rsid w:val="00083BB8"/>
    <w:rsid w:val="00083E3F"/>
    <w:rsid w:val="00084699"/>
    <w:rsid w:val="0008486B"/>
    <w:rsid w:val="00086127"/>
    <w:rsid w:val="00086924"/>
    <w:rsid w:val="00086CDB"/>
    <w:rsid w:val="00086E6B"/>
    <w:rsid w:val="000879A2"/>
    <w:rsid w:val="00087C79"/>
    <w:rsid w:val="00087E0E"/>
    <w:rsid w:val="000901EB"/>
    <w:rsid w:val="0009106D"/>
    <w:rsid w:val="00091406"/>
    <w:rsid w:val="000915AA"/>
    <w:rsid w:val="00091898"/>
    <w:rsid w:val="00091906"/>
    <w:rsid w:val="00091A4F"/>
    <w:rsid w:val="00091F4D"/>
    <w:rsid w:val="000920E4"/>
    <w:rsid w:val="0009261C"/>
    <w:rsid w:val="00092B09"/>
    <w:rsid w:val="00092D94"/>
    <w:rsid w:val="00092E23"/>
    <w:rsid w:val="000932C5"/>
    <w:rsid w:val="00093346"/>
    <w:rsid w:val="00093E57"/>
    <w:rsid w:val="0009451B"/>
    <w:rsid w:val="000952C7"/>
    <w:rsid w:val="000952F9"/>
    <w:rsid w:val="00095814"/>
    <w:rsid w:val="00095CE8"/>
    <w:rsid w:val="0009628E"/>
    <w:rsid w:val="000964DE"/>
    <w:rsid w:val="00097821"/>
    <w:rsid w:val="00097E14"/>
    <w:rsid w:val="000A04CB"/>
    <w:rsid w:val="000A07B7"/>
    <w:rsid w:val="000A0FAD"/>
    <w:rsid w:val="000A1148"/>
    <w:rsid w:val="000A28ED"/>
    <w:rsid w:val="000A29FA"/>
    <w:rsid w:val="000A3951"/>
    <w:rsid w:val="000A3DA1"/>
    <w:rsid w:val="000A423E"/>
    <w:rsid w:val="000A4AF5"/>
    <w:rsid w:val="000A4F00"/>
    <w:rsid w:val="000A6164"/>
    <w:rsid w:val="000A6DFC"/>
    <w:rsid w:val="000A74E5"/>
    <w:rsid w:val="000A7D96"/>
    <w:rsid w:val="000B00F5"/>
    <w:rsid w:val="000B057F"/>
    <w:rsid w:val="000B07F3"/>
    <w:rsid w:val="000B1B21"/>
    <w:rsid w:val="000B1EDA"/>
    <w:rsid w:val="000B22E9"/>
    <w:rsid w:val="000B3364"/>
    <w:rsid w:val="000B456D"/>
    <w:rsid w:val="000B4661"/>
    <w:rsid w:val="000B4BCD"/>
    <w:rsid w:val="000B4ECF"/>
    <w:rsid w:val="000B5007"/>
    <w:rsid w:val="000B5CAF"/>
    <w:rsid w:val="000B5F67"/>
    <w:rsid w:val="000B636E"/>
    <w:rsid w:val="000B65D0"/>
    <w:rsid w:val="000B6674"/>
    <w:rsid w:val="000B6AC7"/>
    <w:rsid w:val="000B6C2D"/>
    <w:rsid w:val="000B7374"/>
    <w:rsid w:val="000B795E"/>
    <w:rsid w:val="000B7C0A"/>
    <w:rsid w:val="000C01CC"/>
    <w:rsid w:val="000C07C6"/>
    <w:rsid w:val="000C08CF"/>
    <w:rsid w:val="000C1635"/>
    <w:rsid w:val="000C16CB"/>
    <w:rsid w:val="000C1B79"/>
    <w:rsid w:val="000C20C4"/>
    <w:rsid w:val="000C22D0"/>
    <w:rsid w:val="000C2B5C"/>
    <w:rsid w:val="000C3211"/>
    <w:rsid w:val="000C3C69"/>
    <w:rsid w:val="000C4C5A"/>
    <w:rsid w:val="000C5711"/>
    <w:rsid w:val="000C603F"/>
    <w:rsid w:val="000C61EF"/>
    <w:rsid w:val="000C62B2"/>
    <w:rsid w:val="000C67D9"/>
    <w:rsid w:val="000C6846"/>
    <w:rsid w:val="000C6946"/>
    <w:rsid w:val="000D01D5"/>
    <w:rsid w:val="000D0A71"/>
    <w:rsid w:val="000D115B"/>
    <w:rsid w:val="000D2076"/>
    <w:rsid w:val="000D222F"/>
    <w:rsid w:val="000D225F"/>
    <w:rsid w:val="000D2D70"/>
    <w:rsid w:val="000D2F9E"/>
    <w:rsid w:val="000D30D6"/>
    <w:rsid w:val="000D3E84"/>
    <w:rsid w:val="000D49F2"/>
    <w:rsid w:val="000D4B41"/>
    <w:rsid w:val="000D4C14"/>
    <w:rsid w:val="000D4FBD"/>
    <w:rsid w:val="000D635E"/>
    <w:rsid w:val="000D6C73"/>
    <w:rsid w:val="000D762C"/>
    <w:rsid w:val="000D784C"/>
    <w:rsid w:val="000E013C"/>
    <w:rsid w:val="000E0677"/>
    <w:rsid w:val="000E1B3E"/>
    <w:rsid w:val="000E25B8"/>
    <w:rsid w:val="000E2671"/>
    <w:rsid w:val="000E28AF"/>
    <w:rsid w:val="000E40EB"/>
    <w:rsid w:val="000E4146"/>
    <w:rsid w:val="000E4D9C"/>
    <w:rsid w:val="000E63DD"/>
    <w:rsid w:val="000E697A"/>
    <w:rsid w:val="000E7E2C"/>
    <w:rsid w:val="000F0800"/>
    <w:rsid w:val="000F0CA3"/>
    <w:rsid w:val="000F1B06"/>
    <w:rsid w:val="000F1CED"/>
    <w:rsid w:val="000F1F39"/>
    <w:rsid w:val="000F2CCD"/>
    <w:rsid w:val="000F2FF3"/>
    <w:rsid w:val="000F3159"/>
    <w:rsid w:val="000F3313"/>
    <w:rsid w:val="000F35FB"/>
    <w:rsid w:val="000F39D5"/>
    <w:rsid w:val="000F39F4"/>
    <w:rsid w:val="000F3FCB"/>
    <w:rsid w:val="000F5805"/>
    <w:rsid w:val="000F580C"/>
    <w:rsid w:val="000F6A2B"/>
    <w:rsid w:val="000F6E98"/>
    <w:rsid w:val="000F70A8"/>
    <w:rsid w:val="000F7A25"/>
    <w:rsid w:val="000F7D70"/>
    <w:rsid w:val="0010079B"/>
    <w:rsid w:val="00100C39"/>
    <w:rsid w:val="00101756"/>
    <w:rsid w:val="00102A97"/>
    <w:rsid w:val="00102F7D"/>
    <w:rsid w:val="001031B6"/>
    <w:rsid w:val="001031EB"/>
    <w:rsid w:val="00104B5A"/>
    <w:rsid w:val="00104F33"/>
    <w:rsid w:val="00106126"/>
    <w:rsid w:val="0010680A"/>
    <w:rsid w:val="001068EE"/>
    <w:rsid w:val="00106AA5"/>
    <w:rsid w:val="00106E13"/>
    <w:rsid w:val="00106EDA"/>
    <w:rsid w:val="00107AD6"/>
    <w:rsid w:val="00107F21"/>
    <w:rsid w:val="001109E6"/>
    <w:rsid w:val="00110B59"/>
    <w:rsid w:val="0011133A"/>
    <w:rsid w:val="0011157A"/>
    <w:rsid w:val="00111B2F"/>
    <w:rsid w:val="00111D23"/>
    <w:rsid w:val="00112320"/>
    <w:rsid w:val="001130DC"/>
    <w:rsid w:val="001130E1"/>
    <w:rsid w:val="0011320B"/>
    <w:rsid w:val="00113466"/>
    <w:rsid w:val="00115158"/>
    <w:rsid w:val="0011547B"/>
    <w:rsid w:val="001157B8"/>
    <w:rsid w:val="001163A7"/>
    <w:rsid w:val="001166F5"/>
    <w:rsid w:val="00116E62"/>
    <w:rsid w:val="0011735E"/>
    <w:rsid w:val="001203A4"/>
    <w:rsid w:val="001203FF"/>
    <w:rsid w:val="00120959"/>
    <w:rsid w:val="00120BA2"/>
    <w:rsid w:val="00121063"/>
    <w:rsid w:val="0012143A"/>
    <w:rsid w:val="00121494"/>
    <w:rsid w:val="00122CFC"/>
    <w:rsid w:val="001232BF"/>
    <w:rsid w:val="001233FE"/>
    <w:rsid w:val="00124905"/>
    <w:rsid w:val="001255D4"/>
    <w:rsid w:val="001256D9"/>
    <w:rsid w:val="00126B78"/>
    <w:rsid w:val="00126ED8"/>
    <w:rsid w:val="00127409"/>
    <w:rsid w:val="0012773E"/>
    <w:rsid w:val="00127F19"/>
    <w:rsid w:val="001300B9"/>
    <w:rsid w:val="00130484"/>
    <w:rsid w:val="001308EB"/>
    <w:rsid w:val="00130B84"/>
    <w:rsid w:val="00131841"/>
    <w:rsid w:val="00131AF7"/>
    <w:rsid w:val="00131E4F"/>
    <w:rsid w:val="001321AF"/>
    <w:rsid w:val="00132F52"/>
    <w:rsid w:val="00133021"/>
    <w:rsid w:val="001331A1"/>
    <w:rsid w:val="001334E6"/>
    <w:rsid w:val="00133A4D"/>
    <w:rsid w:val="001340D4"/>
    <w:rsid w:val="00134925"/>
    <w:rsid w:val="00135056"/>
    <w:rsid w:val="00137195"/>
    <w:rsid w:val="00137710"/>
    <w:rsid w:val="001379D6"/>
    <w:rsid w:val="00137EE3"/>
    <w:rsid w:val="00140240"/>
    <w:rsid w:val="00140BEA"/>
    <w:rsid w:val="0014144E"/>
    <w:rsid w:val="00141510"/>
    <w:rsid w:val="0014179D"/>
    <w:rsid w:val="00142AC1"/>
    <w:rsid w:val="00143881"/>
    <w:rsid w:val="0014430B"/>
    <w:rsid w:val="001450FE"/>
    <w:rsid w:val="00145352"/>
    <w:rsid w:val="00145A42"/>
    <w:rsid w:val="00146D8D"/>
    <w:rsid w:val="00146E64"/>
    <w:rsid w:val="00146E8B"/>
    <w:rsid w:val="00147554"/>
    <w:rsid w:val="00147672"/>
    <w:rsid w:val="0015196E"/>
    <w:rsid w:val="00152DA3"/>
    <w:rsid w:val="0015348E"/>
    <w:rsid w:val="00153E05"/>
    <w:rsid w:val="0015442A"/>
    <w:rsid w:val="001544DF"/>
    <w:rsid w:val="001548CA"/>
    <w:rsid w:val="00154AB7"/>
    <w:rsid w:val="00154F69"/>
    <w:rsid w:val="0015534A"/>
    <w:rsid w:val="00155501"/>
    <w:rsid w:val="0015555B"/>
    <w:rsid w:val="00155DA2"/>
    <w:rsid w:val="00155EA4"/>
    <w:rsid w:val="00157B73"/>
    <w:rsid w:val="0016023A"/>
    <w:rsid w:val="00160682"/>
    <w:rsid w:val="00160B60"/>
    <w:rsid w:val="0016117C"/>
    <w:rsid w:val="00161A0B"/>
    <w:rsid w:val="00161FAF"/>
    <w:rsid w:val="00161FE2"/>
    <w:rsid w:val="00162D45"/>
    <w:rsid w:val="00162F2D"/>
    <w:rsid w:val="00163475"/>
    <w:rsid w:val="0016391D"/>
    <w:rsid w:val="00163CF0"/>
    <w:rsid w:val="00163D75"/>
    <w:rsid w:val="00163EED"/>
    <w:rsid w:val="00164114"/>
    <w:rsid w:val="001643C2"/>
    <w:rsid w:val="001658D0"/>
    <w:rsid w:val="00165CCD"/>
    <w:rsid w:val="00166008"/>
    <w:rsid w:val="0016635B"/>
    <w:rsid w:val="00166A05"/>
    <w:rsid w:val="00166CF8"/>
    <w:rsid w:val="001673EF"/>
    <w:rsid w:val="00167A66"/>
    <w:rsid w:val="00167CB5"/>
    <w:rsid w:val="001707B0"/>
    <w:rsid w:val="001708AD"/>
    <w:rsid w:val="00170F5E"/>
    <w:rsid w:val="00171533"/>
    <w:rsid w:val="00171A15"/>
    <w:rsid w:val="0017271A"/>
    <w:rsid w:val="001729E0"/>
    <w:rsid w:val="00172B45"/>
    <w:rsid w:val="00173437"/>
    <w:rsid w:val="001734FA"/>
    <w:rsid w:val="0017373E"/>
    <w:rsid w:val="00173769"/>
    <w:rsid w:val="0017420C"/>
    <w:rsid w:val="001742A1"/>
    <w:rsid w:val="001742E4"/>
    <w:rsid w:val="0017432E"/>
    <w:rsid w:val="00174B3A"/>
    <w:rsid w:val="00174BE7"/>
    <w:rsid w:val="00174E84"/>
    <w:rsid w:val="00174F5F"/>
    <w:rsid w:val="001750C3"/>
    <w:rsid w:val="00175E29"/>
    <w:rsid w:val="001761FD"/>
    <w:rsid w:val="001766FD"/>
    <w:rsid w:val="00176BB0"/>
    <w:rsid w:val="00180022"/>
    <w:rsid w:val="001801FE"/>
    <w:rsid w:val="00180457"/>
    <w:rsid w:val="00180BB9"/>
    <w:rsid w:val="00180CBF"/>
    <w:rsid w:val="001813D1"/>
    <w:rsid w:val="00181632"/>
    <w:rsid w:val="00182511"/>
    <w:rsid w:val="0018256A"/>
    <w:rsid w:val="001832FF"/>
    <w:rsid w:val="0018343A"/>
    <w:rsid w:val="00183B97"/>
    <w:rsid w:val="00184297"/>
    <w:rsid w:val="00184834"/>
    <w:rsid w:val="0018497A"/>
    <w:rsid w:val="00184A2D"/>
    <w:rsid w:val="00185B3F"/>
    <w:rsid w:val="00185BC5"/>
    <w:rsid w:val="00186480"/>
    <w:rsid w:val="0018658F"/>
    <w:rsid w:val="00186C26"/>
    <w:rsid w:val="00186CC9"/>
    <w:rsid w:val="00187647"/>
    <w:rsid w:val="00187679"/>
    <w:rsid w:val="00187952"/>
    <w:rsid w:val="001900C0"/>
    <w:rsid w:val="001915F3"/>
    <w:rsid w:val="001917E3"/>
    <w:rsid w:val="00191BAB"/>
    <w:rsid w:val="00191FD3"/>
    <w:rsid w:val="00193C85"/>
    <w:rsid w:val="0019467C"/>
    <w:rsid w:val="00194A4D"/>
    <w:rsid w:val="00195390"/>
    <w:rsid w:val="00195776"/>
    <w:rsid w:val="00195CDD"/>
    <w:rsid w:val="00195D9F"/>
    <w:rsid w:val="00195DAE"/>
    <w:rsid w:val="00195E50"/>
    <w:rsid w:val="0019628B"/>
    <w:rsid w:val="00196933"/>
    <w:rsid w:val="00196C9B"/>
    <w:rsid w:val="00197B35"/>
    <w:rsid w:val="001A066D"/>
    <w:rsid w:val="001A0A18"/>
    <w:rsid w:val="001A0CF5"/>
    <w:rsid w:val="001A0EB1"/>
    <w:rsid w:val="001A23D8"/>
    <w:rsid w:val="001A26C4"/>
    <w:rsid w:val="001A2BD2"/>
    <w:rsid w:val="001A2C35"/>
    <w:rsid w:val="001A2D5A"/>
    <w:rsid w:val="001A2F0A"/>
    <w:rsid w:val="001A3AC5"/>
    <w:rsid w:val="001A3B95"/>
    <w:rsid w:val="001A3C98"/>
    <w:rsid w:val="001A44AB"/>
    <w:rsid w:val="001A4BBA"/>
    <w:rsid w:val="001A5078"/>
    <w:rsid w:val="001A5590"/>
    <w:rsid w:val="001A5FB4"/>
    <w:rsid w:val="001A6968"/>
    <w:rsid w:val="001A6CD4"/>
    <w:rsid w:val="001A7375"/>
    <w:rsid w:val="001B0FE4"/>
    <w:rsid w:val="001B230C"/>
    <w:rsid w:val="001B2B17"/>
    <w:rsid w:val="001B2BEA"/>
    <w:rsid w:val="001B3775"/>
    <w:rsid w:val="001B3CA5"/>
    <w:rsid w:val="001B41E1"/>
    <w:rsid w:val="001B44BB"/>
    <w:rsid w:val="001B55D2"/>
    <w:rsid w:val="001B5C5C"/>
    <w:rsid w:val="001B6138"/>
    <w:rsid w:val="001B6615"/>
    <w:rsid w:val="001B7702"/>
    <w:rsid w:val="001B784A"/>
    <w:rsid w:val="001B7C32"/>
    <w:rsid w:val="001B7E95"/>
    <w:rsid w:val="001B7E9E"/>
    <w:rsid w:val="001B7F63"/>
    <w:rsid w:val="001C06D8"/>
    <w:rsid w:val="001C10DD"/>
    <w:rsid w:val="001C143A"/>
    <w:rsid w:val="001C17DC"/>
    <w:rsid w:val="001C1B1E"/>
    <w:rsid w:val="001C1BCB"/>
    <w:rsid w:val="001C2171"/>
    <w:rsid w:val="001C253C"/>
    <w:rsid w:val="001C340D"/>
    <w:rsid w:val="001C34EB"/>
    <w:rsid w:val="001C389A"/>
    <w:rsid w:val="001C39C8"/>
    <w:rsid w:val="001C3F3C"/>
    <w:rsid w:val="001C3F64"/>
    <w:rsid w:val="001C521A"/>
    <w:rsid w:val="001C545D"/>
    <w:rsid w:val="001C549E"/>
    <w:rsid w:val="001C5A52"/>
    <w:rsid w:val="001C5AC7"/>
    <w:rsid w:val="001C5D71"/>
    <w:rsid w:val="001C5F9F"/>
    <w:rsid w:val="001C5FF0"/>
    <w:rsid w:val="001C695A"/>
    <w:rsid w:val="001D0495"/>
    <w:rsid w:val="001D081C"/>
    <w:rsid w:val="001D0924"/>
    <w:rsid w:val="001D1543"/>
    <w:rsid w:val="001D1653"/>
    <w:rsid w:val="001D1C86"/>
    <w:rsid w:val="001D21FC"/>
    <w:rsid w:val="001D248B"/>
    <w:rsid w:val="001D304B"/>
    <w:rsid w:val="001D30AF"/>
    <w:rsid w:val="001D337F"/>
    <w:rsid w:val="001D347B"/>
    <w:rsid w:val="001D371F"/>
    <w:rsid w:val="001D3B85"/>
    <w:rsid w:val="001D3F47"/>
    <w:rsid w:val="001D45AC"/>
    <w:rsid w:val="001D4B6F"/>
    <w:rsid w:val="001D5155"/>
    <w:rsid w:val="001D5941"/>
    <w:rsid w:val="001D5E9B"/>
    <w:rsid w:val="001D60E9"/>
    <w:rsid w:val="001D6476"/>
    <w:rsid w:val="001D6BA0"/>
    <w:rsid w:val="001D7322"/>
    <w:rsid w:val="001D7968"/>
    <w:rsid w:val="001D7B79"/>
    <w:rsid w:val="001E003F"/>
    <w:rsid w:val="001E1033"/>
    <w:rsid w:val="001E121B"/>
    <w:rsid w:val="001E1D72"/>
    <w:rsid w:val="001E2A84"/>
    <w:rsid w:val="001E2ADC"/>
    <w:rsid w:val="001E2B8E"/>
    <w:rsid w:val="001E318C"/>
    <w:rsid w:val="001E31CF"/>
    <w:rsid w:val="001E4B83"/>
    <w:rsid w:val="001E4D36"/>
    <w:rsid w:val="001E4E66"/>
    <w:rsid w:val="001E4F88"/>
    <w:rsid w:val="001E5755"/>
    <w:rsid w:val="001E577F"/>
    <w:rsid w:val="001E5AEB"/>
    <w:rsid w:val="001E62C0"/>
    <w:rsid w:val="001E63C3"/>
    <w:rsid w:val="001E69A0"/>
    <w:rsid w:val="001E69E0"/>
    <w:rsid w:val="001E71E5"/>
    <w:rsid w:val="001F03F3"/>
    <w:rsid w:val="001F0885"/>
    <w:rsid w:val="001F0CED"/>
    <w:rsid w:val="001F0D1D"/>
    <w:rsid w:val="001F10EF"/>
    <w:rsid w:val="001F1C71"/>
    <w:rsid w:val="001F2D26"/>
    <w:rsid w:val="001F3710"/>
    <w:rsid w:val="001F38F9"/>
    <w:rsid w:val="001F3F8E"/>
    <w:rsid w:val="001F4FD7"/>
    <w:rsid w:val="001F4FDF"/>
    <w:rsid w:val="001F53D7"/>
    <w:rsid w:val="001F54B1"/>
    <w:rsid w:val="001F5E42"/>
    <w:rsid w:val="001F5F51"/>
    <w:rsid w:val="001F6210"/>
    <w:rsid w:val="001F642C"/>
    <w:rsid w:val="001F65A6"/>
    <w:rsid w:val="001F6A26"/>
    <w:rsid w:val="001F70E8"/>
    <w:rsid w:val="001F72EA"/>
    <w:rsid w:val="00200261"/>
    <w:rsid w:val="002005D5"/>
    <w:rsid w:val="00200762"/>
    <w:rsid w:val="00201554"/>
    <w:rsid w:val="0020166B"/>
    <w:rsid w:val="002018C3"/>
    <w:rsid w:val="00201BF3"/>
    <w:rsid w:val="002021A5"/>
    <w:rsid w:val="0020244B"/>
    <w:rsid w:val="002029FE"/>
    <w:rsid w:val="00202A24"/>
    <w:rsid w:val="00202C58"/>
    <w:rsid w:val="00203120"/>
    <w:rsid w:val="00203C19"/>
    <w:rsid w:val="00203DE8"/>
    <w:rsid w:val="0020433E"/>
    <w:rsid w:val="002047DE"/>
    <w:rsid w:val="00204DB5"/>
    <w:rsid w:val="00205322"/>
    <w:rsid w:val="00205CA6"/>
    <w:rsid w:val="00205EC3"/>
    <w:rsid w:val="00207A18"/>
    <w:rsid w:val="00207C21"/>
    <w:rsid w:val="00207CBC"/>
    <w:rsid w:val="00210C07"/>
    <w:rsid w:val="00210C82"/>
    <w:rsid w:val="0021129A"/>
    <w:rsid w:val="00211352"/>
    <w:rsid w:val="00211467"/>
    <w:rsid w:val="00211FF9"/>
    <w:rsid w:val="00212981"/>
    <w:rsid w:val="00213412"/>
    <w:rsid w:val="0021352E"/>
    <w:rsid w:val="00213EA5"/>
    <w:rsid w:val="00214B4B"/>
    <w:rsid w:val="00214B6B"/>
    <w:rsid w:val="00214F4C"/>
    <w:rsid w:val="0021594D"/>
    <w:rsid w:val="00216601"/>
    <w:rsid w:val="00216871"/>
    <w:rsid w:val="002169E3"/>
    <w:rsid w:val="00216F3F"/>
    <w:rsid w:val="00217162"/>
    <w:rsid w:val="00217401"/>
    <w:rsid w:val="0021779A"/>
    <w:rsid w:val="002205BF"/>
    <w:rsid w:val="00220BB7"/>
    <w:rsid w:val="00222D1D"/>
    <w:rsid w:val="00223C0A"/>
    <w:rsid w:val="00225470"/>
    <w:rsid w:val="002254E8"/>
    <w:rsid w:val="00225B4F"/>
    <w:rsid w:val="00226E98"/>
    <w:rsid w:val="00226FB5"/>
    <w:rsid w:val="00227C73"/>
    <w:rsid w:val="00227F22"/>
    <w:rsid w:val="00227FFE"/>
    <w:rsid w:val="002304BC"/>
    <w:rsid w:val="002309C6"/>
    <w:rsid w:val="00230A5F"/>
    <w:rsid w:val="00230C28"/>
    <w:rsid w:val="00230EAE"/>
    <w:rsid w:val="002318C8"/>
    <w:rsid w:val="00231D6A"/>
    <w:rsid w:val="002324E0"/>
    <w:rsid w:val="002326B5"/>
    <w:rsid w:val="00232D46"/>
    <w:rsid w:val="002344E0"/>
    <w:rsid w:val="002346D9"/>
    <w:rsid w:val="002347D3"/>
    <w:rsid w:val="00236266"/>
    <w:rsid w:val="0023633E"/>
    <w:rsid w:val="00236921"/>
    <w:rsid w:val="00236C34"/>
    <w:rsid w:val="00236E0D"/>
    <w:rsid w:val="0023700E"/>
    <w:rsid w:val="0023780E"/>
    <w:rsid w:val="0023796F"/>
    <w:rsid w:val="00240867"/>
    <w:rsid w:val="0024087B"/>
    <w:rsid w:val="00240BAB"/>
    <w:rsid w:val="00240C96"/>
    <w:rsid w:val="0024110E"/>
    <w:rsid w:val="00241A79"/>
    <w:rsid w:val="00241CE2"/>
    <w:rsid w:val="00241E9C"/>
    <w:rsid w:val="00242E97"/>
    <w:rsid w:val="002433F8"/>
    <w:rsid w:val="0024426A"/>
    <w:rsid w:val="00245002"/>
    <w:rsid w:val="00246216"/>
    <w:rsid w:val="0024623B"/>
    <w:rsid w:val="00246320"/>
    <w:rsid w:val="0024651E"/>
    <w:rsid w:val="00246C7A"/>
    <w:rsid w:val="00246ED0"/>
    <w:rsid w:val="00250C23"/>
    <w:rsid w:val="00251D77"/>
    <w:rsid w:val="00251DAF"/>
    <w:rsid w:val="00251F60"/>
    <w:rsid w:val="002520C2"/>
    <w:rsid w:val="002522BA"/>
    <w:rsid w:val="002522E2"/>
    <w:rsid w:val="00252840"/>
    <w:rsid w:val="0025288A"/>
    <w:rsid w:val="0025341C"/>
    <w:rsid w:val="002550FB"/>
    <w:rsid w:val="0025560E"/>
    <w:rsid w:val="00255E14"/>
    <w:rsid w:val="00255F83"/>
    <w:rsid w:val="00256E6F"/>
    <w:rsid w:val="00257152"/>
    <w:rsid w:val="0025757C"/>
    <w:rsid w:val="0025799D"/>
    <w:rsid w:val="00260336"/>
    <w:rsid w:val="002606A5"/>
    <w:rsid w:val="00260790"/>
    <w:rsid w:val="002608DB"/>
    <w:rsid w:val="002608F6"/>
    <w:rsid w:val="00260C97"/>
    <w:rsid w:val="00261413"/>
    <w:rsid w:val="00261848"/>
    <w:rsid w:val="0026220B"/>
    <w:rsid w:val="002628CB"/>
    <w:rsid w:val="00263202"/>
    <w:rsid w:val="00263739"/>
    <w:rsid w:val="00263CBB"/>
    <w:rsid w:val="002642CA"/>
    <w:rsid w:val="00264345"/>
    <w:rsid w:val="002647DF"/>
    <w:rsid w:val="0026491D"/>
    <w:rsid w:val="00265602"/>
    <w:rsid w:val="002657D7"/>
    <w:rsid w:val="00265EA3"/>
    <w:rsid w:val="0026701F"/>
    <w:rsid w:val="002670BC"/>
    <w:rsid w:val="00267844"/>
    <w:rsid w:val="0027049A"/>
    <w:rsid w:val="002713AE"/>
    <w:rsid w:val="00271542"/>
    <w:rsid w:val="002721FC"/>
    <w:rsid w:val="00272A18"/>
    <w:rsid w:val="00272F58"/>
    <w:rsid w:val="00273739"/>
    <w:rsid w:val="00273757"/>
    <w:rsid w:val="002737F5"/>
    <w:rsid w:val="0027397C"/>
    <w:rsid w:val="00274283"/>
    <w:rsid w:val="002748CF"/>
    <w:rsid w:val="00274EB0"/>
    <w:rsid w:val="00275783"/>
    <w:rsid w:val="002758D3"/>
    <w:rsid w:val="00275EAE"/>
    <w:rsid w:val="00276749"/>
    <w:rsid w:val="00276C6D"/>
    <w:rsid w:val="00277009"/>
    <w:rsid w:val="00277139"/>
    <w:rsid w:val="00277617"/>
    <w:rsid w:val="00280300"/>
    <w:rsid w:val="00280976"/>
    <w:rsid w:val="00281053"/>
    <w:rsid w:val="0028171F"/>
    <w:rsid w:val="002817B5"/>
    <w:rsid w:val="00282B86"/>
    <w:rsid w:val="00282D12"/>
    <w:rsid w:val="00282F12"/>
    <w:rsid w:val="00283065"/>
    <w:rsid w:val="0028357B"/>
    <w:rsid w:val="002835A7"/>
    <w:rsid w:val="002841A1"/>
    <w:rsid w:val="002848B4"/>
    <w:rsid w:val="00285556"/>
    <w:rsid w:val="00285E2C"/>
    <w:rsid w:val="002860C8"/>
    <w:rsid w:val="00286690"/>
    <w:rsid w:val="00286F87"/>
    <w:rsid w:val="00286FEA"/>
    <w:rsid w:val="00287522"/>
    <w:rsid w:val="002901D8"/>
    <w:rsid w:val="00290381"/>
    <w:rsid w:val="002908B7"/>
    <w:rsid w:val="00290914"/>
    <w:rsid w:val="00290938"/>
    <w:rsid w:val="00290D0D"/>
    <w:rsid w:val="0029161F"/>
    <w:rsid w:val="0029170C"/>
    <w:rsid w:val="00291D81"/>
    <w:rsid w:val="00291E52"/>
    <w:rsid w:val="00292621"/>
    <w:rsid w:val="00292886"/>
    <w:rsid w:val="00293C3F"/>
    <w:rsid w:val="002941DE"/>
    <w:rsid w:val="00294392"/>
    <w:rsid w:val="0029462A"/>
    <w:rsid w:val="00294951"/>
    <w:rsid w:val="002949BE"/>
    <w:rsid w:val="00294E6D"/>
    <w:rsid w:val="00295905"/>
    <w:rsid w:val="00295CFF"/>
    <w:rsid w:val="00295D55"/>
    <w:rsid w:val="00295E49"/>
    <w:rsid w:val="002963B6"/>
    <w:rsid w:val="0029776D"/>
    <w:rsid w:val="002A0BC9"/>
    <w:rsid w:val="002A135F"/>
    <w:rsid w:val="002A1648"/>
    <w:rsid w:val="002A1788"/>
    <w:rsid w:val="002A17E4"/>
    <w:rsid w:val="002A20CB"/>
    <w:rsid w:val="002A20E3"/>
    <w:rsid w:val="002A23AA"/>
    <w:rsid w:val="002A2617"/>
    <w:rsid w:val="002A263E"/>
    <w:rsid w:val="002A27B8"/>
    <w:rsid w:val="002A28D5"/>
    <w:rsid w:val="002A4B00"/>
    <w:rsid w:val="002A633D"/>
    <w:rsid w:val="002A690B"/>
    <w:rsid w:val="002A6EC8"/>
    <w:rsid w:val="002A6F9D"/>
    <w:rsid w:val="002A70C5"/>
    <w:rsid w:val="002A72A7"/>
    <w:rsid w:val="002B02B9"/>
    <w:rsid w:val="002B036A"/>
    <w:rsid w:val="002B06C1"/>
    <w:rsid w:val="002B0D76"/>
    <w:rsid w:val="002B1DFB"/>
    <w:rsid w:val="002B33A2"/>
    <w:rsid w:val="002B3CC7"/>
    <w:rsid w:val="002B433D"/>
    <w:rsid w:val="002B44ED"/>
    <w:rsid w:val="002B4AA1"/>
    <w:rsid w:val="002B4CE3"/>
    <w:rsid w:val="002B4E0F"/>
    <w:rsid w:val="002B5799"/>
    <w:rsid w:val="002B634F"/>
    <w:rsid w:val="002B638C"/>
    <w:rsid w:val="002B6614"/>
    <w:rsid w:val="002B6960"/>
    <w:rsid w:val="002B7E04"/>
    <w:rsid w:val="002C0265"/>
    <w:rsid w:val="002C1A0B"/>
    <w:rsid w:val="002C1D78"/>
    <w:rsid w:val="002C1E24"/>
    <w:rsid w:val="002C27BB"/>
    <w:rsid w:val="002C2F12"/>
    <w:rsid w:val="002C30A8"/>
    <w:rsid w:val="002C324D"/>
    <w:rsid w:val="002C40CB"/>
    <w:rsid w:val="002C47E4"/>
    <w:rsid w:val="002C573A"/>
    <w:rsid w:val="002C599F"/>
    <w:rsid w:val="002C61BB"/>
    <w:rsid w:val="002C633A"/>
    <w:rsid w:val="002C638A"/>
    <w:rsid w:val="002C65AC"/>
    <w:rsid w:val="002C6AC7"/>
    <w:rsid w:val="002C6B69"/>
    <w:rsid w:val="002C75F6"/>
    <w:rsid w:val="002C7717"/>
    <w:rsid w:val="002D0660"/>
    <w:rsid w:val="002D073F"/>
    <w:rsid w:val="002D1736"/>
    <w:rsid w:val="002D2018"/>
    <w:rsid w:val="002D2772"/>
    <w:rsid w:val="002D289A"/>
    <w:rsid w:val="002D2DA2"/>
    <w:rsid w:val="002D3672"/>
    <w:rsid w:val="002D3AA1"/>
    <w:rsid w:val="002D3D9C"/>
    <w:rsid w:val="002D48BB"/>
    <w:rsid w:val="002D4D30"/>
    <w:rsid w:val="002D53C6"/>
    <w:rsid w:val="002D5B40"/>
    <w:rsid w:val="002D5C2C"/>
    <w:rsid w:val="002D6141"/>
    <w:rsid w:val="002E1625"/>
    <w:rsid w:val="002E1EDD"/>
    <w:rsid w:val="002E2082"/>
    <w:rsid w:val="002E2348"/>
    <w:rsid w:val="002E27FD"/>
    <w:rsid w:val="002E2FE9"/>
    <w:rsid w:val="002E31BD"/>
    <w:rsid w:val="002E39C5"/>
    <w:rsid w:val="002E404E"/>
    <w:rsid w:val="002E44B0"/>
    <w:rsid w:val="002E5453"/>
    <w:rsid w:val="002E5619"/>
    <w:rsid w:val="002E5A12"/>
    <w:rsid w:val="002E638F"/>
    <w:rsid w:val="002E69BF"/>
    <w:rsid w:val="002E6B6C"/>
    <w:rsid w:val="002E72B0"/>
    <w:rsid w:val="002E74E5"/>
    <w:rsid w:val="002E7AE5"/>
    <w:rsid w:val="002F0615"/>
    <w:rsid w:val="002F0C4A"/>
    <w:rsid w:val="002F0C50"/>
    <w:rsid w:val="002F1A8C"/>
    <w:rsid w:val="002F266C"/>
    <w:rsid w:val="002F2C60"/>
    <w:rsid w:val="002F2E08"/>
    <w:rsid w:val="002F3623"/>
    <w:rsid w:val="002F3915"/>
    <w:rsid w:val="002F4348"/>
    <w:rsid w:val="002F4402"/>
    <w:rsid w:val="002F482C"/>
    <w:rsid w:val="002F4DCC"/>
    <w:rsid w:val="002F4F59"/>
    <w:rsid w:val="002F5D14"/>
    <w:rsid w:val="002F5D5B"/>
    <w:rsid w:val="002F6124"/>
    <w:rsid w:val="002F7487"/>
    <w:rsid w:val="002F7834"/>
    <w:rsid w:val="002F79E4"/>
    <w:rsid w:val="00300514"/>
    <w:rsid w:val="00300E68"/>
    <w:rsid w:val="00301AC1"/>
    <w:rsid w:val="00301D41"/>
    <w:rsid w:val="0030206F"/>
    <w:rsid w:val="00302633"/>
    <w:rsid w:val="00302A8C"/>
    <w:rsid w:val="00302E20"/>
    <w:rsid w:val="00304164"/>
    <w:rsid w:val="00304441"/>
    <w:rsid w:val="003047D3"/>
    <w:rsid w:val="003048F7"/>
    <w:rsid w:val="00304EFF"/>
    <w:rsid w:val="003057A0"/>
    <w:rsid w:val="0030684A"/>
    <w:rsid w:val="00306A0C"/>
    <w:rsid w:val="00306B10"/>
    <w:rsid w:val="003074DD"/>
    <w:rsid w:val="00307C7C"/>
    <w:rsid w:val="003100C4"/>
    <w:rsid w:val="003103B5"/>
    <w:rsid w:val="003106FB"/>
    <w:rsid w:val="003107E6"/>
    <w:rsid w:val="00311894"/>
    <w:rsid w:val="00311B02"/>
    <w:rsid w:val="00311CD3"/>
    <w:rsid w:val="00311D22"/>
    <w:rsid w:val="0031205C"/>
    <w:rsid w:val="0031309B"/>
    <w:rsid w:val="0031398D"/>
    <w:rsid w:val="00313A29"/>
    <w:rsid w:val="00313B26"/>
    <w:rsid w:val="00313D00"/>
    <w:rsid w:val="00313FC6"/>
    <w:rsid w:val="00314231"/>
    <w:rsid w:val="00314443"/>
    <w:rsid w:val="00314961"/>
    <w:rsid w:val="003152F0"/>
    <w:rsid w:val="003156A2"/>
    <w:rsid w:val="003163F6"/>
    <w:rsid w:val="00317440"/>
    <w:rsid w:val="0031765A"/>
    <w:rsid w:val="0032043E"/>
    <w:rsid w:val="00320F32"/>
    <w:rsid w:val="00321555"/>
    <w:rsid w:val="00321784"/>
    <w:rsid w:val="00322872"/>
    <w:rsid w:val="0032406A"/>
    <w:rsid w:val="00324254"/>
    <w:rsid w:val="0032447B"/>
    <w:rsid w:val="00324E1B"/>
    <w:rsid w:val="00325BB6"/>
    <w:rsid w:val="00325DBD"/>
    <w:rsid w:val="00325E3F"/>
    <w:rsid w:val="003266FF"/>
    <w:rsid w:val="003269DB"/>
    <w:rsid w:val="00326CAE"/>
    <w:rsid w:val="00327122"/>
    <w:rsid w:val="003276DD"/>
    <w:rsid w:val="00327A4E"/>
    <w:rsid w:val="0033023E"/>
    <w:rsid w:val="003309CB"/>
    <w:rsid w:val="003313C8"/>
    <w:rsid w:val="00331A63"/>
    <w:rsid w:val="00331B83"/>
    <w:rsid w:val="00332671"/>
    <w:rsid w:val="003336DE"/>
    <w:rsid w:val="00333D7D"/>
    <w:rsid w:val="00333DFA"/>
    <w:rsid w:val="00333F6A"/>
    <w:rsid w:val="00334685"/>
    <w:rsid w:val="00335841"/>
    <w:rsid w:val="003359EB"/>
    <w:rsid w:val="00336372"/>
    <w:rsid w:val="0033658C"/>
    <w:rsid w:val="00336D41"/>
    <w:rsid w:val="00337405"/>
    <w:rsid w:val="00337DCF"/>
    <w:rsid w:val="0034011B"/>
    <w:rsid w:val="00341629"/>
    <w:rsid w:val="00341788"/>
    <w:rsid w:val="0034195D"/>
    <w:rsid w:val="00341DCD"/>
    <w:rsid w:val="00343017"/>
    <w:rsid w:val="003432D3"/>
    <w:rsid w:val="00344319"/>
    <w:rsid w:val="00344688"/>
    <w:rsid w:val="00344B4D"/>
    <w:rsid w:val="00344F34"/>
    <w:rsid w:val="003457FC"/>
    <w:rsid w:val="003463E5"/>
    <w:rsid w:val="003479BA"/>
    <w:rsid w:val="0035025E"/>
    <w:rsid w:val="00352693"/>
    <w:rsid w:val="003528AF"/>
    <w:rsid w:val="00352A53"/>
    <w:rsid w:val="00352D39"/>
    <w:rsid w:val="00352E4E"/>
    <w:rsid w:val="00353374"/>
    <w:rsid w:val="00353765"/>
    <w:rsid w:val="003539FA"/>
    <w:rsid w:val="00353E22"/>
    <w:rsid w:val="003543C4"/>
    <w:rsid w:val="00354574"/>
    <w:rsid w:val="00354B42"/>
    <w:rsid w:val="0035555A"/>
    <w:rsid w:val="003559E2"/>
    <w:rsid w:val="00356A0A"/>
    <w:rsid w:val="00356B30"/>
    <w:rsid w:val="00356BEA"/>
    <w:rsid w:val="00357F7C"/>
    <w:rsid w:val="0036028D"/>
    <w:rsid w:val="003608CE"/>
    <w:rsid w:val="00361F71"/>
    <w:rsid w:val="003620F7"/>
    <w:rsid w:val="00362119"/>
    <w:rsid w:val="00362EDF"/>
    <w:rsid w:val="0036312E"/>
    <w:rsid w:val="003643BC"/>
    <w:rsid w:val="00364753"/>
    <w:rsid w:val="00364F8C"/>
    <w:rsid w:val="0036503F"/>
    <w:rsid w:val="003651D9"/>
    <w:rsid w:val="0036535C"/>
    <w:rsid w:val="00365630"/>
    <w:rsid w:val="00365BD9"/>
    <w:rsid w:val="00366287"/>
    <w:rsid w:val="00366371"/>
    <w:rsid w:val="00366B71"/>
    <w:rsid w:val="00366CA4"/>
    <w:rsid w:val="00367677"/>
    <w:rsid w:val="00367690"/>
    <w:rsid w:val="00367757"/>
    <w:rsid w:val="00367C94"/>
    <w:rsid w:val="00367DD5"/>
    <w:rsid w:val="00367E25"/>
    <w:rsid w:val="00367F04"/>
    <w:rsid w:val="00370564"/>
    <w:rsid w:val="00370EB4"/>
    <w:rsid w:val="00371A19"/>
    <w:rsid w:val="00371A1E"/>
    <w:rsid w:val="0037242C"/>
    <w:rsid w:val="00372445"/>
    <w:rsid w:val="003727E5"/>
    <w:rsid w:val="00372999"/>
    <w:rsid w:val="00372DF4"/>
    <w:rsid w:val="003730D7"/>
    <w:rsid w:val="00373147"/>
    <w:rsid w:val="0037330B"/>
    <w:rsid w:val="00374D9D"/>
    <w:rsid w:val="00375C8A"/>
    <w:rsid w:val="00375CCA"/>
    <w:rsid w:val="003764F2"/>
    <w:rsid w:val="0037745A"/>
    <w:rsid w:val="00377A66"/>
    <w:rsid w:val="00377FB9"/>
    <w:rsid w:val="00380204"/>
    <w:rsid w:val="003806CD"/>
    <w:rsid w:val="00381222"/>
    <w:rsid w:val="00381404"/>
    <w:rsid w:val="00381F9C"/>
    <w:rsid w:val="003825D7"/>
    <w:rsid w:val="00382F18"/>
    <w:rsid w:val="003837B3"/>
    <w:rsid w:val="00383E6A"/>
    <w:rsid w:val="003840E8"/>
    <w:rsid w:val="003841FC"/>
    <w:rsid w:val="003854F5"/>
    <w:rsid w:val="003859EF"/>
    <w:rsid w:val="003862AC"/>
    <w:rsid w:val="003863C0"/>
    <w:rsid w:val="0038649B"/>
    <w:rsid w:val="003871AF"/>
    <w:rsid w:val="003873E4"/>
    <w:rsid w:val="00387633"/>
    <w:rsid w:val="00387B83"/>
    <w:rsid w:val="0039004F"/>
    <w:rsid w:val="00390419"/>
    <w:rsid w:val="00390646"/>
    <w:rsid w:val="00390D0D"/>
    <w:rsid w:val="00390DF9"/>
    <w:rsid w:val="003914C6"/>
    <w:rsid w:val="00391F40"/>
    <w:rsid w:val="00392045"/>
    <w:rsid w:val="003920A8"/>
    <w:rsid w:val="00392416"/>
    <w:rsid w:val="003933B6"/>
    <w:rsid w:val="00394410"/>
    <w:rsid w:val="00395EC5"/>
    <w:rsid w:val="003965F0"/>
    <w:rsid w:val="003966B8"/>
    <w:rsid w:val="00396CA7"/>
    <w:rsid w:val="00396E47"/>
    <w:rsid w:val="003976FF"/>
    <w:rsid w:val="00397734"/>
    <w:rsid w:val="00397865"/>
    <w:rsid w:val="003978E3"/>
    <w:rsid w:val="003A0093"/>
    <w:rsid w:val="003A0125"/>
    <w:rsid w:val="003A0157"/>
    <w:rsid w:val="003A0FB4"/>
    <w:rsid w:val="003A1D4F"/>
    <w:rsid w:val="003A237B"/>
    <w:rsid w:val="003A23E1"/>
    <w:rsid w:val="003A3B07"/>
    <w:rsid w:val="003A3FDC"/>
    <w:rsid w:val="003A46F7"/>
    <w:rsid w:val="003A4CF6"/>
    <w:rsid w:val="003A547D"/>
    <w:rsid w:val="003A5488"/>
    <w:rsid w:val="003A55D0"/>
    <w:rsid w:val="003A58A9"/>
    <w:rsid w:val="003A6694"/>
    <w:rsid w:val="003A67F6"/>
    <w:rsid w:val="003A6C95"/>
    <w:rsid w:val="003A7550"/>
    <w:rsid w:val="003B05AC"/>
    <w:rsid w:val="003B154B"/>
    <w:rsid w:val="003B154C"/>
    <w:rsid w:val="003B162A"/>
    <w:rsid w:val="003B1CAC"/>
    <w:rsid w:val="003B235B"/>
    <w:rsid w:val="003B324E"/>
    <w:rsid w:val="003B338B"/>
    <w:rsid w:val="003B3EFB"/>
    <w:rsid w:val="003B4240"/>
    <w:rsid w:val="003B4CF2"/>
    <w:rsid w:val="003B58F6"/>
    <w:rsid w:val="003B5D48"/>
    <w:rsid w:val="003B61A9"/>
    <w:rsid w:val="003B6517"/>
    <w:rsid w:val="003B7077"/>
    <w:rsid w:val="003B75DA"/>
    <w:rsid w:val="003B7BC3"/>
    <w:rsid w:val="003B7C8D"/>
    <w:rsid w:val="003C0495"/>
    <w:rsid w:val="003C055B"/>
    <w:rsid w:val="003C0FC2"/>
    <w:rsid w:val="003C1136"/>
    <w:rsid w:val="003C18E8"/>
    <w:rsid w:val="003C34EB"/>
    <w:rsid w:val="003C3929"/>
    <w:rsid w:val="003C3DFA"/>
    <w:rsid w:val="003C43C9"/>
    <w:rsid w:val="003C4E4F"/>
    <w:rsid w:val="003C576F"/>
    <w:rsid w:val="003C5A4D"/>
    <w:rsid w:val="003C75F6"/>
    <w:rsid w:val="003C7C3F"/>
    <w:rsid w:val="003C7DC7"/>
    <w:rsid w:val="003D088F"/>
    <w:rsid w:val="003D0E7E"/>
    <w:rsid w:val="003D116E"/>
    <w:rsid w:val="003D11B3"/>
    <w:rsid w:val="003D1381"/>
    <w:rsid w:val="003D1C22"/>
    <w:rsid w:val="003D1DFA"/>
    <w:rsid w:val="003D1F4A"/>
    <w:rsid w:val="003D22B7"/>
    <w:rsid w:val="003D28DA"/>
    <w:rsid w:val="003D323F"/>
    <w:rsid w:val="003D361E"/>
    <w:rsid w:val="003D36FD"/>
    <w:rsid w:val="003D3786"/>
    <w:rsid w:val="003D4205"/>
    <w:rsid w:val="003D4AB0"/>
    <w:rsid w:val="003D4DC0"/>
    <w:rsid w:val="003D5DCF"/>
    <w:rsid w:val="003D62C2"/>
    <w:rsid w:val="003D6BF4"/>
    <w:rsid w:val="003D6D2E"/>
    <w:rsid w:val="003D7869"/>
    <w:rsid w:val="003D7B07"/>
    <w:rsid w:val="003D7DA6"/>
    <w:rsid w:val="003D7E50"/>
    <w:rsid w:val="003E0593"/>
    <w:rsid w:val="003E0C51"/>
    <w:rsid w:val="003E2807"/>
    <w:rsid w:val="003E2A04"/>
    <w:rsid w:val="003E32A0"/>
    <w:rsid w:val="003E32E1"/>
    <w:rsid w:val="003E34DC"/>
    <w:rsid w:val="003E352A"/>
    <w:rsid w:val="003E38BC"/>
    <w:rsid w:val="003E3BD5"/>
    <w:rsid w:val="003E3E8B"/>
    <w:rsid w:val="003E4C5C"/>
    <w:rsid w:val="003E52FA"/>
    <w:rsid w:val="003E5364"/>
    <w:rsid w:val="003E5A2E"/>
    <w:rsid w:val="003E6217"/>
    <w:rsid w:val="003E643E"/>
    <w:rsid w:val="003E6AA3"/>
    <w:rsid w:val="003E746B"/>
    <w:rsid w:val="003F00B3"/>
    <w:rsid w:val="003F0389"/>
    <w:rsid w:val="003F08A7"/>
    <w:rsid w:val="003F0DD9"/>
    <w:rsid w:val="003F0EF8"/>
    <w:rsid w:val="003F0FCE"/>
    <w:rsid w:val="003F12F0"/>
    <w:rsid w:val="003F151C"/>
    <w:rsid w:val="003F17BE"/>
    <w:rsid w:val="003F1EEE"/>
    <w:rsid w:val="003F22C2"/>
    <w:rsid w:val="003F2732"/>
    <w:rsid w:val="003F3126"/>
    <w:rsid w:val="003F3485"/>
    <w:rsid w:val="003F3D83"/>
    <w:rsid w:val="003F4371"/>
    <w:rsid w:val="003F4663"/>
    <w:rsid w:val="003F4B0A"/>
    <w:rsid w:val="003F5208"/>
    <w:rsid w:val="003F5364"/>
    <w:rsid w:val="003F5623"/>
    <w:rsid w:val="003F57B6"/>
    <w:rsid w:val="003F5F99"/>
    <w:rsid w:val="003F5FB8"/>
    <w:rsid w:val="003F71E4"/>
    <w:rsid w:val="003F75EF"/>
    <w:rsid w:val="003F784C"/>
    <w:rsid w:val="003F7A05"/>
    <w:rsid w:val="00400C2A"/>
    <w:rsid w:val="00400CF3"/>
    <w:rsid w:val="00400F0C"/>
    <w:rsid w:val="0040108B"/>
    <w:rsid w:val="004018E6"/>
    <w:rsid w:val="00402270"/>
    <w:rsid w:val="00402956"/>
    <w:rsid w:val="00402B44"/>
    <w:rsid w:val="00402E5F"/>
    <w:rsid w:val="00404188"/>
    <w:rsid w:val="0040439A"/>
    <w:rsid w:val="004044C7"/>
    <w:rsid w:val="00404CBC"/>
    <w:rsid w:val="00404CCD"/>
    <w:rsid w:val="00404D63"/>
    <w:rsid w:val="00406A8D"/>
    <w:rsid w:val="00406B34"/>
    <w:rsid w:val="00407DD6"/>
    <w:rsid w:val="00407E3C"/>
    <w:rsid w:val="00411ACB"/>
    <w:rsid w:val="0041358C"/>
    <w:rsid w:val="004138CF"/>
    <w:rsid w:val="00413C00"/>
    <w:rsid w:val="00413CBE"/>
    <w:rsid w:val="0041409C"/>
    <w:rsid w:val="004147E8"/>
    <w:rsid w:val="0041483C"/>
    <w:rsid w:val="004149DF"/>
    <w:rsid w:val="004152A4"/>
    <w:rsid w:val="00415AEF"/>
    <w:rsid w:val="004160B4"/>
    <w:rsid w:val="00416878"/>
    <w:rsid w:val="00416DDF"/>
    <w:rsid w:val="00417DAF"/>
    <w:rsid w:val="00417FA3"/>
    <w:rsid w:val="004202F2"/>
    <w:rsid w:val="00420345"/>
    <w:rsid w:val="004208B5"/>
    <w:rsid w:val="00421003"/>
    <w:rsid w:val="004210A4"/>
    <w:rsid w:val="00421B98"/>
    <w:rsid w:val="00421E45"/>
    <w:rsid w:val="0042272A"/>
    <w:rsid w:val="00422B9C"/>
    <w:rsid w:val="00422EE1"/>
    <w:rsid w:val="00423149"/>
    <w:rsid w:val="004231FD"/>
    <w:rsid w:val="0042496F"/>
    <w:rsid w:val="004255A3"/>
    <w:rsid w:val="004255D2"/>
    <w:rsid w:val="00425DBD"/>
    <w:rsid w:val="0042648B"/>
    <w:rsid w:val="00426675"/>
    <w:rsid w:val="004267CD"/>
    <w:rsid w:val="00426B00"/>
    <w:rsid w:val="00426B3E"/>
    <w:rsid w:val="00427BC4"/>
    <w:rsid w:val="00427C47"/>
    <w:rsid w:val="00430838"/>
    <w:rsid w:val="0043086D"/>
    <w:rsid w:val="004309E7"/>
    <w:rsid w:val="004313E6"/>
    <w:rsid w:val="00431757"/>
    <w:rsid w:val="00432428"/>
    <w:rsid w:val="004326BE"/>
    <w:rsid w:val="00432C88"/>
    <w:rsid w:val="00433037"/>
    <w:rsid w:val="004332F3"/>
    <w:rsid w:val="0043375E"/>
    <w:rsid w:val="00433B0B"/>
    <w:rsid w:val="00433E2A"/>
    <w:rsid w:val="00435061"/>
    <w:rsid w:val="00435557"/>
    <w:rsid w:val="004355AD"/>
    <w:rsid w:val="004370B7"/>
    <w:rsid w:val="004375FD"/>
    <w:rsid w:val="00437664"/>
    <w:rsid w:val="0043794A"/>
    <w:rsid w:val="004403D5"/>
    <w:rsid w:val="004405D8"/>
    <w:rsid w:val="00440AB1"/>
    <w:rsid w:val="004410F3"/>
    <w:rsid w:val="00441123"/>
    <w:rsid w:val="004415D3"/>
    <w:rsid w:val="00441781"/>
    <w:rsid w:val="00441F85"/>
    <w:rsid w:val="00442CC3"/>
    <w:rsid w:val="004433A7"/>
    <w:rsid w:val="00443A7B"/>
    <w:rsid w:val="00443DFD"/>
    <w:rsid w:val="00444707"/>
    <w:rsid w:val="00444F73"/>
    <w:rsid w:val="00445252"/>
    <w:rsid w:val="00445278"/>
    <w:rsid w:val="004452FD"/>
    <w:rsid w:val="004454E5"/>
    <w:rsid w:val="00445892"/>
    <w:rsid w:val="00445C0E"/>
    <w:rsid w:val="00445D73"/>
    <w:rsid w:val="0044643A"/>
    <w:rsid w:val="00447317"/>
    <w:rsid w:val="004503DF"/>
    <w:rsid w:val="00450513"/>
    <w:rsid w:val="004510D2"/>
    <w:rsid w:val="0045238A"/>
    <w:rsid w:val="0045261B"/>
    <w:rsid w:val="004526CD"/>
    <w:rsid w:val="004526F9"/>
    <w:rsid w:val="00452C65"/>
    <w:rsid w:val="00452E8D"/>
    <w:rsid w:val="004538E0"/>
    <w:rsid w:val="004539FA"/>
    <w:rsid w:val="00454235"/>
    <w:rsid w:val="0045442D"/>
    <w:rsid w:val="004546F7"/>
    <w:rsid w:val="0045471E"/>
    <w:rsid w:val="00454C0D"/>
    <w:rsid w:val="00454D39"/>
    <w:rsid w:val="0045570F"/>
    <w:rsid w:val="00455E30"/>
    <w:rsid w:val="00456522"/>
    <w:rsid w:val="00456FD9"/>
    <w:rsid w:val="00457A5E"/>
    <w:rsid w:val="00460624"/>
    <w:rsid w:val="00460904"/>
    <w:rsid w:val="00461193"/>
    <w:rsid w:val="00461236"/>
    <w:rsid w:val="004613C8"/>
    <w:rsid w:val="00461698"/>
    <w:rsid w:val="00461915"/>
    <w:rsid w:val="004619F8"/>
    <w:rsid w:val="00461A47"/>
    <w:rsid w:val="00461D67"/>
    <w:rsid w:val="00462924"/>
    <w:rsid w:val="00463341"/>
    <w:rsid w:val="00463848"/>
    <w:rsid w:val="00464CBD"/>
    <w:rsid w:val="00464E1F"/>
    <w:rsid w:val="00465BBD"/>
    <w:rsid w:val="00465F96"/>
    <w:rsid w:val="00466301"/>
    <w:rsid w:val="004665B8"/>
    <w:rsid w:val="00466815"/>
    <w:rsid w:val="00466DBF"/>
    <w:rsid w:val="004676C2"/>
    <w:rsid w:val="004678DA"/>
    <w:rsid w:val="00467A2C"/>
    <w:rsid w:val="00467E25"/>
    <w:rsid w:val="00470118"/>
    <w:rsid w:val="004701AC"/>
    <w:rsid w:val="00470354"/>
    <w:rsid w:val="00470947"/>
    <w:rsid w:val="00470CCD"/>
    <w:rsid w:val="0047197D"/>
    <w:rsid w:val="00471E65"/>
    <w:rsid w:val="004724AE"/>
    <w:rsid w:val="00472733"/>
    <w:rsid w:val="00473950"/>
    <w:rsid w:val="00473A2B"/>
    <w:rsid w:val="00473AC4"/>
    <w:rsid w:val="00474435"/>
    <w:rsid w:val="004744FF"/>
    <w:rsid w:val="00474A6D"/>
    <w:rsid w:val="00474A8B"/>
    <w:rsid w:val="004751E6"/>
    <w:rsid w:val="0047617C"/>
    <w:rsid w:val="00476BDC"/>
    <w:rsid w:val="00476C9D"/>
    <w:rsid w:val="0047752B"/>
    <w:rsid w:val="00477650"/>
    <w:rsid w:val="00480120"/>
    <w:rsid w:val="00480CF2"/>
    <w:rsid w:val="00481F03"/>
    <w:rsid w:val="00482658"/>
    <w:rsid w:val="00482984"/>
    <w:rsid w:val="00482D0E"/>
    <w:rsid w:val="0048356D"/>
    <w:rsid w:val="00484372"/>
    <w:rsid w:val="004848DA"/>
    <w:rsid w:val="00485638"/>
    <w:rsid w:val="004860D5"/>
    <w:rsid w:val="00486592"/>
    <w:rsid w:val="00486D09"/>
    <w:rsid w:val="004870A2"/>
    <w:rsid w:val="0048733F"/>
    <w:rsid w:val="0048766D"/>
    <w:rsid w:val="00487D14"/>
    <w:rsid w:val="00487D4F"/>
    <w:rsid w:val="004903B1"/>
    <w:rsid w:val="0049045A"/>
    <w:rsid w:val="004909B6"/>
    <w:rsid w:val="00490A7A"/>
    <w:rsid w:val="00490EFD"/>
    <w:rsid w:val="00490FB8"/>
    <w:rsid w:val="0049132C"/>
    <w:rsid w:val="0049137D"/>
    <w:rsid w:val="004915C8"/>
    <w:rsid w:val="004917AF"/>
    <w:rsid w:val="004919E4"/>
    <w:rsid w:val="00491C00"/>
    <w:rsid w:val="00491CBC"/>
    <w:rsid w:val="004920F7"/>
    <w:rsid w:val="00492AFF"/>
    <w:rsid w:val="00492DB8"/>
    <w:rsid w:val="00492DC6"/>
    <w:rsid w:val="004930E2"/>
    <w:rsid w:val="0049310E"/>
    <w:rsid w:val="004935F0"/>
    <w:rsid w:val="00494642"/>
    <w:rsid w:val="0049477C"/>
    <w:rsid w:val="00494FF8"/>
    <w:rsid w:val="004950A8"/>
    <w:rsid w:val="00495B10"/>
    <w:rsid w:val="00495C23"/>
    <w:rsid w:val="00495DBE"/>
    <w:rsid w:val="00496257"/>
    <w:rsid w:val="0049667E"/>
    <w:rsid w:val="00497972"/>
    <w:rsid w:val="00497AD7"/>
    <w:rsid w:val="00497ED3"/>
    <w:rsid w:val="004A005E"/>
    <w:rsid w:val="004A0216"/>
    <w:rsid w:val="004A02B9"/>
    <w:rsid w:val="004A0796"/>
    <w:rsid w:val="004A0A9B"/>
    <w:rsid w:val="004A0B22"/>
    <w:rsid w:val="004A193E"/>
    <w:rsid w:val="004A1B20"/>
    <w:rsid w:val="004A1EE8"/>
    <w:rsid w:val="004A2961"/>
    <w:rsid w:val="004A3F66"/>
    <w:rsid w:val="004A513B"/>
    <w:rsid w:val="004A5D60"/>
    <w:rsid w:val="004A600A"/>
    <w:rsid w:val="004A667E"/>
    <w:rsid w:val="004A71B0"/>
    <w:rsid w:val="004A74DE"/>
    <w:rsid w:val="004A76C0"/>
    <w:rsid w:val="004A7E75"/>
    <w:rsid w:val="004B001A"/>
    <w:rsid w:val="004B0775"/>
    <w:rsid w:val="004B21AF"/>
    <w:rsid w:val="004B261B"/>
    <w:rsid w:val="004B2D5D"/>
    <w:rsid w:val="004B2F24"/>
    <w:rsid w:val="004B41EA"/>
    <w:rsid w:val="004B461B"/>
    <w:rsid w:val="004B664E"/>
    <w:rsid w:val="004B66C5"/>
    <w:rsid w:val="004B6A9C"/>
    <w:rsid w:val="004B7195"/>
    <w:rsid w:val="004B7290"/>
    <w:rsid w:val="004B72B6"/>
    <w:rsid w:val="004B7591"/>
    <w:rsid w:val="004B7D1D"/>
    <w:rsid w:val="004C004B"/>
    <w:rsid w:val="004C00A1"/>
    <w:rsid w:val="004C168C"/>
    <w:rsid w:val="004C16CA"/>
    <w:rsid w:val="004C32BB"/>
    <w:rsid w:val="004C4D86"/>
    <w:rsid w:val="004C512D"/>
    <w:rsid w:val="004C51FF"/>
    <w:rsid w:val="004C615A"/>
    <w:rsid w:val="004C61B0"/>
    <w:rsid w:val="004C63FB"/>
    <w:rsid w:val="004C662F"/>
    <w:rsid w:val="004C6A3A"/>
    <w:rsid w:val="004C7ED3"/>
    <w:rsid w:val="004D0AF6"/>
    <w:rsid w:val="004D1D22"/>
    <w:rsid w:val="004D27AC"/>
    <w:rsid w:val="004D2EC4"/>
    <w:rsid w:val="004D3D94"/>
    <w:rsid w:val="004D426C"/>
    <w:rsid w:val="004D4941"/>
    <w:rsid w:val="004D4FE7"/>
    <w:rsid w:val="004D5CC5"/>
    <w:rsid w:val="004D5D00"/>
    <w:rsid w:val="004D5F0F"/>
    <w:rsid w:val="004D6D35"/>
    <w:rsid w:val="004D7185"/>
    <w:rsid w:val="004D71F4"/>
    <w:rsid w:val="004D73E7"/>
    <w:rsid w:val="004D7753"/>
    <w:rsid w:val="004D7B55"/>
    <w:rsid w:val="004E02BA"/>
    <w:rsid w:val="004E0A97"/>
    <w:rsid w:val="004E1659"/>
    <w:rsid w:val="004E1CF7"/>
    <w:rsid w:val="004E1D2D"/>
    <w:rsid w:val="004E2174"/>
    <w:rsid w:val="004E2295"/>
    <w:rsid w:val="004E2D55"/>
    <w:rsid w:val="004E2E13"/>
    <w:rsid w:val="004E333B"/>
    <w:rsid w:val="004E34E2"/>
    <w:rsid w:val="004E4AF0"/>
    <w:rsid w:val="004E4B2A"/>
    <w:rsid w:val="004E58AA"/>
    <w:rsid w:val="004E5C27"/>
    <w:rsid w:val="004E61AE"/>
    <w:rsid w:val="004E6B44"/>
    <w:rsid w:val="004E7E48"/>
    <w:rsid w:val="004F0276"/>
    <w:rsid w:val="004F03CE"/>
    <w:rsid w:val="004F0774"/>
    <w:rsid w:val="004F0A90"/>
    <w:rsid w:val="004F10FA"/>
    <w:rsid w:val="004F11EB"/>
    <w:rsid w:val="004F1252"/>
    <w:rsid w:val="004F13A9"/>
    <w:rsid w:val="004F14B2"/>
    <w:rsid w:val="004F1F6F"/>
    <w:rsid w:val="004F20A7"/>
    <w:rsid w:val="004F36DA"/>
    <w:rsid w:val="004F3919"/>
    <w:rsid w:val="004F3F2B"/>
    <w:rsid w:val="004F40D7"/>
    <w:rsid w:val="004F47AA"/>
    <w:rsid w:val="004F47EA"/>
    <w:rsid w:val="004F5667"/>
    <w:rsid w:val="004F5A4D"/>
    <w:rsid w:val="004F6C30"/>
    <w:rsid w:val="004F6D6D"/>
    <w:rsid w:val="004F73E2"/>
    <w:rsid w:val="004F7532"/>
    <w:rsid w:val="004F79BD"/>
    <w:rsid w:val="004F7CDD"/>
    <w:rsid w:val="004F7EB2"/>
    <w:rsid w:val="004F7F8A"/>
    <w:rsid w:val="005000B2"/>
    <w:rsid w:val="005006A7"/>
    <w:rsid w:val="00500CEC"/>
    <w:rsid w:val="00501E9A"/>
    <w:rsid w:val="0050225D"/>
    <w:rsid w:val="0050267C"/>
    <w:rsid w:val="00502D43"/>
    <w:rsid w:val="005032C9"/>
    <w:rsid w:val="005032D4"/>
    <w:rsid w:val="00503894"/>
    <w:rsid w:val="00503FEA"/>
    <w:rsid w:val="005045CB"/>
    <w:rsid w:val="0050543B"/>
    <w:rsid w:val="00505D13"/>
    <w:rsid w:val="0050600F"/>
    <w:rsid w:val="0050644A"/>
    <w:rsid w:val="005068AE"/>
    <w:rsid w:val="00507EAE"/>
    <w:rsid w:val="0051024D"/>
    <w:rsid w:val="005105EE"/>
    <w:rsid w:val="00510CA3"/>
    <w:rsid w:val="00510E15"/>
    <w:rsid w:val="00511331"/>
    <w:rsid w:val="00511440"/>
    <w:rsid w:val="005114E7"/>
    <w:rsid w:val="00511E34"/>
    <w:rsid w:val="0051328E"/>
    <w:rsid w:val="00513414"/>
    <w:rsid w:val="005136A7"/>
    <w:rsid w:val="0051398E"/>
    <w:rsid w:val="005139B9"/>
    <w:rsid w:val="00513A90"/>
    <w:rsid w:val="00514828"/>
    <w:rsid w:val="00514D1D"/>
    <w:rsid w:val="00515CC8"/>
    <w:rsid w:val="00515D98"/>
    <w:rsid w:val="005168B1"/>
    <w:rsid w:val="00517003"/>
    <w:rsid w:val="005171D9"/>
    <w:rsid w:val="0051750E"/>
    <w:rsid w:val="00520022"/>
    <w:rsid w:val="00520221"/>
    <w:rsid w:val="005204BD"/>
    <w:rsid w:val="005206BE"/>
    <w:rsid w:val="00520B9A"/>
    <w:rsid w:val="00520C0D"/>
    <w:rsid w:val="00520D85"/>
    <w:rsid w:val="0052115C"/>
    <w:rsid w:val="00521641"/>
    <w:rsid w:val="005216C2"/>
    <w:rsid w:val="005217B5"/>
    <w:rsid w:val="00521E9C"/>
    <w:rsid w:val="00521EC1"/>
    <w:rsid w:val="00521ED9"/>
    <w:rsid w:val="00522202"/>
    <w:rsid w:val="005226AF"/>
    <w:rsid w:val="00523639"/>
    <w:rsid w:val="005236C7"/>
    <w:rsid w:val="00524153"/>
    <w:rsid w:val="00524AF1"/>
    <w:rsid w:val="00525142"/>
    <w:rsid w:val="0052540E"/>
    <w:rsid w:val="005255E9"/>
    <w:rsid w:val="00525803"/>
    <w:rsid w:val="005258FD"/>
    <w:rsid w:val="00526542"/>
    <w:rsid w:val="0052656B"/>
    <w:rsid w:val="00526660"/>
    <w:rsid w:val="00526FD5"/>
    <w:rsid w:val="00527048"/>
    <w:rsid w:val="00530070"/>
    <w:rsid w:val="00530CA1"/>
    <w:rsid w:val="0053171B"/>
    <w:rsid w:val="00532171"/>
    <w:rsid w:val="0053268C"/>
    <w:rsid w:val="00532A4E"/>
    <w:rsid w:val="0053322F"/>
    <w:rsid w:val="00534484"/>
    <w:rsid w:val="0053453E"/>
    <w:rsid w:val="00534A97"/>
    <w:rsid w:val="005355C4"/>
    <w:rsid w:val="00535801"/>
    <w:rsid w:val="00535A7F"/>
    <w:rsid w:val="00536031"/>
    <w:rsid w:val="00537160"/>
    <w:rsid w:val="00537546"/>
    <w:rsid w:val="00537900"/>
    <w:rsid w:val="005379B3"/>
    <w:rsid w:val="005404F8"/>
    <w:rsid w:val="00540871"/>
    <w:rsid w:val="005409F1"/>
    <w:rsid w:val="00540AF1"/>
    <w:rsid w:val="0054258B"/>
    <w:rsid w:val="00542B26"/>
    <w:rsid w:val="00543690"/>
    <w:rsid w:val="00544056"/>
    <w:rsid w:val="005445B4"/>
    <w:rsid w:val="005449D1"/>
    <w:rsid w:val="00544C89"/>
    <w:rsid w:val="00544D09"/>
    <w:rsid w:val="00545017"/>
    <w:rsid w:val="005457C0"/>
    <w:rsid w:val="00546D0E"/>
    <w:rsid w:val="00547FA1"/>
    <w:rsid w:val="0055094C"/>
    <w:rsid w:val="00550B9C"/>
    <w:rsid w:val="00550BB5"/>
    <w:rsid w:val="00551DCE"/>
    <w:rsid w:val="005523AA"/>
    <w:rsid w:val="00552470"/>
    <w:rsid w:val="005528A0"/>
    <w:rsid w:val="005532A6"/>
    <w:rsid w:val="005538CE"/>
    <w:rsid w:val="00553952"/>
    <w:rsid w:val="00553EB3"/>
    <w:rsid w:val="0055474B"/>
    <w:rsid w:val="00554EFA"/>
    <w:rsid w:val="00555135"/>
    <w:rsid w:val="005561E5"/>
    <w:rsid w:val="00556575"/>
    <w:rsid w:val="00556692"/>
    <w:rsid w:val="00556CD5"/>
    <w:rsid w:val="005572F3"/>
    <w:rsid w:val="00557C8B"/>
    <w:rsid w:val="00557E72"/>
    <w:rsid w:val="00560D4E"/>
    <w:rsid w:val="0056121D"/>
    <w:rsid w:val="00561925"/>
    <w:rsid w:val="00561ADD"/>
    <w:rsid w:val="00561BA4"/>
    <w:rsid w:val="00561E4E"/>
    <w:rsid w:val="00561E62"/>
    <w:rsid w:val="00562517"/>
    <w:rsid w:val="00562A9A"/>
    <w:rsid w:val="0056357E"/>
    <w:rsid w:val="005637A9"/>
    <w:rsid w:val="0056389B"/>
    <w:rsid w:val="0056489F"/>
    <w:rsid w:val="00564AB7"/>
    <w:rsid w:val="00564C6E"/>
    <w:rsid w:val="00565421"/>
    <w:rsid w:val="00566062"/>
    <w:rsid w:val="0056668F"/>
    <w:rsid w:val="00566B4A"/>
    <w:rsid w:val="00566F31"/>
    <w:rsid w:val="005700CB"/>
    <w:rsid w:val="005711DF"/>
    <w:rsid w:val="00571555"/>
    <w:rsid w:val="00572FEB"/>
    <w:rsid w:val="00572FFB"/>
    <w:rsid w:val="00573141"/>
    <w:rsid w:val="005732C4"/>
    <w:rsid w:val="005736AB"/>
    <w:rsid w:val="00573D54"/>
    <w:rsid w:val="00574251"/>
    <w:rsid w:val="005746E9"/>
    <w:rsid w:val="00574C0E"/>
    <w:rsid w:val="00575454"/>
    <w:rsid w:val="0057552E"/>
    <w:rsid w:val="00575712"/>
    <w:rsid w:val="00575793"/>
    <w:rsid w:val="00575DC4"/>
    <w:rsid w:val="005771AC"/>
    <w:rsid w:val="005802DC"/>
    <w:rsid w:val="00580607"/>
    <w:rsid w:val="00580E80"/>
    <w:rsid w:val="0058157A"/>
    <w:rsid w:val="005817C1"/>
    <w:rsid w:val="005817E6"/>
    <w:rsid w:val="005819E5"/>
    <w:rsid w:val="005819F3"/>
    <w:rsid w:val="005826F6"/>
    <w:rsid w:val="00582ADD"/>
    <w:rsid w:val="00582E76"/>
    <w:rsid w:val="0058345A"/>
    <w:rsid w:val="00583F91"/>
    <w:rsid w:val="00584321"/>
    <w:rsid w:val="00584D70"/>
    <w:rsid w:val="00585E0D"/>
    <w:rsid w:val="00586727"/>
    <w:rsid w:val="00586B22"/>
    <w:rsid w:val="0058732D"/>
    <w:rsid w:val="005876EC"/>
    <w:rsid w:val="00587906"/>
    <w:rsid w:val="00587F1D"/>
    <w:rsid w:val="005900E3"/>
    <w:rsid w:val="005909DD"/>
    <w:rsid w:val="00590D10"/>
    <w:rsid w:val="00591CA1"/>
    <w:rsid w:val="005929A1"/>
    <w:rsid w:val="00592FA9"/>
    <w:rsid w:val="00593349"/>
    <w:rsid w:val="005953D6"/>
    <w:rsid w:val="005967C2"/>
    <w:rsid w:val="00596A8E"/>
    <w:rsid w:val="00596DED"/>
    <w:rsid w:val="00596DF2"/>
    <w:rsid w:val="0059719E"/>
    <w:rsid w:val="005A044E"/>
    <w:rsid w:val="005A068B"/>
    <w:rsid w:val="005A07B5"/>
    <w:rsid w:val="005A0BFE"/>
    <w:rsid w:val="005A1555"/>
    <w:rsid w:val="005A16FB"/>
    <w:rsid w:val="005A2174"/>
    <w:rsid w:val="005A24BB"/>
    <w:rsid w:val="005A2CF8"/>
    <w:rsid w:val="005A40A4"/>
    <w:rsid w:val="005A41F5"/>
    <w:rsid w:val="005A41F6"/>
    <w:rsid w:val="005A5173"/>
    <w:rsid w:val="005A5520"/>
    <w:rsid w:val="005A5917"/>
    <w:rsid w:val="005A666C"/>
    <w:rsid w:val="005A7BBE"/>
    <w:rsid w:val="005B0E14"/>
    <w:rsid w:val="005B2A2F"/>
    <w:rsid w:val="005B2D2C"/>
    <w:rsid w:val="005B3A7B"/>
    <w:rsid w:val="005B3B80"/>
    <w:rsid w:val="005B3D40"/>
    <w:rsid w:val="005B3F3A"/>
    <w:rsid w:val="005B510F"/>
    <w:rsid w:val="005B521D"/>
    <w:rsid w:val="005B56DC"/>
    <w:rsid w:val="005B5A96"/>
    <w:rsid w:val="005B6286"/>
    <w:rsid w:val="005B65D3"/>
    <w:rsid w:val="005B7138"/>
    <w:rsid w:val="005B7976"/>
    <w:rsid w:val="005C0762"/>
    <w:rsid w:val="005C0D14"/>
    <w:rsid w:val="005C36CF"/>
    <w:rsid w:val="005C37E6"/>
    <w:rsid w:val="005C3833"/>
    <w:rsid w:val="005C3ECA"/>
    <w:rsid w:val="005C4743"/>
    <w:rsid w:val="005C4C09"/>
    <w:rsid w:val="005C5398"/>
    <w:rsid w:val="005C5975"/>
    <w:rsid w:val="005C643F"/>
    <w:rsid w:val="005C64F0"/>
    <w:rsid w:val="005C657E"/>
    <w:rsid w:val="005C6BF3"/>
    <w:rsid w:val="005C6D2F"/>
    <w:rsid w:val="005C776F"/>
    <w:rsid w:val="005C7EF8"/>
    <w:rsid w:val="005D021B"/>
    <w:rsid w:val="005D0714"/>
    <w:rsid w:val="005D07E0"/>
    <w:rsid w:val="005D0875"/>
    <w:rsid w:val="005D0DC2"/>
    <w:rsid w:val="005D0E2D"/>
    <w:rsid w:val="005D143B"/>
    <w:rsid w:val="005D1E1A"/>
    <w:rsid w:val="005D2381"/>
    <w:rsid w:val="005D4554"/>
    <w:rsid w:val="005D46E5"/>
    <w:rsid w:val="005D4829"/>
    <w:rsid w:val="005D4A10"/>
    <w:rsid w:val="005D4D2E"/>
    <w:rsid w:val="005D56F1"/>
    <w:rsid w:val="005D5B72"/>
    <w:rsid w:val="005D5C33"/>
    <w:rsid w:val="005D6921"/>
    <w:rsid w:val="005D7725"/>
    <w:rsid w:val="005E01AF"/>
    <w:rsid w:val="005E0279"/>
    <w:rsid w:val="005E0F4C"/>
    <w:rsid w:val="005E10C3"/>
    <w:rsid w:val="005E1899"/>
    <w:rsid w:val="005E1B20"/>
    <w:rsid w:val="005E2280"/>
    <w:rsid w:val="005E23B7"/>
    <w:rsid w:val="005E38AA"/>
    <w:rsid w:val="005E3B3D"/>
    <w:rsid w:val="005E4499"/>
    <w:rsid w:val="005E521A"/>
    <w:rsid w:val="005E533D"/>
    <w:rsid w:val="005E5504"/>
    <w:rsid w:val="005E5957"/>
    <w:rsid w:val="005E5FD7"/>
    <w:rsid w:val="005E65A9"/>
    <w:rsid w:val="005E67EE"/>
    <w:rsid w:val="005E6BF6"/>
    <w:rsid w:val="005E6E19"/>
    <w:rsid w:val="005E6E7E"/>
    <w:rsid w:val="005F0057"/>
    <w:rsid w:val="005F01A0"/>
    <w:rsid w:val="005F0A27"/>
    <w:rsid w:val="005F0B0D"/>
    <w:rsid w:val="005F0C3E"/>
    <w:rsid w:val="005F13EA"/>
    <w:rsid w:val="005F19F9"/>
    <w:rsid w:val="005F1AAA"/>
    <w:rsid w:val="005F22AB"/>
    <w:rsid w:val="005F26B2"/>
    <w:rsid w:val="005F26DA"/>
    <w:rsid w:val="005F31E4"/>
    <w:rsid w:val="005F31F2"/>
    <w:rsid w:val="005F4743"/>
    <w:rsid w:val="005F475C"/>
    <w:rsid w:val="005F4928"/>
    <w:rsid w:val="005F4BB0"/>
    <w:rsid w:val="005F53F3"/>
    <w:rsid w:val="005F544F"/>
    <w:rsid w:val="005F55D4"/>
    <w:rsid w:val="005F6930"/>
    <w:rsid w:val="005F6A94"/>
    <w:rsid w:val="005F72C8"/>
    <w:rsid w:val="005F73F4"/>
    <w:rsid w:val="005F7B2D"/>
    <w:rsid w:val="005F7DE7"/>
    <w:rsid w:val="00600262"/>
    <w:rsid w:val="00600740"/>
    <w:rsid w:val="00600835"/>
    <w:rsid w:val="006015A6"/>
    <w:rsid w:val="00601C57"/>
    <w:rsid w:val="006026D4"/>
    <w:rsid w:val="00603641"/>
    <w:rsid w:val="00603A1C"/>
    <w:rsid w:val="006040AD"/>
    <w:rsid w:val="0060523F"/>
    <w:rsid w:val="006053EB"/>
    <w:rsid w:val="00605A68"/>
    <w:rsid w:val="00605ADB"/>
    <w:rsid w:val="00605B28"/>
    <w:rsid w:val="00605C26"/>
    <w:rsid w:val="00605E5B"/>
    <w:rsid w:val="006061BC"/>
    <w:rsid w:val="00606816"/>
    <w:rsid w:val="006069D5"/>
    <w:rsid w:val="00606B79"/>
    <w:rsid w:val="00606CFA"/>
    <w:rsid w:val="00607EB9"/>
    <w:rsid w:val="00610404"/>
    <w:rsid w:val="00610AD1"/>
    <w:rsid w:val="00610F05"/>
    <w:rsid w:val="00611A0B"/>
    <w:rsid w:val="00611C73"/>
    <w:rsid w:val="00611D8C"/>
    <w:rsid w:val="00613029"/>
    <w:rsid w:val="006140EA"/>
    <w:rsid w:val="006147A3"/>
    <w:rsid w:val="00614F72"/>
    <w:rsid w:val="006152FC"/>
    <w:rsid w:val="00616054"/>
    <w:rsid w:val="006162BF"/>
    <w:rsid w:val="006163BD"/>
    <w:rsid w:val="00616A15"/>
    <w:rsid w:val="00616BFE"/>
    <w:rsid w:val="006174D8"/>
    <w:rsid w:val="00617B78"/>
    <w:rsid w:val="00617C12"/>
    <w:rsid w:val="00617DF8"/>
    <w:rsid w:val="006203AB"/>
    <w:rsid w:val="0062070D"/>
    <w:rsid w:val="00621B39"/>
    <w:rsid w:val="00621ED4"/>
    <w:rsid w:val="00621F8B"/>
    <w:rsid w:val="00621FDA"/>
    <w:rsid w:val="006229CA"/>
    <w:rsid w:val="00623190"/>
    <w:rsid w:val="0062336B"/>
    <w:rsid w:val="00624470"/>
    <w:rsid w:val="00624DC5"/>
    <w:rsid w:val="00625175"/>
    <w:rsid w:val="0062547A"/>
    <w:rsid w:val="00625BE6"/>
    <w:rsid w:val="0062661D"/>
    <w:rsid w:val="006268CF"/>
    <w:rsid w:val="00626DC7"/>
    <w:rsid w:val="0062739B"/>
    <w:rsid w:val="00630A8E"/>
    <w:rsid w:val="00630DE2"/>
    <w:rsid w:val="00630E99"/>
    <w:rsid w:val="006312C4"/>
    <w:rsid w:val="00631730"/>
    <w:rsid w:val="00632669"/>
    <w:rsid w:val="00632ACF"/>
    <w:rsid w:val="00632E72"/>
    <w:rsid w:val="00633949"/>
    <w:rsid w:val="00635084"/>
    <w:rsid w:val="00635364"/>
    <w:rsid w:val="006355FA"/>
    <w:rsid w:val="00635B0F"/>
    <w:rsid w:val="00636480"/>
    <w:rsid w:val="00636867"/>
    <w:rsid w:val="00636AFD"/>
    <w:rsid w:val="0063757E"/>
    <w:rsid w:val="0063785F"/>
    <w:rsid w:val="00640156"/>
    <w:rsid w:val="0064047C"/>
    <w:rsid w:val="00640748"/>
    <w:rsid w:val="006410A0"/>
    <w:rsid w:val="006421C7"/>
    <w:rsid w:val="006422CC"/>
    <w:rsid w:val="00642682"/>
    <w:rsid w:val="00644322"/>
    <w:rsid w:val="006450FF"/>
    <w:rsid w:val="00645DEA"/>
    <w:rsid w:val="006461AF"/>
    <w:rsid w:val="006462B9"/>
    <w:rsid w:val="0064647C"/>
    <w:rsid w:val="00646775"/>
    <w:rsid w:val="006467CB"/>
    <w:rsid w:val="00646833"/>
    <w:rsid w:val="00646932"/>
    <w:rsid w:val="00647005"/>
    <w:rsid w:val="00647BBC"/>
    <w:rsid w:val="00647BE5"/>
    <w:rsid w:val="00650C52"/>
    <w:rsid w:val="00650EE4"/>
    <w:rsid w:val="006511D2"/>
    <w:rsid w:val="00651529"/>
    <w:rsid w:val="00651CE9"/>
    <w:rsid w:val="00652177"/>
    <w:rsid w:val="00652D52"/>
    <w:rsid w:val="00653D08"/>
    <w:rsid w:val="00653D7D"/>
    <w:rsid w:val="0065431E"/>
    <w:rsid w:val="006548AA"/>
    <w:rsid w:val="00654DD5"/>
    <w:rsid w:val="00655230"/>
    <w:rsid w:val="006552CC"/>
    <w:rsid w:val="00655D36"/>
    <w:rsid w:val="00656365"/>
    <w:rsid w:val="00656583"/>
    <w:rsid w:val="0065756E"/>
    <w:rsid w:val="00657D9D"/>
    <w:rsid w:val="00657EAF"/>
    <w:rsid w:val="00660AA1"/>
    <w:rsid w:val="00660BD9"/>
    <w:rsid w:val="00660F05"/>
    <w:rsid w:val="00660F3D"/>
    <w:rsid w:val="00660FF2"/>
    <w:rsid w:val="00661470"/>
    <w:rsid w:val="00661777"/>
    <w:rsid w:val="00662CD9"/>
    <w:rsid w:val="006630A7"/>
    <w:rsid w:val="0066324F"/>
    <w:rsid w:val="00663BD0"/>
    <w:rsid w:val="0066404C"/>
    <w:rsid w:val="00664A17"/>
    <w:rsid w:val="00664A3E"/>
    <w:rsid w:val="00664C21"/>
    <w:rsid w:val="00664E43"/>
    <w:rsid w:val="00664F52"/>
    <w:rsid w:val="00665EA4"/>
    <w:rsid w:val="00665FBB"/>
    <w:rsid w:val="00666B4C"/>
    <w:rsid w:val="00666C15"/>
    <w:rsid w:val="00666C7E"/>
    <w:rsid w:val="0066706F"/>
    <w:rsid w:val="00667F56"/>
    <w:rsid w:val="00670268"/>
    <w:rsid w:val="00670613"/>
    <w:rsid w:val="006711B5"/>
    <w:rsid w:val="00671AB4"/>
    <w:rsid w:val="006724B3"/>
    <w:rsid w:val="006726C1"/>
    <w:rsid w:val="00672A7B"/>
    <w:rsid w:val="006730AB"/>
    <w:rsid w:val="0067495F"/>
    <w:rsid w:val="006749D9"/>
    <w:rsid w:val="00675B8D"/>
    <w:rsid w:val="00676070"/>
    <w:rsid w:val="0067621B"/>
    <w:rsid w:val="00676ABA"/>
    <w:rsid w:val="00676B99"/>
    <w:rsid w:val="006779C5"/>
    <w:rsid w:val="00677C49"/>
    <w:rsid w:val="0068050A"/>
    <w:rsid w:val="00680CB0"/>
    <w:rsid w:val="00681094"/>
    <w:rsid w:val="0068110E"/>
    <w:rsid w:val="006811C6"/>
    <w:rsid w:val="006812F7"/>
    <w:rsid w:val="00681521"/>
    <w:rsid w:val="006815B3"/>
    <w:rsid w:val="006817FE"/>
    <w:rsid w:val="00681822"/>
    <w:rsid w:val="00681B15"/>
    <w:rsid w:val="00681C3D"/>
    <w:rsid w:val="006829CB"/>
    <w:rsid w:val="00682BD1"/>
    <w:rsid w:val="00682CA0"/>
    <w:rsid w:val="00682E03"/>
    <w:rsid w:val="00683508"/>
    <w:rsid w:val="00683AC9"/>
    <w:rsid w:val="006843D3"/>
    <w:rsid w:val="00684689"/>
    <w:rsid w:val="00684BD9"/>
    <w:rsid w:val="00685497"/>
    <w:rsid w:val="0068568E"/>
    <w:rsid w:val="0068614C"/>
    <w:rsid w:val="006865BD"/>
    <w:rsid w:val="0068661E"/>
    <w:rsid w:val="00690001"/>
    <w:rsid w:val="006903FA"/>
    <w:rsid w:val="006905AD"/>
    <w:rsid w:val="0069140E"/>
    <w:rsid w:val="0069255A"/>
    <w:rsid w:val="00692F7F"/>
    <w:rsid w:val="00693D5F"/>
    <w:rsid w:val="006940A1"/>
    <w:rsid w:val="006949BE"/>
    <w:rsid w:val="00694F53"/>
    <w:rsid w:val="00696242"/>
    <w:rsid w:val="00696777"/>
    <w:rsid w:val="0069686B"/>
    <w:rsid w:val="00697057"/>
    <w:rsid w:val="00697082"/>
    <w:rsid w:val="00697415"/>
    <w:rsid w:val="00697C53"/>
    <w:rsid w:val="00697D62"/>
    <w:rsid w:val="006A011D"/>
    <w:rsid w:val="006A0334"/>
    <w:rsid w:val="006A0AA7"/>
    <w:rsid w:val="006A0D32"/>
    <w:rsid w:val="006A1405"/>
    <w:rsid w:val="006A19ED"/>
    <w:rsid w:val="006A1BF0"/>
    <w:rsid w:val="006A22E5"/>
    <w:rsid w:val="006A2320"/>
    <w:rsid w:val="006A2A32"/>
    <w:rsid w:val="006A2D1B"/>
    <w:rsid w:val="006A2E12"/>
    <w:rsid w:val="006A2E2A"/>
    <w:rsid w:val="006A3082"/>
    <w:rsid w:val="006A339C"/>
    <w:rsid w:val="006A34F2"/>
    <w:rsid w:val="006A3FB9"/>
    <w:rsid w:val="006A41C0"/>
    <w:rsid w:val="006A43AF"/>
    <w:rsid w:val="006A4AEB"/>
    <w:rsid w:val="006A5326"/>
    <w:rsid w:val="006A558D"/>
    <w:rsid w:val="006A576A"/>
    <w:rsid w:val="006A595D"/>
    <w:rsid w:val="006A64E0"/>
    <w:rsid w:val="006A6AC3"/>
    <w:rsid w:val="006A74F8"/>
    <w:rsid w:val="006A7855"/>
    <w:rsid w:val="006B0224"/>
    <w:rsid w:val="006B09F5"/>
    <w:rsid w:val="006B0C0B"/>
    <w:rsid w:val="006B17B9"/>
    <w:rsid w:val="006B1A48"/>
    <w:rsid w:val="006B273B"/>
    <w:rsid w:val="006B2A34"/>
    <w:rsid w:val="006B38B7"/>
    <w:rsid w:val="006B485A"/>
    <w:rsid w:val="006B4878"/>
    <w:rsid w:val="006B4E49"/>
    <w:rsid w:val="006B5B46"/>
    <w:rsid w:val="006B602E"/>
    <w:rsid w:val="006B72D2"/>
    <w:rsid w:val="006B7949"/>
    <w:rsid w:val="006B7A14"/>
    <w:rsid w:val="006C0548"/>
    <w:rsid w:val="006C106A"/>
    <w:rsid w:val="006C10FA"/>
    <w:rsid w:val="006C142D"/>
    <w:rsid w:val="006C1518"/>
    <w:rsid w:val="006C152A"/>
    <w:rsid w:val="006C1930"/>
    <w:rsid w:val="006C1EE9"/>
    <w:rsid w:val="006C2522"/>
    <w:rsid w:val="006C2563"/>
    <w:rsid w:val="006C26A1"/>
    <w:rsid w:val="006C2B06"/>
    <w:rsid w:val="006C2B1F"/>
    <w:rsid w:val="006C2E10"/>
    <w:rsid w:val="006C3A00"/>
    <w:rsid w:val="006C3E2F"/>
    <w:rsid w:val="006C4141"/>
    <w:rsid w:val="006C42F8"/>
    <w:rsid w:val="006C49A2"/>
    <w:rsid w:val="006C5791"/>
    <w:rsid w:val="006C580F"/>
    <w:rsid w:val="006C5911"/>
    <w:rsid w:val="006C68E5"/>
    <w:rsid w:val="006C6D24"/>
    <w:rsid w:val="006C7165"/>
    <w:rsid w:val="006C7C66"/>
    <w:rsid w:val="006C7C71"/>
    <w:rsid w:val="006C7ED4"/>
    <w:rsid w:val="006D09C2"/>
    <w:rsid w:val="006D0E0E"/>
    <w:rsid w:val="006D1601"/>
    <w:rsid w:val="006D16C0"/>
    <w:rsid w:val="006D1852"/>
    <w:rsid w:val="006D1A09"/>
    <w:rsid w:val="006D1A6D"/>
    <w:rsid w:val="006D1EED"/>
    <w:rsid w:val="006D2FD8"/>
    <w:rsid w:val="006D36CA"/>
    <w:rsid w:val="006D37EE"/>
    <w:rsid w:val="006D38F0"/>
    <w:rsid w:val="006D3C00"/>
    <w:rsid w:val="006D405A"/>
    <w:rsid w:val="006D413B"/>
    <w:rsid w:val="006D670F"/>
    <w:rsid w:val="006D75FE"/>
    <w:rsid w:val="006D774B"/>
    <w:rsid w:val="006D7984"/>
    <w:rsid w:val="006D7B47"/>
    <w:rsid w:val="006D7B4A"/>
    <w:rsid w:val="006D7DB8"/>
    <w:rsid w:val="006D7EDD"/>
    <w:rsid w:val="006E04E2"/>
    <w:rsid w:val="006E0CDF"/>
    <w:rsid w:val="006E115A"/>
    <w:rsid w:val="006E1507"/>
    <w:rsid w:val="006E1854"/>
    <w:rsid w:val="006E1B9C"/>
    <w:rsid w:val="006E2CE9"/>
    <w:rsid w:val="006E367F"/>
    <w:rsid w:val="006E374F"/>
    <w:rsid w:val="006E382A"/>
    <w:rsid w:val="006E3F5A"/>
    <w:rsid w:val="006E41F0"/>
    <w:rsid w:val="006E5132"/>
    <w:rsid w:val="006E5251"/>
    <w:rsid w:val="006E5C63"/>
    <w:rsid w:val="006E610B"/>
    <w:rsid w:val="006E62E8"/>
    <w:rsid w:val="006E6476"/>
    <w:rsid w:val="006E6E5A"/>
    <w:rsid w:val="006E6F47"/>
    <w:rsid w:val="006E7F37"/>
    <w:rsid w:val="006F0013"/>
    <w:rsid w:val="006F0FBD"/>
    <w:rsid w:val="006F115F"/>
    <w:rsid w:val="006F1F69"/>
    <w:rsid w:val="006F2471"/>
    <w:rsid w:val="006F24DB"/>
    <w:rsid w:val="006F264F"/>
    <w:rsid w:val="006F2EC7"/>
    <w:rsid w:val="006F3739"/>
    <w:rsid w:val="006F3937"/>
    <w:rsid w:val="006F3F77"/>
    <w:rsid w:val="006F45BC"/>
    <w:rsid w:val="006F45F5"/>
    <w:rsid w:val="006F5B03"/>
    <w:rsid w:val="006F6D72"/>
    <w:rsid w:val="006F6E10"/>
    <w:rsid w:val="006F7060"/>
    <w:rsid w:val="006F7604"/>
    <w:rsid w:val="006F771B"/>
    <w:rsid w:val="006F7D44"/>
    <w:rsid w:val="00700115"/>
    <w:rsid w:val="007003D9"/>
    <w:rsid w:val="00700624"/>
    <w:rsid w:val="007006FB"/>
    <w:rsid w:val="00700ECD"/>
    <w:rsid w:val="00700FE3"/>
    <w:rsid w:val="007016D5"/>
    <w:rsid w:val="007018C2"/>
    <w:rsid w:val="00701AEA"/>
    <w:rsid w:val="00702177"/>
    <w:rsid w:val="0070258A"/>
    <w:rsid w:val="007027AF"/>
    <w:rsid w:val="00702F8F"/>
    <w:rsid w:val="00703304"/>
    <w:rsid w:val="007037EE"/>
    <w:rsid w:val="007039A3"/>
    <w:rsid w:val="00703BAC"/>
    <w:rsid w:val="0070448E"/>
    <w:rsid w:val="007048AC"/>
    <w:rsid w:val="00704D6C"/>
    <w:rsid w:val="00704FD1"/>
    <w:rsid w:val="00705109"/>
    <w:rsid w:val="0070550B"/>
    <w:rsid w:val="00705A73"/>
    <w:rsid w:val="00705D40"/>
    <w:rsid w:val="00706140"/>
    <w:rsid w:val="00706505"/>
    <w:rsid w:val="00706781"/>
    <w:rsid w:val="00707547"/>
    <w:rsid w:val="00707A5D"/>
    <w:rsid w:val="00707D59"/>
    <w:rsid w:val="00707E1E"/>
    <w:rsid w:val="007106B7"/>
    <w:rsid w:val="0071070B"/>
    <w:rsid w:val="00710951"/>
    <w:rsid w:val="00710BAB"/>
    <w:rsid w:val="00710CC1"/>
    <w:rsid w:val="00711349"/>
    <w:rsid w:val="00711E4E"/>
    <w:rsid w:val="00712088"/>
    <w:rsid w:val="00712B4A"/>
    <w:rsid w:val="00712C90"/>
    <w:rsid w:val="00713090"/>
    <w:rsid w:val="00713A75"/>
    <w:rsid w:val="00713E54"/>
    <w:rsid w:val="00714648"/>
    <w:rsid w:val="00714F6E"/>
    <w:rsid w:val="00714F8F"/>
    <w:rsid w:val="00715371"/>
    <w:rsid w:val="00715BED"/>
    <w:rsid w:val="007160C8"/>
    <w:rsid w:val="0071663B"/>
    <w:rsid w:val="00716BA6"/>
    <w:rsid w:val="00717075"/>
    <w:rsid w:val="00717994"/>
    <w:rsid w:val="00717C81"/>
    <w:rsid w:val="007201A7"/>
    <w:rsid w:val="0072052A"/>
    <w:rsid w:val="0072144D"/>
    <w:rsid w:val="0072183D"/>
    <w:rsid w:val="0072184F"/>
    <w:rsid w:val="00721993"/>
    <w:rsid w:val="007229EE"/>
    <w:rsid w:val="0072326E"/>
    <w:rsid w:val="00723299"/>
    <w:rsid w:val="0072332D"/>
    <w:rsid w:val="007248AE"/>
    <w:rsid w:val="007248EF"/>
    <w:rsid w:val="00725045"/>
    <w:rsid w:val="0072558B"/>
    <w:rsid w:val="00725FF1"/>
    <w:rsid w:val="00726662"/>
    <w:rsid w:val="00726936"/>
    <w:rsid w:val="007272B8"/>
    <w:rsid w:val="007273AA"/>
    <w:rsid w:val="00727807"/>
    <w:rsid w:val="0073018F"/>
    <w:rsid w:val="00730232"/>
    <w:rsid w:val="00730468"/>
    <w:rsid w:val="00731835"/>
    <w:rsid w:val="007318CB"/>
    <w:rsid w:val="00731B32"/>
    <w:rsid w:val="00731DF4"/>
    <w:rsid w:val="00732448"/>
    <w:rsid w:val="007327F7"/>
    <w:rsid w:val="00732D2C"/>
    <w:rsid w:val="007331B6"/>
    <w:rsid w:val="0073325C"/>
    <w:rsid w:val="00733886"/>
    <w:rsid w:val="0073390F"/>
    <w:rsid w:val="007345D3"/>
    <w:rsid w:val="007348D4"/>
    <w:rsid w:val="00734B3D"/>
    <w:rsid w:val="00734B81"/>
    <w:rsid w:val="00735115"/>
    <w:rsid w:val="007352EA"/>
    <w:rsid w:val="00735DDE"/>
    <w:rsid w:val="00736112"/>
    <w:rsid w:val="007365DA"/>
    <w:rsid w:val="00736835"/>
    <w:rsid w:val="007370FD"/>
    <w:rsid w:val="007401F9"/>
    <w:rsid w:val="00740536"/>
    <w:rsid w:val="00740589"/>
    <w:rsid w:val="00740854"/>
    <w:rsid w:val="00740B9E"/>
    <w:rsid w:val="00740BB9"/>
    <w:rsid w:val="00740C35"/>
    <w:rsid w:val="00740C52"/>
    <w:rsid w:val="007411A6"/>
    <w:rsid w:val="007417A3"/>
    <w:rsid w:val="0074210A"/>
    <w:rsid w:val="00743087"/>
    <w:rsid w:val="0074321E"/>
    <w:rsid w:val="0074470D"/>
    <w:rsid w:val="00744AB7"/>
    <w:rsid w:val="00744DB9"/>
    <w:rsid w:val="00744EBF"/>
    <w:rsid w:val="00745255"/>
    <w:rsid w:val="007452DB"/>
    <w:rsid w:val="00745367"/>
    <w:rsid w:val="007456FA"/>
    <w:rsid w:val="007458FA"/>
    <w:rsid w:val="00745E73"/>
    <w:rsid w:val="007467F9"/>
    <w:rsid w:val="00746A02"/>
    <w:rsid w:val="00746B43"/>
    <w:rsid w:val="00746DFB"/>
    <w:rsid w:val="007470F3"/>
    <w:rsid w:val="00747411"/>
    <w:rsid w:val="00747B46"/>
    <w:rsid w:val="00747D30"/>
    <w:rsid w:val="0075053B"/>
    <w:rsid w:val="00750DED"/>
    <w:rsid w:val="0075118A"/>
    <w:rsid w:val="007525DD"/>
    <w:rsid w:val="00752A82"/>
    <w:rsid w:val="00753079"/>
    <w:rsid w:val="00753F6A"/>
    <w:rsid w:val="00754C91"/>
    <w:rsid w:val="00754D89"/>
    <w:rsid w:val="00754E0C"/>
    <w:rsid w:val="0075562C"/>
    <w:rsid w:val="00755638"/>
    <w:rsid w:val="00755D61"/>
    <w:rsid w:val="00756044"/>
    <w:rsid w:val="0075622D"/>
    <w:rsid w:val="0075696B"/>
    <w:rsid w:val="00756E8D"/>
    <w:rsid w:val="007577B3"/>
    <w:rsid w:val="0076044C"/>
    <w:rsid w:val="00760471"/>
    <w:rsid w:val="00760DE7"/>
    <w:rsid w:val="00761034"/>
    <w:rsid w:val="00761143"/>
    <w:rsid w:val="00761BD2"/>
    <w:rsid w:val="007624B7"/>
    <w:rsid w:val="00762798"/>
    <w:rsid w:val="00762BEB"/>
    <w:rsid w:val="00762D06"/>
    <w:rsid w:val="007634F2"/>
    <w:rsid w:val="00764530"/>
    <w:rsid w:val="00764DD3"/>
    <w:rsid w:val="00765B9B"/>
    <w:rsid w:val="00765CD8"/>
    <w:rsid w:val="00767446"/>
    <w:rsid w:val="00767517"/>
    <w:rsid w:val="0077027F"/>
    <w:rsid w:val="007714C4"/>
    <w:rsid w:val="00771893"/>
    <w:rsid w:val="007718F3"/>
    <w:rsid w:val="007723AD"/>
    <w:rsid w:val="00772D59"/>
    <w:rsid w:val="00772E36"/>
    <w:rsid w:val="00773AA6"/>
    <w:rsid w:val="00773EF1"/>
    <w:rsid w:val="00773FC4"/>
    <w:rsid w:val="00774266"/>
    <w:rsid w:val="00775081"/>
    <w:rsid w:val="0077510F"/>
    <w:rsid w:val="00775D50"/>
    <w:rsid w:val="00776433"/>
    <w:rsid w:val="007764B5"/>
    <w:rsid w:val="00776C03"/>
    <w:rsid w:val="00776CE7"/>
    <w:rsid w:val="007770DE"/>
    <w:rsid w:val="00777667"/>
    <w:rsid w:val="007803E9"/>
    <w:rsid w:val="00781633"/>
    <w:rsid w:val="00781F8A"/>
    <w:rsid w:val="0078224C"/>
    <w:rsid w:val="00782DD5"/>
    <w:rsid w:val="00782EAC"/>
    <w:rsid w:val="00783059"/>
    <w:rsid w:val="007834F1"/>
    <w:rsid w:val="00783975"/>
    <w:rsid w:val="00783F18"/>
    <w:rsid w:val="00784DE5"/>
    <w:rsid w:val="00785069"/>
    <w:rsid w:val="00785911"/>
    <w:rsid w:val="00786096"/>
    <w:rsid w:val="007861A5"/>
    <w:rsid w:val="00786F7F"/>
    <w:rsid w:val="00787967"/>
    <w:rsid w:val="00787FC8"/>
    <w:rsid w:val="0079003C"/>
    <w:rsid w:val="0079015A"/>
    <w:rsid w:val="00791021"/>
    <w:rsid w:val="0079189D"/>
    <w:rsid w:val="00791C8F"/>
    <w:rsid w:val="00791D82"/>
    <w:rsid w:val="00791F74"/>
    <w:rsid w:val="007925ED"/>
    <w:rsid w:val="0079477A"/>
    <w:rsid w:val="007948AB"/>
    <w:rsid w:val="00795110"/>
    <w:rsid w:val="00795CC9"/>
    <w:rsid w:val="0079632F"/>
    <w:rsid w:val="007965EC"/>
    <w:rsid w:val="0079672B"/>
    <w:rsid w:val="00796A86"/>
    <w:rsid w:val="00796B79"/>
    <w:rsid w:val="00796CC9"/>
    <w:rsid w:val="0079796D"/>
    <w:rsid w:val="007A0CCD"/>
    <w:rsid w:val="007A12A8"/>
    <w:rsid w:val="007A1402"/>
    <w:rsid w:val="007A1431"/>
    <w:rsid w:val="007A1785"/>
    <w:rsid w:val="007A1A57"/>
    <w:rsid w:val="007A1B3F"/>
    <w:rsid w:val="007A1CC4"/>
    <w:rsid w:val="007A2850"/>
    <w:rsid w:val="007A2D2B"/>
    <w:rsid w:val="007A3057"/>
    <w:rsid w:val="007A34FE"/>
    <w:rsid w:val="007A3A5D"/>
    <w:rsid w:val="007A3CC2"/>
    <w:rsid w:val="007A423A"/>
    <w:rsid w:val="007A4400"/>
    <w:rsid w:val="007A4FB1"/>
    <w:rsid w:val="007A55BE"/>
    <w:rsid w:val="007A57F2"/>
    <w:rsid w:val="007A681A"/>
    <w:rsid w:val="007A6F95"/>
    <w:rsid w:val="007A7001"/>
    <w:rsid w:val="007B03A0"/>
    <w:rsid w:val="007B057F"/>
    <w:rsid w:val="007B0AA2"/>
    <w:rsid w:val="007B0B45"/>
    <w:rsid w:val="007B178E"/>
    <w:rsid w:val="007B1D82"/>
    <w:rsid w:val="007B1DF0"/>
    <w:rsid w:val="007B23D0"/>
    <w:rsid w:val="007B2C47"/>
    <w:rsid w:val="007B2F2B"/>
    <w:rsid w:val="007B30A0"/>
    <w:rsid w:val="007B38E6"/>
    <w:rsid w:val="007B3A24"/>
    <w:rsid w:val="007B3F9E"/>
    <w:rsid w:val="007B425F"/>
    <w:rsid w:val="007B49A5"/>
    <w:rsid w:val="007B4C52"/>
    <w:rsid w:val="007B5893"/>
    <w:rsid w:val="007B59DF"/>
    <w:rsid w:val="007B5D63"/>
    <w:rsid w:val="007B5E44"/>
    <w:rsid w:val="007B64C0"/>
    <w:rsid w:val="007B65E0"/>
    <w:rsid w:val="007B6643"/>
    <w:rsid w:val="007B6DE5"/>
    <w:rsid w:val="007B7D22"/>
    <w:rsid w:val="007C00E3"/>
    <w:rsid w:val="007C0F16"/>
    <w:rsid w:val="007C143C"/>
    <w:rsid w:val="007C148A"/>
    <w:rsid w:val="007C1C49"/>
    <w:rsid w:val="007C25FE"/>
    <w:rsid w:val="007C27A7"/>
    <w:rsid w:val="007C3811"/>
    <w:rsid w:val="007C3EE7"/>
    <w:rsid w:val="007C4001"/>
    <w:rsid w:val="007C4199"/>
    <w:rsid w:val="007C44EE"/>
    <w:rsid w:val="007C4E54"/>
    <w:rsid w:val="007C5074"/>
    <w:rsid w:val="007C5F74"/>
    <w:rsid w:val="007C5FDA"/>
    <w:rsid w:val="007C6A12"/>
    <w:rsid w:val="007C6B2D"/>
    <w:rsid w:val="007C7361"/>
    <w:rsid w:val="007C7C69"/>
    <w:rsid w:val="007C7DB7"/>
    <w:rsid w:val="007C7FEB"/>
    <w:rsid w:val="007D00C9"/>
    <w:rsid w:val="007D04B7"/>
    <w:rsid w:val="007D06BF"/>
    <w:rsid w:val="007D07FD"/>
    <w:rsid w:val="007D0AC9"/>
    <w:rsid w:val="007D0CE3"/>
    <w:rsid w:val="007D16FD"/>
    <w:rsid w:val="007D200F"/>
    <w:rsid w:val="007D23FD"/>
    <w:rsid w:val="007D2CDB"/>
    <w:rsid w:val="007D3711"/>
    <w:rsid w:val="007D3874"/>
    <w:rsid w:val="007D3C53"/>
    <w:rsid w:val="007D43FD"/>
    <w:rsid w:val="007D46D3"/>
    <w:rsid w:val="007D496B"/>
    <w:rsid w:val="007D4A5C"/>
    <w:rsid w:val="007D52EA"/>
    <w:rsid w:val="007D5E1E"/>
    <w:rsid w:val="007D6228"/>
    <w:rsid w:val="007D66B4"/>
    <w:rsid w:val="007D6E52"/>
    <w:rsid w:val="007D7350"/>
    <w:rsid w:val="007D7DEC"/>
    <w:rsid w:val="007D7FCE"/>
    <w:rsid w:val="007E0004"/>
    <w:rsid w:val="007E04EC"/>
    <w:rsid w:val="007E063C"/>
    <w:rsid w:val="007E096C"/>
    <w:rsid w:val="007E0A38"/>
    <w:rsid w:val="007E11B0"/>
    <w:rsid w:val="007E11E9"/>
    <w:rsid w:val="007E1390"/>
    <w:rsid w:val="007E1765"/>
    <w:rsid w:val="007E2052"/>
    <w:rsid w:val="007E2333"/>
    <w:rsid w:val="007E2CD7"/>
    <w:rsid w:val="007E2D99"/>
    <w:rsid w:val="007E2F56"/>
    <w:rsid w:val="007E35EE"/>
    <w:rsid w:val="007E3D57"/>
    <w:rsid w:val="007E43B7"/>
    <w:rsid w:val="007E440D"/>
    <w:rsid w:val="007E442E"/>
    <w:rsid w:val="007E486A"/>
    <w:rsid w:val="007E57B8"/>
    <w:rsid w:val="007E66DA"/>
    <w:rsid w:val="007E697D"/>
    <w:rsid w:val="007E7051"/>
    <w:rsid w:val="007E7568"/>
    <w:rsid w:val="007E756D"/>
    <w:rsid w:val="007E7628"/>
    <w:rsid w:val="007E77DC"/>
    <w:rsid w:val="007E78FD"/>
    <w:rsid w:val="007E798E"/>
    <w:rsid w:val="007F0346"/>
    <w:rsid w:val="007F03B2"/>
    <w:rsid w:val="007F0C4A"/>
    <w:rsid w:val="007F0D8F"/>
    <w:rsid w:val="007F1680"/>
    <w:rsid w:val="007F1966"/>
    <w:rsid w:val="007F1D26"/>
    <w:rsid w:val="007F26DD"/>
    <w:rsid w:val="007F351E"/>
    <w:rsid w:val="007F37F7"/>
    <w:rsid w:val="007F38ED"/>
    <w:rsid w:val="007F3A4A"/>
    <w:rsid w:val="007F3BFA"/>
    <w:rsid w:val="007F486A"/>
    <w:rsid w:val="007F507E"/>
    <w:rsid w:val="007F56B2"/>
    <w:rsid w:val="007F5D3C"/>
    <w:rsid w:val="007F5E58"/>
    <w:rsid w:val="007F5F6C"/>
    <w:rsid w:val="007F6509"/>
    <w:rsid w:val="007F709F"/>
    <w:rsid w:val="007F714C"/>
    <w:rsid w:val="007F7370"/>
    <w:rsid w:val="007F7411"/>
    <w:rsid w:val="007F75E1"/>
    <w:rsid w:val="007F7AD3"/>
    <w:rsid w:val="00800608"/>
    <w:rsid w:val="00800A5B"/>
    <w:rsid w:val="008010C6"/>
    <w:rsid w:val="0080123A"/>
    <w:rsid w:val="008012A8"/>
    <w:rsid w:val="008013BF"/>
    <w:rsid w:val="00801507"/>
    <w:rsid w:val="00801870"/>
    <w:rsid w:val="00801D41"/>
    <w:rsid w:val="0080215E"/>
    <w:rsid w:val="0080260A"/>
    <w:rsid w:val="00802AAC"/>
    <w:rsid w:val="008032A9"/>
    <w:rsid w:val="008032B7"/>
    <w:rsid w:val="00803570"/>
    <w:rsid w:val="008039B6"/>
    <w:rsid w:val="008039DD"/>
    <w:rsid w:val="00803B56"/>
    <w:rsid w:val="00803DC6"/>
    <w:rsid w:val="008049B0"/>
    <w:rsid w:val="00805ACD"/>
    <w:rsid w:val="00805BB5"/>
    <w:rsid w:val="00805EB1"/>
    <w:rsid w:val="0080611D"/>
    <w:rsid w:val="00806E6A"/>
    <w:rsid w:val="00806EBA"/>
    <w:rsid w:val="00806EDA"/>
    <w:rsid w:val="0080759B"/>
    <w:rsid w:val="00807F0E"/>
    <w:rsid w:val="00807F8E"/>
    <w:rsid w:val="00810240"/>
    <w:rsid w:val="00810322"/>
    <w:rsid w:val="00810FD4"/>
    <w:rsid w:val="00811649"/>
    <w:rsid w:val="00811763"/>
    <w:rsid w:val="00811D71"/>
    <w:rsid w:val="008125C0"/>
    <w:rsid w:val="008128E7"/>
    <w:rsid w:val="00812F98"/>
    <w:rsid w:val="0081396E"/>
    <w:rsid w:val="008153B5"/>
    <w:rsid w:val="00815761"/>
    <w:rsid w:val="00815917"/>
    <w:rsid w:val="00815CA6"/>
    <w:rsid w:val="00816BB0"/>
    <w:rsid w:val="00817247"/>
    <w:rsid w:val="00817806"/>
    <w:rsid w:val="00817ECE"/>
    <w:rsid w:val="00820356"/>
    <w:rsid w:val="0082056A"/>
    <w:rsid w:val="0082103B"/>
    <w:rsid w:val="00821128"/>
    <w:rsid w:val="0082130D"/>
    <w:rsid w:val="00821715"/>
    <w:rsid w:val="00822D8B"/>
    <w:rsid w:val="0082300D"/>
    <w:rsid w:val="00823023"/>
    <w:rsid w:val="008230ED"/>
    <w:rsid w:val="0082398E"/>
    <w:rsid w:val="008244AB"/>
    <w:rsid w:val="00824898"/>
    <w:rsid w:val="00825057"/>
    <w:rsid w:val="00825BDE"/>
    <w:rsid w:val="00826601"/>
    <w:rsid w:val="008267BC"/>
    <w:rsid w:val="00826A33"/>
    <w:rsid w:val="00826E15"/>
    <w:rsid w:val="0082749F"/>
    <w:rsid w:val="00827D81"/>
    <w:rsid w:val="008301B8"/>
    <w:rsid w:val="0083064B"/>
    <w:rsid w:val="00830890"/>
    <w:rsid w:val="00830D09"/>
    <w:rsid w:val="00830EE1"/>
    <w:rsid w:val="00831775"/>
    <w:rsid w:val="00833083"/>
    <w:rsid w:val="008331E6"/>
    <w:rsid w:val="00833958"/>
    <w:rsid w:val="008339B8"/>
    <w:rsid w:val="008341B3"/>
    <w:rsid w:val="00834260"/>
    <w:rsid w:val="00834A9F"/>
    <w:rsid w:val="00834E28"/>
    <w:rsid w:val="00835E04"/>
    <w:rsid w:val="00836B1C"/>
    <w:rsid w:val="008370AE"/>
    <w:rsid w:val="00837BAD"/>
    <w:rsid w:val="0084071B"/>
    <w:rsid w:val="00840BEE"/>
    <w:rsid w:val="00840C9F"/>
    <w:rsid w:val="00840CD3"/>
    <w:rsid w:val="00840EEC"/>
    <w:rsid w:val="00840F83"/>
    <w:rsid w:val="008411B0"/>
    <w:rsid w:val="00841B69"/>
    <w:rsid w:val="0084201D"/>
    <w:rsid w:val="008432F0"/>
    <w:rsid w:val="008436C0"/>
    <w:rsid w:val="008437C3"/>
    <w:rsid w:val="00843D45"/>
    <w:rsid w:val="00843E6D"/>
    <w:rsid w:val="00843EF3"/>
    <w:rsid w:val="00846371"/>
    <w:rsid w:val="0084687A"/>
    <w:rsid w:val="00846D3F"/>
    <w:rsid w:val="00847A7B"/>
    <w:rsid w:val="00847BF3"/>
    <w:rsid w:val="00847C54"/>
    <w:rsid w:val="00847CD1"/>
    <w:rsid w:val="00850432"/>
    <w:rsid w:val="008504B6"/>
    <w:rsid w:val="008511BF"/>
    <w:rsid w:val="008511F1"/>
    <w:rsid w:val="00851B74"/>
    <w:rsid w:val="00852B74"/>
    <w:rsid w:val="00853036"/>
    <w:rsid w:val="00853946"/>
    <w:rsid w:val="00853EE2"/>
    <w:rsid w:val="00853FB1"/>
    <w:rsid w:val="008542BC"/>
    <w:rsid w:val="00854DC5"/>
    <w:rsid w:val="00855966"/>
    <w:rsid w:val="00855C0A"/>
    <w:rsid w:val="00855DBF"/>
    <w:rsid w:val="00855F8C"/>
    <w:rsid w:val="008566FF"/>
    <w:rsid w:val="00856921"/>
    <w:rsid w:val="00857019"/>
    <w:rsid w:val="008571F3"/>
    <w:rsid w:val="00857C2E"/>
    <w:rsid w:val="008607B5"/>
    <w:rsid w:val="00860C4D"/>
    <w:rsid w:val="008613C5"/>
    <w:rsid w:val="0086142C"/>
    <w:rsid w:val="00861DB0"/>
    <w:rsid w:val="00861DE3"/>
    <w:rsid w:val="00861F97"/>
    <w:rsid w:val="00862210"/>
    <w:rsid w:val="00862791"/>
    <w:rsid w:val="008627A3"/>
    <w:rsid w:val="008627A5"/>
    <w:rsid w:val="008632EE"/>
    <w:rsid w:val="00863B62"/>
    <w:rsid w:val="00863C03"/>
    <w:rsid w:val="00863CE5"/>
    <w:rsid w:val="00863E36"/>
    <w:rsid w:val="0086471F"/>
    <w:rsid w:val="00864A1B"/>
    <w:rsid w:val="00864B9F"/>
    <w:rsid w:val="008653D7"/>
    <w:rsid w:val="008655B0"/>
    <w:rsid w:val="00865747"/>
    <w:rsid w:val="00865FDE"/>
    <w:rsid w:val="008661F9"/>
    <w:rsid w:val="008663C3"/>
    <w:rsid w:val="0086700B"/>
    <w:rsid w:val="00870E9D"/>
    <w:rsid w:val="00871D50"/>
    <w:rsid w:val="008729C9"/>
    <w:rsid w:val="00872A0C"/>
    <w:rsid w:val="0087404D"/>
    <w:rsid w:val="008746B6"/>
    <w:rsid w:val="00875406"/>
    <w:rsid w:val="008755FF"/>
    <w:rsid w:val="00876588"/>
    <w:rsid w:val="00876AC2"/>
    <w:rsid w:val="0087755A"/>
    <w:rsid w:val="00877868"/>
    <w:rsid w:val="00881586"/>
    <w:rsid w:val="0088267E"/>
    <w:rsid w:val="00883459"/>
    <w:rsid w:val="008840A0"/>
    <w:rsid w:val="0088431F"/>
    <w:rsid w:val="0088436A"/>
    <w:rsid w:val="00885558"/>
    <w:rsid w:val="00885A8E"/>
    <w:rsid w:val="00885C8E"/>
    <w:rsid w:val="00885D38"/>
    <w:rsid w:val="008868F2"/>
    <w:rsid w:val="00887134"/>
    <w:rsid w:val="00887142"/>
    <w:rsid w:val="00887248"/>
    <w:rsid w:val="008874D7"/>
    <w:rsid w:val="00887DAD"/>
    <w:rsid w:val="00887E16"/>
    <w:rsid w:val="00890064"/>
    <w:rsid w:val="008901ED"/>
    <w:rsid w:val="00890724"/>
    <w:rsid w:val="00890AC6"/>
    <w:rsid w:val="0089218A"/>
    <w:rsid w:val="00892623"/>
    <w:rsid w:val="00892D20"/>
    <w:rsid w:val="00893EFE"/>
    <w:rsid w:val="00894683"/>
    <w:rsid w:val="00894A62"/>
    <w:rsid w:val="00894C86"/>
    <w:rsid w:val="00894DC0"/>
    <w:rsid w:val="00894E76"/>
    <w:rsid w:val="00895068"/>
    <w:rsid w:val="008957FF"/>
    <w:rsid w:val="00895C7C"/>
    <w:rsid w:val="00895FE6"/>
    <w:rsid w:val="00897E6A"/>
    <w:rsid w:val="008A0BC9"/>
    <w:rsid w:val="008A128F"/>
    <w:rsid w:val="008A14A6"/>
    <w:rsid w:val="008A1825"/>
    <w:rsid w:val="008A1D3F"/>
    <w:rsid w:val="008A20FF"/>
    <w:rsid w:val="008A221C"/>
    <w:rsid w:val="008A26C3"/>
    <w:rsid w:val="008A3103"/>
    <w:rsid w:val="008A3C99"/>
    <w:rsid w:val="008A3D0E"/>
    <w:rsid w:val="008A403F"/>
    <w:rsid w:val="008A474A"/>
    <w:rsid w:val="008A5673"/>
    <w:rsid w:val="008A5E77"/>
    <w:rsid w:val="008A643D"/>
    <w:rsid w:val="008A6497"/>
    <w:rsid w:val="008A6943"/>
    <w:rsid w:val="008A6B5C"/>
    <w:rsid w:val="008A6C04"/>
    <w:rsid w:val="008A6F92"/>
    <w:rsid w:val="008B0393"/>
    <w:rsid w:val="008B1258"/>
    <w:rsid w:val="008B16F9"/>
    <w:rsid w:val="008B1E91"/>
    <w:rsid w:val="008B2690"/>
    <w:rsid w:val="008B2744"/>
    <w:rsid w:val="008B2C00"/>
    <w:rsid w:val="008B3209"/>
    <w:rsid w:val="008B416B"/>
    <w:rsid w:val="008B5A91"/>
    <w:rsid w:val="008B62BF"/>
    <w:rsid w:val="008B62CA"/>
    <w:rsid w:val="008B66FD"/>
    <w:rsid w:val="008B68BD"/>
    <w:rsid w:val="008B6C45"/>
    <w:rsid w:val="008B6D00"/>
    <w:rsid w:val="008B6DDF"/>
    <w:rsid w:val="008C001E"/>
    <w:rsid w:val="008C0203"/>
    <w:rsid w:val="008C1257"/>
    <w:rsid w:val="008C1D8C"/>
    <w:rsid w:val="008C2AE2"/>
    <w:rsid w:val="008C2D14"/>
    <w:rsid w:val="008C2D38"/>
    <w:rsid w:val="008C2D64"/>
    <w:rsid w:val="008C3F8C"/>
    <w:rsid w:val="008C4F9F"/>
    <w:rsid w:val="008C55FF"/>
    <w:rsid w:val="008C58F5"/>
    <w:rsid w:val="008C5AFF"/>
    <w:rsid w:val="008D11C2"/>
    <w:rsid w:val="008D1A00"/>
    <w:rsid w:val="008D1A0B"/>
    <w:rsid w:val="008D1AF4"/>
    <w:rsid w:val="008D1E1D"/>
    <w:rsid w:val="008D2669"/>
    <w:rsid w:val="008D2795"/>
    <w:rsid w:val="008D2982"/>
    <w:rsid w:val="008D2B7C"/>
    <w:rsid w:val="008D301B"/>
    <w:rsid w:val="008D343D"/>
    <w:rsid w:val="008D3CE8"/>
    <w:rsid w:val="008D3DBC"/>
    <w:rsid w:val="008D4435"/>
    <w:rsid w:val="008D4A1A"/>
    <w:rsid w:val="008D4EE6"/>
    <w:rsid w:val="008D4F26"/>
    <w:rsid w:val="008D508F"/>
    <w:rsid w:val="008D5307"/>
    <w:rsid w:val="008D5FC0"/>
    <w:rsid w:val="008D648B"/>
    <w:rsid w:val="008D67B5"/>
    <w:rsid w:val="008D67D4"/>
    <w:rsid w:val="008D6F06"/>
    <w:rsid w:val="008D7691"/>
    <w:rsid w:val="008E05D3"/>
    <w:rsid w:val="008E060D"/>
    <w:rsid w:val="008E09FA"/>
    <w:rsid w:val="008E10B6"/>
    <w:rsid w:val="008E1AA0"/>
    <w:rsid w:val="008E2EAE"/>
    <w:rsid w:val="008E3063"/>
    <w:rsid w:val="008E31B4"/>
    <w:rsid w:val="008E336E"/>
    <w:rsid w:val="008E4136"/>
    <w:rsid w:val="008E4821"/>
    <w:rsid w:val="008E500D"/>
    <w:rsid w:val="008E519F"/>
    <w:rsid w:val="008E6ABE"/>
    <w:rsid w:val="008E6F16"/>
    <w:rsid w:val="008E71B9"/>
    <w:rsid w:val="008E7A28"/>
    <w:rsid w:val="008F07A8"/>
    <w:rsid w:val="008F0B3F"/>
    <w:rsid w:val="008F2B17"/>
    <w:rsid w:val="008F2D01"/>
    <w:rsid w:val="008F2E2B"/>
    <w:rsid w:val="008F46BD"/>
    <w:rsid w:val="008F475E"/>
    <w:rsid w:val="008F4AB7"/>
    <w:rsid w:val="008F4EAD"/>
    <w:rsid w:val="008F51D1"/>
    <w:rsid w:val="008F5FCA"/>
    <w:rsid w:val="008F6256"/>
    <w:rsid w:val="008F71DF"/>
    <w:rsid w:val="008F733F"/>
    <w:rsid w:val="008F774B"/>
    <w:rsid w:val="008F777A"/>
    <w:rsid w:val="008F7C76"/>
    <w:rsid w:val="009006A9"/>
    <w:rsid w:val="00900916"/>
    <w:rsid w:val="00900D8D"/>
    <w:rsid w:val="0090167C"/>
    <w:rsid w:val="009018E6"/>
    <w:rsid w:val="00901A01"/>
    <w:rsid w:val="00901BB9"/>
    <w:rsid w:val="009034CC"/>
    <w:rsid w:val="00903522"/>
    <w:rsid w:val="009038FE"/>
    <w:rsid w:val="00904195"/>
    <w:rsid w:val="00904201"/>
    <w:rsid w:val="00904250"/>
    <w:rsid w:val="00904C7B"/>
    <w:rsid w:val="00905C03"/>
    <w:rsid w:val="009063C2"/>
    <w:rsid w:val="0090644B"/>
    <w:rsid w:val="0090667E"/>
    <w:rsid w:val="00906794"/>
    <w:rsid w:val="00906AD7"/>
    <w:rsid w:val="00906B7C"/>
    <w:rsid w:val="00907332"/>
    <w:rsid w:val="00907B32"/>
    <w:rsid w:val="009100B0"/>
    <w:rsid w:val="00910187"/>
    <w:rsid w:val="009101E1"/>
    <w:rsid w:val="009105F7"/>
    <w:rsid w:val="00910611"/>
    <w:rsid w:val="00910993"/>
    <w:rsid w:val="00910B26"/>
    <w:rsid w:val="00910DFD"/>
    <w:rsid w:val="00911029"/>
    <w:rsid w:val="0091123C"/>
    <w:rsid w:val="00911310"/>
    <w:rsid w:val="009117A8"/>
    <w:rsid w:val="00911A11"/>
    <w:rsid w:val="00911E8E"/>
    <w:rsid w:val="009120A7"/>
    <w:rsid w:val="00912E57"/>
    <w:rsid w:val="00913D89"/>
    <w:rsid w:val="00914225"/>
    <w:rsid w:val="009143A7"/>
    <w:rsid w:val="00914B36"/>
    <w:rsid w:val="00914BA5"/>
    <w:rsid w:val="009158CF"/>
    <w:rsid w:val="00915AAF"/>
    <w:rsid w:val="009164BC"/>
    <w:rsid w:val="009166B9"/>
    <w:rsid w:val="009168BF"/>
    <w:rsid w:val="0091715C"/>
    <w:rsid w:val="00917F4A"/>
    <w:rsid w:val="0092051A"/>
    <w:rsid w:val="0092059B"/>
    <w:rsid w:val="009216F4"/>
    <w:rsid w:val="00922389"/>
    <w:rsid w:val="00922CD1"/>
    <w:rsid w:val="00922D56"/>
    <w:rsid w:val="00922F38"/>
    <w:rsid w:val="0092322B"/>
    <w:rsid w:val="00923AF9"/>
    <w:rsid w:val="00923FF6"/>
    <w:rsid w:val="009247E7"/>
    <w:rsid w:val="0092504F"/>
    <w:rsid w:val="009252B3"/>
    <w:rsid w:val="009256BB"/>
    <w:rsid w:val="00925A0D"/>
    <w:rsid w:val="00926690"/>
    <w:rsid w:val="00927350"/>
    <w:rsid w:val="00930014"/>
    <w:rsid w:val="009301BD"/>
    <w:rsid w:val="00931085"/>
    <w:rsid w:val="009310E0"/>
    <w:rsid w:val="00931421"/>
    <w:rsid w:val="00931543"/>
    <w:rsid w:val="00931C63"/>
    <w:rsid w:val="0093202B"/>
    <w:rsid w:val="00933352"/>
    <w:rsid w:val="00933B12"/>
    <w:rsid w:val="009350DE"/>
    <w:rsid w:val="009357BD"/>
    <w:rsid w:val="00935D5D"/>
    <w:rsid w:val="00935E4B"/>
    <w:rsid w:val="00937633"/>
    <w:rsid w:val="009379ED"/>
    <w:rsid w:val="00937B39"/>
    <w:rsid w:val="00937DAC"/>
    <w:rsid w:val="009404CC"/>
    <w:rsid w:val="009406BB"/>
    <w:rsid w:val="0094092F"/>
    <w:rsid w:val="009412E0"/>
    <w:rsid w:val="00941566"/>
    <w:rsid w:val="00941DA1"/>
    <w:rsid w:val="00941F8D"/>
    <w:rsid w:val="0094241C"/>
    <w:rsid w:val="00943827"/>
    <w:rsid w:val="00943DF4"/>
    <w:rsid w:val="00944052"/>
    <w:rsid w:val="009450C5"/>
    <w:rsid w:val="00945493"/>
    <w:rsid w:val="00945C06"/>
    <w:rsid w:val="0094626D"/>
    <w:rsid w:val="00946F81"/>
    <w:rsid w:val="00947320"/>
    <w:rsid w:val="009477D0"/>
    <w:rsid w:val="009478D0"/>
    <w:rsid w:val="00950818"/>
    <w:rsid w:val="00950DC5"/>
    <w:rsid w:val="00951260"/>
    <w:rsid w:val="009513D7"/>
    <w:rsid w:val="00951505"/>
    <w:rsid w:val="009518A2"/>
    <w:rsid w:val="0095209A"/>
    <w:rsid w:val="0095211E"/>
    <w:rsid w:val="0095231C"/>
    <w:rsid w:val="00952C42"/>
    <w:rsid w:val="00952D39"/>
    <w:rsid w:val="009549B2"/>
    <w:rsid w:val="0095573B"/>
    <w:rsid w:val="00955A57"/>
    <w:rsid w:val="00955E45"/>
    <w:rsid w:val="009563EA"/>
    <w:rsid w:val="0095643A"/>
    <w:rsid w:val="009566C8"/>
    <w:rsid w:val="00956CA5"/>
    <w:rsid w:val="00957BAF"/>
    <w:rsid w:val="009603E4"/>
    <w:rsid w:val="00960B56"/>
    <w:rsid w:val="00960BBA"/>
    <w:rsid w:val="00960E19"/>
    <w:rsid w:val="00960F73"/>
    <w:rsid w:val="00961201"/>
    <w:rsid w:val="009614C6"/>
    <w:rsid w:val="0096246E"/>
    <w:rsid w:val="0096268C"/>
    <w:rsid w:val="0096273C"/>
    <w:rsid w:val="009629D3"/>
    <w:rsid w:val="00962DDD"/>
    <w:rsid w:val="009630EC"/>
    <w:rsid w:val="009648B6"/>
    <w:rsid w:val="009653A9"/>
    <w:rsid w:val="00965BFF"/>
    <w:rsid w:val="00965D5D"/>
    <w:rsid w:val="00965FD3"/>
    <w:rsid w:val="009667CC"/>
    <w:rsid w:val="009675B5"/>
    <w:rsid w:val="00970463"/>
    <w:rsid w:val="00970852"/>
    <w:rsid w:val="0097158E"/>
    <w:rsid w:val="00971753"/>
    <w:rsid w:val="00972290"/>
    <w:rsid w:val="009726B0"/>
    <w:rsid w:val="00972CE6"/>
    <w:rsid w:val="00973D9E"/>
    <w:rsid w:val="00973E4D"/>
    <w:rsid w:val="0097406A"/>
    <w:rsid w:val="00974D6C"/>
    <w:rsid w:val="00974ED2"/>
    <w:rsid w:val="00975602"/>
    <w:rsid w:val="00975918"/>
    <w:rsid w:val="009767FF"/>
    <w:rsid w:val="009769AB"/>
    <w:rsid w:val="0097724C"/>
    <w:rsid w:val="00977624"/>
    <w:rsid w:val="0097773A"/>
    <w:rsid w:val="00977A04"/>
    <w:rsid w:val="00977E6E"/>
    <w:rsid w:val="0098068A"/>
    <w:rsid w:val="00980CFC"/>
    <w:rsid w:val="009819EC"/>
    <w:rsid w:val="00982E64"/>
    <w:rsid w:val="00983558"/>
    <w:rsid w:val="009838F1"/>
    <w:rsid w:val="00983ED2"/>
    <w:rsid w:val="00984328"/>
    <w:rsid w:val="00984406"/>
    <w:rsid w:val="0098545E"/>
    <w:rsid w:val="009854C9"/>
    <w:rsid w:val="009865BA"/>
    <w:rsid w:val="00987986"/>
    <w:rsid w:val="00987CBE"/>
    <w:rsid w:val="00990AD8"/>
    <w:rsid w:val="0099139A"/>
    <w:rsid w:val="009913AE"/>
    <w:rsid w:val="009913FC"/>
    <w:rsid w:val="0099178D"/>
    <w:rsid w:val="00991998"/>
    <w:rsid w:val="00991D95"/>
    <w:rsid w:val="00991FE8"/>
    <w:rsid w:val="009922CD"/>
    <w:rsid w:val="00992922"/>
    <w:rsid w:val="00992BE2"/>
    <w:rsid w:val="009931CE"/>
    <w:rsid w:val="00993529"/>
    <w:rsid w:val="009941CD"/>
    <w:rsid w:val="009945DB"/>
    <w:rsid w:val="00994C20"/>
    <w:rsid w:val="00994E66"/>
    <w:rsid w:val="00996008"/>
    <w:rsid w:val="009962DB"/>
    <w:rsid w:val="009968AE"/>
    <w:rsid w:val="00996908"/>
    <w:rsid w:val="00996AD9"/>
    <w:rsid w:val="00997B23"/>
    <w:rsid w:val="00997CA2"/>
    <w:rsid w:val="009A0146"/>
    <w:rsid w:val="009A0346"/>
    <w:rsid w:val="009A0D74"/>
    <w:rsid w:val="009A103D"/>
    <w:rsid w:val="009A10A6"/>
    <w:rsid w:val="009A10FB"/>
    <w:rsid w:val="009A153D"/>
    <w:rsid w:val="009A19F3"/>
    <w:rsid w:val="009A24D1"/>
    <w:rsid w:val="009A2552"/>
    <w:rsid w:val="009A2C67"/>
    <w:rsid w:val="009A3148"/>
    <w:rsid w:val="009A3333"/>
    <w:rsid w:val="009A34EE"/>
    <w:rsid w:val="009A378F"/>
    <w:rsid w:val="009A4073"/>
    <w:rsid w:val="009A46F9"/>
    <w:rsid w:val="009A49D3"/>
    <w:rsid w:val="009A4A69"/>
    <w:rsid w:val="009A4F42"/>
    <w:rsid w:val="009A550C"/>
    <w:rsid w:val="009A5A60"/>
    <w:rsid w:val="009A5C58"/>
    <w:rsid w:val="009A5C93"/>
    <w:rsid w:val="009A5FAE"/>
    <w:rsid w:val="009A6273"/>
    <w:rsid w:val="009A6AF8"/>
    <w:rsid w:val="009A74F2"/>
    <w:rsid w:val="009B0107"/>
    <w:rsid w:val="009B036C"/>
    <w:rsid w:val="009B07B4"/>
    <w:rsid w:val="009B0C49"/>
    <w:rsid w:val="009B103E"/>
    <w:rsid w:val="009B11C5"/>
    <w:rsid w:val="009B13C4"/>
    <w:rsid w:val="009B3E2D"/>
    <w:rsid w:val="009B3E7D"/>
    <w:rsid w:val="009B5088"/>
    <w:rsid w:val="009B5E81"/>
    <w:rsid w:val="009B5F03"/>
    <w:rsid w:val="009B69FC"/>
    <w:rsid w:val="009B6DF8"/>
    <w:rsid w:val="009B70E1"/>
    <w:rsid w:val="009B7B84"/>
    <w:rsid w:val="009B7BB1"/>
    <w:rsid w:val="009C0A9E"/>
    <w:rsid w:val="009C0DE5"/>
    <w:rsid w:val="009C1F43"/>
    <w:rsid w:val="009C2579"/>
    <w:rsid w:val="009C2C09"/>
    <w:rsid w:val="009C3496"/>
    <w:rsid w:val="009C3AE7"/>
    <w:rsid w:val="009C3B35"/>
    <w:rsid w:val="009C4277"/>
    <w:rsid w:val="009C49D6"/>
    <w:rsid w:val="009C4D28"/>
    <w:rsid w:val="009C6198"/>
    <w:rsid w:val="009C6203"/>
    <w:rsid w:val="009C6E43"/>
    <w:rsid w:val="009D01C9"/>
    <w:rsid w:val="009D0D13"/>
    <w:rsid w:val="009D12A2"/>
    <w:rsid w:val="009D16DD"/>
    <w:rsid w:val="009D2565"/>
    <w:rsid w:val="009D2A50"/>
    <w:rsid w:val="009D30E4"/>
    <w:rsid w:val="009D3400"/>
    <w:rsid w:val="009D3804"/>
    <w:rsid w:val="009D413B"/>
    <w:rsid w:val="009D43A1"/>
    <w:rsid w:val="009D489B"/>
    <w:rsid w:val="009D50CA"/>
    <w:rsid w:val="009D5199"/>
    <w:rsid w:val="009D5428"/>
    <w:rsid w:val="009D647B"/>
    <w:rsid w:val="009D710B"/>
    <w:rsid w:val="009D7434"/>
    <w:rsid w:val="009D77F6"/>
    <w:rsid w:val="009D7A77"/>
    <w:rsid w:val="009D7BC1"/>
    <w:rsid w:val="009E0700"/>
    <w:rsid w:val="009E08BA"/>
    <w:rsid w:val="009E0C8F"/>
    <w:rsid w:val="009E13ED"/>
    <w:rsid w:val="009E164A"/>
    <w:rsid w:val="009E23AC"/>
    <w:rsid w:val="009E28CE"/>
    <w:rsid w:val="009E2F1E"/>
    <w:rsid w:val="009E2F44"/>
    <w:rsid w:val="009E43FD"/>
    <w:rsid w:val="009E4BB6"/>
    <w:rsid w:val="009E4E20"/>
    <w:rsid w:val="009E4EDD"/>
    <w:rsid w:val="009E579F"/>
    <w:rsid w:val="009E5EF7"/>
    <w:rsid w:val="009E613D"/>
    <w:rsid w:val="009E6A52"/>
    <w:rsid w:val="009E7029"/>
    <w:rsid w:val="009E71F6"/>
    <w:rsid w:val="009E7B30"/>
    <w:rsid w:val="009F0092"/>
    <w:rsid w:val="009F144D"/>
    <w:rsid w:val="009F21B2"/>
    <w:rsid w:val="009F243F"/>
    <w:rsid w:val="009F2B20"/>
    <w:rsid w:val="009F38CA"/>
    <w:rsid w:val="009F4066"/>
    <w:rsid w:val="009F534B"/>
    <w:rsid w:val="009F5CCA"/>
    <w:rsid w:val="009F6D74"/>
    <w:rsid w:val="009F729E"/>
    <w:rsid w:val="009F7358"/>
    <w:rsid w:val="00A00D1A"/>
    <w:rsid w:val="00A01E8C"/>
    <w:rsid w:val="00A022C6"/>
    <w:rsid w:val="00A027A1"/>
    <w:rsid w:val="00A02DAE"/>
    <w:rsid w:val="00A052D5"/>
    <w:rsid w:val="00A05A1A"/>
    <w:rsid w:val="00A0609D"/>
    <w:rsid w:val="00A06B52"/>
    <w:rsid w:val="00A07414"/>
    <w:rsid w:val="00A07BEB"/>
    <w:rsid w:val="00A108A5"/>
    <w:rsid w:val="00A10C09"/>
    <w:rsid w:val="00A10F73"/>
    <w:rsid w:val="00A11302"/>
    <w:rsid w:val="00A11BB1"/>
    <w:rsid w:val="00A1224A"/>
    <w:rsid w:val="00A12413"/>
    <w:rsid w:val="00A124F5"/>
    <w:rsid w:val="00A12993"/>
    <w:rsid w:val="00A12B1D"/>
    <w:rsid w:val="00A130A6"/>
    <w:rsid w:val="00A13554"/>
    <w:rsid w:val="00A1392D"/>
    <w:rsid w:val="00A14056"/>
    <w:rsid w:val="00A14DBA"/>
    <w:rsid w:val="00A15103"/>
    <w:rsid w:val="00A15982"/>
    <w:rsid w:val="00A16536"/>
    <w:rsid w:val="00A16A0D"/>
    <w:rsid w:val="00A16B02"/>
    <w:rsid w:val="00A16B60"/>
    <w:rsid w:val="00A200ED"/>
    <w:rsid w:val="00A20186"/>
    <w:rsid w:val="00A21445"/>
    <w:rsid w:val="00A220A6"/>
    <w:rsid w:val="00A22109"/>
    <w:rsid w:val="00A22275"/>
    <w:rsid w:val="00A223A0"/>
    <w:rsid w:val="00A224CD"/>
    <w:rsid w:val="00A22514"/>
    <w:rsid w:val="00A225D7"/>
    <w:rsid w:val="00A23BF8"/>
    <w:rsid w:val="00A23C51"/>
    <w:rsid w:val="00A242E9"/>
    <w:rsid w:val="00A2432B"/>
    <w:rsid w:val="00A24806"/>
    <w:rsid w:val="00A250BE"/>
    <w:rsid w:val="00A25C54"/>
    <w:rsid w:val="00A2687F"/>
    <w:rsid w:val="00A26F94"/>
    <w:rsid w:val="00A27478"/>
    <w:rsid w:val="00A27A63"/>
    <w:rsid w:val="00A27C9A"/>
    <w:rsid w:val="00A30F70"/>
    <w:rsid w:val="00A31804"/>
    <w:rsid w:val="00A319A0"/>
    <w:rsid w:val="00A31AE4"/>
    <w:rsid w:val="00A31CFB"/>
    <w:rsid w:val="00A31E19"/>
    <w:rsid w:val="00A32109"/>
    <w:rsid w:val="00A3237D"/>
    <w:rsid w:val="00A32389"/>
    <w:rsid w:val="00A323F9"/>
    <w:rsid w:val="00A3283E"/>
    <w:rsid w:val="00A32BFA"/>
    <w:rsid w:val="00A3374F"/>
    <w:rsid w:val="00A342D8"/>
    <w:rsid w:val="00A3440E"/>
    <w:rsid w:val="00A344C6"/>
    <w:rsid w:val="00A34D5B"/>
    <w:rsid w:val="00A35E10"/>
    <w:rsid w:val="00A36258"/>
    <w:rsid w:val="00A366A4"/>
    <w:rsid w:val="00A36E49"/>
    <w:rsid w:val="00A36F59"/>
    <w:rsid w:val="00A374B6"/>
    <w:rsid w:val="00A379FD"/>
    <w:rsid w:val="00A37C1D"/>
    <w:rsid w:val="00A37C8A"/>
    <w:rsid w:val="00A403E2"/>
    <w:rsid w:val="00A40491"/>
    <w:rsid w:val="00A406FD"/>
    <w:rsid w:val="00A4074F"/>
    <w:rsid w:val="00A40AF6"/>
    <w:rsid w:val="00A40B2A"/>
    <w:rsid w:val="00A40E06"/>
    <w:rsid w:val="00A40EFF"/>
    <w:rsid w:val="00A41072"/>
    <w:rsid w:val="00A41190"/>
    <w:rsid w:val="00A41327"/>
    <w:rsid w:val="00A4156C"/>
    <w:rsid w:val="00A4167F"/>
    <w:rsid w:val="00A4173F"/>
    <w:rsid w:val="00A41E7D"/>
    <w:rsid w:val="00A42BFB"/>
    <w:rsid w:val="00A43702"/>
    <w:rsid w:val="00A43A43"/>
    <w:rsid w:val="00A43EEF"/>
    <w:rsid w:val="00A4440A"/>
    <w:rsid w:val="00A44AE4"/>
    <w:rsid w:val="00A44BB3"/>
    <w:rsid w:val="00A45F03"/>
    <w:rsid w:val="00A461BD"/>
    <w:rsid w:val="00A470C5"/>
    <w:rsid w:val="00A472D1"/>
    <w:rsid w:val="00A4737B"/>
    <w:rsid w:val="00A47780"/>
    <w:rsid w:val="00A479EC"/>
    <w:rsid w:val="00A47BB3"/>
    <w:rsid w:val="00A47D75"/>
    <w:rsid w:val="00A47ECC"/>
    <w:rsid w:val="00A47F4E"/>
    <w:rsid w:val="00A50A94"/>
    <w:rsid w:val="00A50B2C"/>
    <w:rsid w:val="00A51FCB"/>
    <w:rsid w:val="00A52776"/>
    <w:rsid w:val="00A52B15"/>
    <w:rsid w:val="00A52D8C"/>
    <w:rsid w:val="00A53BBE"/>
    <w:rsid w:val="00A53BD7"/>
    <w:rsid w:val="00A53EA6"/>
    <w:rsid w:val="00A5456D"/>
    <w:rsid w:val="00A54A89"/>
    <w:rsid w:val="00A54C8E"/>
    <w:rsid w:val="00A54CA8"/>
    <w:rsid w:val="00A54F0A"/>
    <w:rsid w:val="00A55173"/>
    <w:rsid w:val="00A5520A"/>
    <w:rsid w:val="00A553C3"/>
    <w:rsid w:val="00A55BD1"/>
    <w:rsid w:val="00A56B19"/>
    <w:rsid w:val="00A56C1D"/>
    <w:rsid w:val="00A573AE"/>
    <w:rsid w:val="00A6022C"/>
    <w:rsid w:val="00A60490"/>
    <w:rsid w:val="00A616BF"/>
    <w:rsid w:val="00A618CE"/>
    <w:rsid w:val="00A62DA3"/>
    <w:rsid w:val="00A63224"/>
    <w:rsid w:val="00A6381A"/>
    <w:rsid w:val="00A63A73"/>
    <w:rsid w:val="00A63D0D"/>
    <w:rsid w:val="00A642AC"/>
    <w:rsid w:val="00A661B8"/>
    <w:rsid w:val="00A66267"/>
    <w:rsid w:val="00A6628A"/>
    <w:rsid w:val="00A66E22"/>
    <w:rsid w:val="00A674AE"/>
    <w:rsid w:val="00A676D2"/>
    <w:rsid w:val="00A700CE"/>
    <w:rsid w:val="00A705E0"/>
    <w:rsid w:val="00A70B07"/>
    <w:rsid w:val="00A712C0"/>
    <w:rsid w:val="00A71A60"/>
    <w:rsid w:val="00A71FA8"/>
    <w:rsid w:val="00A72E8B"/>
    <w:rsid w:val="00A73D47"/>
    <w:rsid w:val="00A7453A"/>
    <w:rsid w:val="00A75AFB"/>
    <w:rsid w:val="00A761F7"/>
    <w:rsid w:val="00A76C76"/>
    <w:rsid w:val="00A772C9"/>
    <w:rsid w:val="00A7773D"/>
    <w:rsid w:val="00A77A82"/>
    <w:rsid w:val="00A802FF"/>
    <w:rsid w:val="00A80325"/>
    <w:rsid w:val="00A80658"/>
    <w:rsid w:val="00A80E3B"/>
    <w:rsid w:val="00A816A4"/>
    <w:rsid w:val="00A82E7C"/>
    <w:rsid w:val="00A83319"/>
    <w:rsid w:val="00A84BA5"/>
    <w:rsid w:val="00A84E73"/>
    <w:rsid w:val="00A85A82"/>
    <w:rsid w:val="00A86322"/>
    <w:rsid w:val="00A865D0"/>
    <w:rsid w:val="00A866B1"/>
    <w:rsid w:val="00A8674C"/>
    <w:rsid w:val="00A86C84"/>
    <w:rsid w:val="00A87CA6"/>
    <w:rsid w:val="00A87DEF"/>
    <w:rsid w:val="00A87E72"/>
    <w:rsid w:val="00A90018"/>
    <w:rsid w:val="00A901D5"/>
    <w:rsid w:val="00A91220"/>
    <w:rsid w:val="00A9200E"/>
    <w:rsid w:val="00A9248B"/>
    <w:rsid w:val="00A925FA"/>
    <w:rsid w:val="00A92B9F"/>
    <w:rsid w:val="00A92CF5"/>
    <w:rsid w:val="00A933FD"/>
    <w:rsid w:val="00A936B4"/>
    <w:rsid w:val="00A93B16"/>
    <w:rsid w:val="00A93BD2"/>
    <w:rsid w:val="00A95848"/>
    <w:rsid w:val="00A95B0F"/>
    <w:rsid w:val="00A95E61"/>
    <w:rsid w:val="00A96532"/>
    <w:rsid w:val="00A9681F"/>
    <w:rsid w:val="00A96C76"/>
    <w:rsid w:val="00A96D81"/>
    <w:rsid w:val="00A97268"/>
    <w:rsid w:val="00A97B4F"/>
    <w:rsid w:val="00A97C9B"/>
    <w:rsid w:val="00A97CA9"/>
    <w:rsid w:val="00AA0A25"/>
    <w:rsid w:val="00AA114E"/>
    <w:rsid w:val="00AA1201"/>
    <w:rsid w:val="00AA16F7"/>
    <w:rsid w:val="00AA1B43"/>
    <w:rsid w:val="00AA1B61"/>
    <w:rsid w:val="00AA1D46"/>
    <w:rsid w:val="00AA23B5"/>
    <w:rsid w:val="00AA296D"/>
    <w:rsid w:val="00AA3322"/>
    <w:rsid w:val="00AA34C8"/>
    <w:rsid w:val="00AA3959"/>
    <w:rsid w:val="00AA3E7E"/>
    <w:rsid w:val="00AA3EF0"/>
    <w:rsid w:val="00AA4411"/>
    <w:rsid w:val="00AA4950"/>
    <w:rsid w:val="00AA4E1D"/>
    <w:rsid w:val="00AA4F9F"/>
    <w:rsid w:val="00AA5AAF"/>
    <w:rsid w:val="00AA5F58"/>
    <w:rsid w:val="00AA61CE"/>
    <w:rsid w:val="00AA6582"/>
    <w:rsid w:val="00AA6715"/>
    <w:rsid w:val="00AA7C67"/>
    <w:rsid w:val="00AB04E6"/>
    <w:rsid w:val="00AB05F5"/>
    <w:rsid w:val="00AB064C"/>
    <w:rsid w:val="00AB066F"/>
    <w:rsid w:val="00AB14EB"/>
    <w:rsid w:val="00AB26FC"/>
    <w:rsid w:val="00AB3D79"/>
    <w:rsid w:val="00AB3E17"/>
    <w:rsid w:val="00AB3F1E"/>
    <w:rsid w:val="00AB448E"/>
    <w:rsid w:val="00AB4F34"/>
    <w:rsid w:val="00AB582B"/>
    <w:rsid w:val="00AB5A71"/>
    <w:rsid w:val="00AB5E75"/>
    <w:rsid w:val="00AB5EC4"/>
    <w:rsid w:val="00AB6343"/>
    <w:rsid w:val="00AB6DF6"/>
    <w:rsid w:val="00AB74AC"/>
    <w:rsid w:val="00AB7967"/>
    <w:rsid w:val="00AB7C4A"/>
    <w:rsid w:val="00AB7C90"/>
    <w:rsid w:val="00AB7CD4"/>
    <w:rsid w:val="00AC017C"/>
    <w:rsid w:val="00AC0398"/>
    <w:rsid w:val="00AC04DE"/>
    <w:rsid w:val="00AC0BA3"/>
    <w:rsid w:val="00AC1009"/>
    <w:rsid w:val="00AC12BB"/>
    <w:rsid w:val="00AC16DF"/>
    <w:rsid w:val="00AC175A"/>
    <w:rsid w:val="00AC1A9E"/>
    <w:rsid w:val="00AC21A9"/>
    <w:rsid w:val="00AC2B4D"/>
    <w:rsid w:val="00AC301C"/>
    <w:rsid w:val="00AC34E6"/>
    <w:rsid w:val="00AC3B8E"/>
    <w:rsid w:val="00AC40DF"/>
    <w:rsid w:val="00AC427F"/>
    <w:rsid w:val="00AC4400"/>
    <w:rsid w:val="00AC44CA"/>
    <w:rsid w:val="00AC469E"/>
    <w:rsid w:val="00AC5CDC"/>
    <w:rsid w:val="00AC6837"/>
    <w:rsid w:val="00AC6881"/>
    <w:rsid w:val="00AC7206"/>
    <w:rsid w:val="00AD00F4"/>
    <w:rsid w:val="00AD0289"/>
    <w:rsid w:val="00AD0F99"/>
    <w:rsid w:val="00AD134F"/>
    <w:rsid w:val="00AD1C93"/>
    <w:rsid w:val="00AD2088"/>
    <w:rsid w:val="00AD2E5E"/>
    <w:rsid w:val="00AD341B"/>
    <w:rsid w:val="00AD37FD"/>
    <w:rsid w:val="00AD3C48"/>
    <w:rsid w:val="00AD3F14"/>
    <w:rsid w:val="00AD41FE"/>
    <w:rsid w:val="00AD4224"/>
    <w:rsid w:val="00AD4843"/>
    <w:rsid w:val="00AD4C4C"/>
    <w:rsid w:val="00AD4C50"/>
    <w:rsid w:val="00AD5295"/>
    <w:rsid w:val="00AD57C1"/>
    <w:rsid w:val="00AD62EC"/>
    <w:rsid w:val="00AD78A8"/>
    <w:rsid w:val="00AE0969"/>
    <w:rsid w:val="00AE1463"/>
    <w:rsid w:val="00AE1D53"/>
    <w:rsid w:val="00AE24B9"/>
    <w:rsid w:val="00AE27A3"/>
    <w:rsid w:val="00AE2A35"/>
    <w:rsid w:val="00AE3DF7"/>
    <w:rsid w:val="00AE492D"/>
    <w:rsid w:val="00AE4B5E"/>
    <w:rsid w:val="00AE4EB7"/>
    <w:rsid w:val="00AE524B"/>
    <w:rsid w:val="00AE61AF"/>
    <w:rsid w:val="00AE6303"/>
    <w:rsid w:val="00AE65BF"/>
    <w:rsid w:val="00AE6775"/>
    <w:rsid w:val="00AE6B90"/>
    <w:rsid w:val="00AE7C25"/>
    <w:rsid w:val="00AE7C7C"/>
    <w:rsid w:val="00AE7D07"/>
    <w:rsid w:val="00AF00A2"/>
    <w:rsid w:val="00AF00B5"/>
    <w:rsid w:val="00AF0670"/>
    <w:rsid w:val="00AF0918"/>
    <w:rsid w:val="00AF0948"/>
    <w:rsid w:val="00AF1021"/>
    <w:rsid w:val="00AF12B6"/>
    <w:rsid w:val="00AF1B2D"/>
    <w:rsid w:val="00AF23C5"/>
    <w:rsid w:val="00AF3116"/>
    <w:rsid w:val="00AF31F5"/>
    <w:rsid w:val="00AF3666"/>
    <w:rsid w:val="00AF560D"/>
    <w:rsid w:val="00AF5AD6"/>
    <w:rsid w:val="00AF5E2A"/>
    <w:rsid w:val="00AF6B1F"/>
    <w:rsid w:val="00AF6B7D"/>
    <w:rsid w:val="00AF6C94"/>
    <w:rsid w:val="00AF6EB8"/>
    <w:rsid w:val="00AF6ED7"/>
    <w:rsid w:val="00AF7042"/>
    <w:rsid w:val="00AF7117"/>
    <w:rsid w:val="00AF74AE"/>
    <w:rsid w:val="00AF7C80"/>
    <w:rsid w:val="00B01618"/>
    <w:rsid w:val="00B01CC2"/>
    <w:rsid w:val="00B02742"/>
    <w:rsid w:val="00B02974"/>
    <w:rsid w:val="00B0355D"/>
    <w:rsid w:val="00B03821"/>
    <w:rsid w:val="00B03B8F"/>
    <w:rsid w:val="00B04358"/>
    <w:rsid w:val="00B0519C"/>
    <w:rsid w:val="00B05449"/>
    <w:rsid w:val="00B05883"/>
    <w:rsid w:val="00B05F97"/>
    <w:rsid w:val="00B065BA"/>
    <w:rsid w:val="00B06682"/>
    <w:rsid w:val="00B069E5"/>
    <w:rsid w:val="00B0709B"/>
    <w:rsid w:val="00B070D1"/>
    <w:rsid w:val="00B07417"/>
    <w:rsid w:val="00B07997"/>
    <w:rsid w:val="00B079DF"/>
    <w:rsid w:val="00B07A5D"/>
    <w:rsid w:val="00B10355"/>
    <w:rsid w:val="00B10454"/>
    <w:rsid w:val="00B10755"/>
    <w:rsid w:val="00B1116D"/>
    <w:rsid w:val="00B11D2C"/>
    <w:rsid w:val="00B11EC9"/>
    <w:rsid w:val="00B127D1"/>
    <w:rsid w:val="00B12B6B"/>
    <w:rsid w:val="00B133BC"/>
    <w:rsid w:val="00B14368"/>
    <w:rsid w:val="00B1442A"/>
    <w:rsid w:val="00B15145"/>
    <w:rsid w:val="00B1614D"/>
    <w:rsid w:val="00B1615E"/>
    <w:rsid w:val="00B16236"/>
    <w:rsid w:val="00B16BBB"/>
    <w:rsid w:val="00B17568"/>
    <w:rsid w:val="00B17D21"/>
    <w:rsid w:val="00B201E5"/>
    <w:rsid w:val="00B208CC"/>
    <w:rsid w:val="00B2192C"/>
    <w:rsid w:val="00B21B24"/>
    <w:rsid w:val="00B21B7F"/>
    <w:rsid w:val="00B224B4"/>
    <w:rsid w:val="00B22E63"/>
    <w:rsid w:val="00B234D7"/>
    <w:rsid w:val="00B23C55"/>
    <w:rsid w:val="00B23FFE"/>
    <w:rsid w:val="00B2416B"/>
    <w:rsid w:val="00B249E3"/>
    <w:rsid w:val="00B24AFB"/>
    <w:rsid w:val="00B24B9E"/>
    <w:rsid w:val="00B24E3D"/>
    <w:rsid w:val="00B255D7"/>
    <w:rsid w:val="00B25A63"/>
    <w:rsid w:val="00B25A6E"/>
    <w:rsid w:val="00B25CA7"/>
    <w:rsid w:val="00B26597"/>
    <w:rsid w:val="00B26954"/>
    <w:rsid w:val="00B27125"/>
    <w:rsid w:val="00B279F2"/>
    <w:rsid w:val="00B27ED5"/>
    <w:rsid w:val="00B30D59"/>
    <w:rsid w:val="00B31423"/>
    <w:rsid w:val="00B31607"/>
    <w:rsid w:val="00B31620"/>
    <w:rsid w:val="00B317FC"/>
    <w:rsid w:val="00B319E5"/>
    <w:rsid w:val="00B31BE4"/>
    <w:rsid w:val="00B3255B"/>
    <w:rsid w:val="00B327EB"/>
    <w:rsid w:val="00B32E98"/>
    <w:rsid w:val="00B32FDC"/>
    <w:rsid w:val="00B3434B"/>
    <w:rsid w:val="00B3484C"/>
    <w:rsid w:val="00B34B50"/>
    <w:rsid w:val="00B3552F"/>
    <w:rsid w:val="00B35794"/>
    <w:rsid w:val="00B366B0"/>
    <w:rsid w:val="00B3680C"/>
    <w:rsid w:val="00B37546"/>
    <w:rsid w:val="00B379E8"/>
    <w:rsid w:val="00B37E6A"/>
    <w:rsid w:val="00B401B9"/>
    <w:rsid w:val="00B401F2"/>
    <w:rsid w:val="00B406D7"/>
    <w:rsid w:val="00B40F3F"/>
    <w:rsid w:val="00B41E3A"/>
    <w:rsid w:val="00B41EB2"/>
    <w:rsid w:val="00B41F52"/>
    <w:rsid w:val="00B4248B"/>
    <w:rsid w:val="00B4458A"/>
    <w:rsid w:val="00B44B15"/>
    <w:rsid w:val="00B45388"/>
    <w:rsid w:val="00B45790"/>
    <w:rsid w:val="00B4614F"/>
    <w:rsid w:val="00B468E2"/>
    <w:rsid w:val="00B46ED0"/>
    <w:rsid w:val="00B475F6"/>
    <w:rsid w:val="00B47747"/>
    <w:rsid w:val="00B477B7"/>
    <w:rsid w:val="00B47954"/>
    <w:rsid w:val="00B479FB"/>
    <w:rsid w:val="00B47A2C"/>
    <w:rsid w:val="00B47A8E"/>
    <w:rsid w:val="00B47FC3"/>
    <w:rsid w:val="00B5072B"/>
    <w:rsid w:val="00B50876"/>
    <w:rsid w:val="00B50F39"/>
    <w:rsid w:val="00B51445"/>
    <w:rsid w:val="00B51811"/>
    <w:rsid w:val="00B52C51"/>
    <w:rsid w:val="00B53AD4"/>
    <w:rsid w:val="00B53EF0"/>
    <w:rsid w:val="00B54350"/>
    <w:rsid w:val="00B54FA2"/>
    <w:rsid w:val="00B554C6"/>
    <w:rsid w:val="00B556B2"/>
    <w:rsid w:val="00B55811"/>
    <w:rsid w:val="00B55902"/>
    <w:rsid w:val="00B561D1"/>
    <w:rsid w:val="00B56333"/>
    <w:rsid w:val="00B5637C"/>
    <w:rsid w:val="00B56541"/>
    <w:rsid w:val="00B56BAA"/>
    <w:rsid w:val="00B56DEF"/>
    <w:rsid w:val="00B571E1"/>
    <w:rsid w:val="00B5744E"/>
    <w:rsid w:val="00B576CA"/>
    <w:rsid w:val="00B576CD"/>
    <w:rsid w:val="00B57B52"/>
    <w:rsid w:val="00B602DE"/>
    <w:rsid w:val="00B60949"/>
    <w:rsid w:val="00B60BFA"/>
    <w:rsid w:val="00B60D0B"/>
    <w:rsid w:val="00B615C8"/>
    <w:rsid w:val="00B619FF"/>
    <w:rsid w:val="00B61B63"/>
    <w:rsid w:val="00B61CC1"/>
    <w:rsid w:val="00B63319"/>
    <w:rsid w:val="00B635D9"/>
    <w:rsid w:val="00B636D2"/>
    <w:rsid w:val="00B63ACA"/>
    <w:rsid w:val="00B6572E"/>
    <w:rsid w:val="00B658AC"/>
    <w:rsid w:val="00B66202"/>
    <w:rsid w:val="00B662B6"/>
    <w:rsid w:val="00B6658B"/>
    <w:rsid w:val="00B672CC"/>
    <w:rsid w:val="00B67634"/>
    <w:rsid w:val="00B67683"/>
    <w:rsid w:val="00B677CC"/>
    <w:rsid w:val="00B67C8E"/>
    <w:rsid w:val="00B67E43"/>
    <w:rsid w:val="00B67EF1"/>
    <w:rsid w:val="00B67F46"/>
    <w:rsid w:val="00B70100"/>
    <w:rsid w:val="00B70218"/>
    <w:rsid w:val="00B711C0"/>
    <w:rsid w:val="00B71696"/>
    <w:rsid w:val="00B71AEA"/>
    <w:rsid w:val="00B72046"/>
    <w:rsid w:val="00B721AF"/>
    <w:rsid w:val="00B72567"/>
    <w:rsid w:val="00B729D6"/>
    <w:rsid w:val="00B72A8A"/>
    <w:rsid w:val="00B73236"/>
    <w:rsid w:val="00B74A1C"/>
    <w:rsid w:val="00B75094"/>
    <w:rsid w:val="00B75551"/>
    <w:rsid w:val="00B75A65"/>
    <w:rsid w:val="00B760E4"/>
    <w:rsid w:val="00B76245"/>
    <w:rsid w:val="00B76BFA"/>
    <w:rsid w:val="00B76C21"/>
    <w:rsid w:val="00B76CA8"/>
    <w:rsid w:val="00B77E70"/>
    <w:rsid w:val="00B8050C"/>
    <w:rsid w:val="00B807E9"/>
    <w:rsid w:val="00B80943"/>
    <w:rsid w:val="00B8098C"/>
    <w:rsid w:val="00B812DB"/>
    <w:rsid w:val="00B81302"/>
    <w:rsid w:val="00B819CA"/>
    <w:rsid w:val="00B81EB1"/>
    <w:rsid w:val="00B823A5"/>
    <w:rsid w:val="00B82636"/>
    <w:rsid w:val="00B8278F"/>
    <w:rsid w:val="00B82A98"/>
    <w:rsid w:val="00B82CB7"/>
    <w:rsid w:val="00B83223"/>
    <w:rsid w:val="00B83861"/>
    <w:rsid w:val="00B83B8E"/>
    <w:rsid w:val="00B83C1B"/>
    <w:rsid w:val="00B84489"/>
    <w:rsid w:val="00B84E20"/>
    <w:rsid w:val="00B84E9B"/>
    <w:rsid w:val="00B85010"/>
    <w:rsid w:val="00B85A48"/>
    <w:rsid w:val="00B8675E"/>
    <w:rsid w:val="00B8697B"/>
    <w:rsid w:val="00B86AD1"/>
    <w:rsid w:val="00B8723B"/>
    <w:rsid w:val="00B87A14"/>
    <w:rsid w:val="00B87B00"/>
    <w:rsid w:val="00B87C80"/>
    <w:rsid w:val="00B87F04"/>
    <w:rsid w:val="00B903BA"/>
    <w:rsid w:val="00B90649"/>
    <w:rsid w:val="00B907A1"/>
    <w:rsid w:val="00B9171A"/>
    <w:rsid w:val="00B91C2F"/>
    <w:rsid w:val="00B9257F"/>
    <w:rsid w:val="00B938E0"/>
    <w:rsid w:val="00B93CD6"/>
    <w:rsid w:val="00B941F8"/>
    <w:rsid w:val="00B942DB"/>
    <w:rsid w:val="00B948B2"/>
    <w:rsid w:val="00B94A73"/>
    <w:rsid w:val="00B9546A"/>
    <w:rsid w:val="00B95B7A"/>
    <w:rsid w:val="00B95DED"/>
    <w:rsid w:val="00B960F3"/>
    <w:rsid w:val="00B9613C"/>
    <w:rsid w:val="00B967F7"/>
    <w:rsid w:val="00B979D9"/>
    <w:rsid w:val="00BA0912"/>
    <w:rsid w:val="00BA0BD2"/>
    <w:rsid w:val="00BA0BE0"/>
    <w:rsid w:val="00BA0C3B"/>
    <w:rsid w:val="00BA167D"/>
    <w:rsid w:val="00BA170A"/>
    <w:rsid w:val="00BA2150"/>
    <w:rsid w:val="00BA2B2B"/>
    <w:rsid w:val="00BA34B2"/>
    <w:rsid w:val="00BA34DA"/>
    <w:rsid w:val="00BA3660"/>
    <w:rsid w:val="00BA40CF"/>
    <w:rsid w:val="00BA44AE"/>
    <w:rsid w:val="00BA4B8B"/>
    <w:rsid w:val="00BA52E6"/>
    <w:rsid w:val="00BA64D6"/>
    <w:rsid w:val="00BA73D1"/>
    <w:rsid w:val="00BA7493"/>
    <w:rsid w:val="00BA7556"/>
    <w:rsid w:val="00BA7ABB"/>
    <w:rsid w:val="00BA7E09"/>
    <w:rsid w:val="00BB07C4"/>
    <w:rsid w:val="00BB0A46"/>
    <w:rsid w:val="00BB0E0E"/>
    <w:rsid w:val="00BB11A1"/>
    <w:rsid w:val="00BB13A2"/>
    <w:rsid w:val="00BB1434"/>
    <w:rsid w:val="00BB14FA"/>
    <w:rsid w:val="00BB176D"/>
    <w:rsid w:val="00BB1D41"/>
    <w:rsid w:val="00BB2377"/>
    <w:rsid w:val="00BB2410"/>
    <w:rsid w:val="00BB24F1"/>
    <w:rsid w:val="00BB317C"/>
    <w:rsid w:val="00BB321E"/>
    <w:rsid w:val="00BB3714"/>
    <w:rsid w:val="00BB3FFC"/>
    <w:rsid w:val="00BB40EC"/>
    <w:rsid w:val="00BB5265"/>
    <w:rsid w:val="00BB57E0"/>
    <w:rsid w:val="00BB5AC7"/>
    <w:rsid w:val="00BB5D12"/>
    <w:rsid w:val="00BB670D"/>
    <w:rsid w:val="00BB6D86"/>
    <w:rsid w:val="00BB7490"/>
    <w:rsid w:val="00BB77E2"/>
    <w:rsid w:val="00BB7CF6"/>
    <w:rsid w:val="00BB7E99"/>
    <w:rsid w:val="00BC0163"/>
    <w:rsid w:val="00BC03AD"/>
    <w:rsid w:val="00BC0E38"/>
    <w:rsid w:val="00BC14BF"/>
    <w:rsid w:val="00BC1A71"/>
    <w:rsid w:val="00BC1F53"/>
    <w:rsid w:val="00BC4515"/>
    <w:rsid w:val="00BC4B11"/>
    <w:rsid w:val="00BC4D49"/>
    <w:rsid w:val="00BC5921"/>
    <w:rsid w:val="00BC5DED"/>
    <w:rsid w:val="00BC5E36"/>
    <w:rsid w:val="00BC5EA3"/>
    <w:rsid w:val="00BC7097"/>
    <w:rsid w:val="00BC7279"/>
    <w:rsid w:val="00BC7F40"/>
    <w:rsid w:val="00BD05D8"/>
    <w:rsid w:val="00BD0AA4"/>
    <w:rsid w:val="00BD0FB9"/>
    <w:rsid w:val="00BD1220"/>
    <w:rsid w:val="00BD1292"/>
    <w:rsid w:val="00BD12C3"/>
    <w:rsid w:val="00BD12D2"/>
    <w:rsid w:val="00BD1597"/>
    <w:rsid w:val="00BD1CA3"/>
    <w:rsid w:val="00BD23AE"/>
    <w:rsid w:val="00BD2934"/>
    <w:rsid w:val="00BD30A1"/>
    <w:rsid w:val="00BD32AE"/>
    <w:rsid w:val="00BD38CD"/>
    <w:rsid w:val="00BD3A7E"/>
    <w:rsid w:val="00BD50C6"/>
    <w:rsid w:val="00BD52CB"/>
    <w:rsid w:val="00BD53CD"/>
    <w:rsid w:val="00BD5A27"/>
    <w:rsid w:val="00BD5F39"/>
    <w:rsid w:val="00BD64DD"/>
    <w:rsid w:val="00BD6E45"/>
    <w:rsid w:val="00BD7074"/>
    <w:rsid w:val="00BD7357"/>
    <w:rsid w:val="00BD7784"/>
    <w:rsid w:val="00BD7AB8"/>
    <w:rsid w:val="00BD7BC2"/>
    <w:rsid w:val="00BE035A"/>
    <w:rsid w:val="00BE0A6F"/>
    <w:rsid w:val="00BE12C1"/>
    <w:rsid w:val="00BE19E9"/>
    <w:rsid w:val="00BE1CFC"/>
    <w:rsid w:val="00BE1DA1"/>
    <w:rsid w:val="00BE27D8"/>
    <w:rsid w:val="00BE3906"/>
    <w:rsid w:val="00BE3A0C"/>
    <w:rsid w:val="00BE3D51"/>
    <w:rsid w:val="00BE4845"/>
    <w:rsid w:val="00BE49E6"/>
    <w:rsid w:val="00BE4B3F"/>
    <w:rsid w:val="00BE4E19"/>
    <w:rsid w:val="00BE5C26"/>
    <w:rsid w:val="00BE5D54"/>
    <w:rsid w:val="00BE5F5D"/>
    <w:rsid w:val="00BE67FF"/>
    <w:rsid w:val="00BE7268"/>
    <w:rsid w:val="00BE72F0"/>
    <w:rsid w:val="00BE7391"/>
    <w:rsid w:val="00BF0AC2"/>
    <w:rsid w:val="00BF0D4C"/>
    <w:rsid w:val="00BF0D5A"/>
    <w:rsid w:val="00BF0F7E"/>
    <w:rsid w:val="00BF0FF6"/>
    <w:rsid w:val="00BF17BF"/>
    <w:rsid w:val="00BF1BFC"/>
    <w:rsid w:val="00BF2617"/>
    <w:rsid w:val="00BF2B6C"/>
    <w:rsid w:val="00BF2D4F"/>
    <w:rsid w:val="00BF2DA8"/>
    <w:rsid w:val="00BF322C"/>
    <w:rsid w:val="00BF3282"/>
    <w:rsid w:val="00BF363E"/>
    <w:rsid w:val="00BF3A1C"/>
    <w:rsid w:val="00BF3B62"/>
    <w:rsid w:val="00BF531F"/>
    <w:rsid w:val="00BF5A1E"/>
    <w:rsid w:val="00BF5D60"/>
    <w:rsid w:val="00BF673F"/>
    <w:rsid w:val="00BF6B42"/>
    <w:rsid w:val="00BF7A90"/>
    <w:rsid w:val="00BF7AB0"/>
    <w:rsid w:val="00BF7DEF"/>
    <w:rsid w:val="00C00CD4"/>
    <w:rsid w:val="00C00F66"/>
    <w:rsid w:val="00C01160"/>
    <w:rsid w:val="00C01D23"/>
    <w:rsid w:val="00C02042"/>
    <w:rsid w:val="00C02949"/>
    <w:rsid w:val="00C029FA"/>
    <w:rsid w:val="00C02ABF"/>
    <w:rsid w:val="00C02C0E"/>
    <w:rsid w:val="00C03C2C"/>
    <w:rsid w:val="00C03D77"/>
    <w:rsid w:val="00C040D0"/>
    <w:rsid w:val="00C053B3"/>
    <w:rsid w:val="00C06406"/>
    <w:rsid w:val="00C07E8F"/>
    <w:rsid w:val="00C1055E"/>
    <w:rsid w:val="00C1093C"/>
    <w:rsid w:val="00C10A54"/>
    <w:rsid w:val="00C10A8C"/>
    <w:rsid w:val="00C10C22"/>
    <w:rsid w:val="00C117B6"/>
    <w:rsid w:val="00C1185E"/>
    <w:rsid w:val="00C11DFD"/>
    <w:rsid w:val="00C120CE"/>
    <w:rsid w:val="00C12611"/>
    <w:rsid w:val="00C12756"/>
    <w:rsid w:val="00C12AD2"/>
    <w:rsid w:val="00C1302C"/>
    <w:rsid w:val="00C1329F"/>
    <w:rsid w:val="00C132FB"/>
    <w:rsid w:val="00C1408E"/>
    <w:rsid w:val="00C14424"/>
    <w:rsid w:val="00C14B7D"/>
    <w:rsid w:val="00C15266"/>
    <w:rsid w:val="00C16BF4"/>
    <w:rsid w:val="00C16F8E"/>
    <w:rsid w:val="00C17E8B"/>
    <w:rsid w:val="00C201F3"/>
    <w:rsid w:val="00C20D74"/>
    <w:rsid w:val="00C21C09"/>
    <w:rsid w:val="00C21D59"/>
    <w:rsid w:val="00C21EFD"/>
    <w:rsid w:val="00C23302"/>
    <w:rsid w:val="00C23A30"/>
    <w:rsid w:val="00C23BE5"/>
    <w:rsid w:val="00C23C06"/>
    <w:rsid w:val="00C244CC"/>
    <w:rsid w:val="00C2526A"/>
    <w:rsid w:val="00C25746"/>
    <w:rsid w:val="00C25B1A"/>
    <w:rsid w:val="00C26099"/>
    <w:rsid w:val="00C26CC7"/>
    <w:rsid w:val="00C27646"/>
    <w:rsid w:val="00C27CA5"/>
    <w:rsid w:val="00C27D4D"/>
    <w:rsid w:val="00C27F6F"/>
    <w:rsid w:val="00C306A0"/>
    <w:rsid w:val="00C30B46"/>
    <w:rsid w:val="00C30CB2"/>
    <w:rsid w:val="00C30F1B"/>
    <w:rsid w:val="00C30F60"/>
    <w:rsid w:val="00C31155"/>
    <w:rsid w:val="00C31187"/>
    <w:rsid w:val="00C31B61"/>
    <w:rsid w:val="00C31F54"/>
    <w:rsid w:val="00C3216F"/>
    <w:rsid w:val="00C322F1"/>
    <w:rsid w:val="00C32FD5"/>
    <w:rsid w:val="00C3336A"/>
    <w:rsid w:val="00C33832"/>
    <w:rsid w:val="00C3451C"/>
    <w:rsid w:val="00C346AC"/>
    <w:rsid w:val="00C3569A"/>
    <w:rsid w:val="00C356BF"/>
    <w:rsid w:val="00C378EC"/>
    <w:rsid w:val="00C37F7C"/>
    <w:rsid w:val="00C403BF"/>
    <w:rsid w:val="00C4073E"/>
    <w:rsid w:val="00C4162B"/>
    <w:rsid w:val="00C417A4"/>
    <w:rsid w:val="00C41B61"/>
    <w:rsid w:val="00C425C4"/>
    <w:rsid w:val="00C42BD0"/>
    <w:rsid w:val="00C42C5B"/>
    <w:rsid w:val="00C434E0"/>
    <w:rsid w:val="00C43CFF"/>
    <w:rsid w:val="00C43D61"/>
    <w:rsid w:val="00C443A7"/>
    <w:rsid w:val="00C45143"/>
    <w:rsid w:val="00C454C2"/>
    <w:rsid w:val="00C455A8"/>
    <w:rsid w:val="00C45E0A"/>
    <w:rsid w:val="00C4699F"/>
    <w:rsid w:val="00C47323"/>
    <w:rsid w:val="00C47392"/>
    <w:rsid w:val="00C47611"/>
    <w:rsid w:val="00C47AD2"/>
    <w:rsid w:val="00C47F25"/>
    <w:rsid w:val="00C50ACD"/>
    <w:rsid w:val="00C5175C"/>
    <w:rsid w:val="00C51AAC"/>
    <w:rsid w:val="00C51C2F"/>
    <w:rsid w:val="00C51DE0"/>
    <w:rsid w:val="00C51F75"/>
    <w:rsid w:val="00C52077"/>
    <w:rsid w:val="00C5271E"/>
    <w:rsid w:val="00C52B31"/>
    <w:rsid w:val="00C52CCD"/>
    <w:rsid w:val="00C54351"/>
    <w:rsid w:val="00C543D5"/>
    <w:rsid w:val="00C54BB1"/>
    <w:rsid w:val="00C54D67"/>
    <w:rsid w:val="00C552F5"/>
    <w:rsid w:val="00C558FC"/>
    <w:rsid w:val="00C55A2B"/>
    <w:rsid w:val="00C56450"/>
    <w:rsid w:val="00C57523"/>
    <w:rsid w:val="00C575F7"/>
    <w:rsid w:val="00C57605"/>
    <w:rsid w:val="00C577D8"/>
    <w:rsid w:val="00C600FA"/>
    <w:rsid w:val="00C610CC"/>
    <w:rsid w:val="00C61217"/>
    <w:rsid w:val="00C61826"/>
    <w:rsid w:val="00C62B4E"/>
    <w:rsid w:val="00C63402"/>
    <w:rsid w:val="00C63E96"/>
    <w:rsid w:val="00C6450B"/>
    <w:rsid w:val="00C64F86"/>
    <w:rsid w:val="00C66072"/>
    <w:rsid w:val="00C6629F"/>
    <w:rsid w:val="00C66530"/>
    <w:rsid w:val="00C6669C"/>
    <w:rsid w:val="00C66799"/>
    <w:rsid w:val="00C668DB"/>
    <w:rsid w:val="00C66F1E"/>
    <w:rsid w:val="00C6761B"/>
    <w:rsid w:val="00C6789F"/>
    <w:rsid w:val="00C701DC"/>
    <w:rsid w:val="00C70894"/>
    <w:rsid w:val="00C71327"/>
    <w:rsid w:val="00C716B3"/>
    <w:rsid w:val="00C71CF7"/>
    <w:rsid w:val="00C71E41"/>
    <w:rsid w:val="00C71EC1"/>
    <w:rsid w:val="00C72282"/>
    <w:rsid w:val="00C72368"/>
    <w:rsid w:val="00C724A1"/>
    <w:rsid w:val="00C72828"/>
    <w:rsid w:val="00C7294E"/>
    <w:rsid w:val="00C72B17"/>
    <w:rsid w:val="00C732F3"/>
    <w:rsid w:val="00C73993"/>
    <w:rsid w:val="00C740FE"/>
    <w:rsid w:val="00C74659"/>
    <w:rsid w:val="00C747C8"/>
    <w:rsid w:val="00C75747"/>
    <w:rsid w:val="00C75A2B"/>
    <w:rsid w:val="00C7605C"/>
    <w:rsid w:val="00C77959"/>
    <w:rsid w:val="00C803BE"/>
    <w:rsid w:val="00C808C5"/>
    <w:rsid w:val="00C809AF"/>
    <w:rsid w:val="00C81684"/>
    <w:rsid w:val="00C821F9"/>
    <w:rsid w:val="00C826A6"/>
    <w:rsid w:val="00C82B80"/>
    <w:rsid w:val="00C8300C"/>
    <w:rsid w:val="00C8343A"/>
    <w:rsid w:val="00C83D05"/>
    <w:rsid w:val="00C8446A"/>
    <w:rsid w:val="00C85A85"/>
    <w:rsid w:val="00C8629F"/>
    <w:rsid w:val="00C8658F"/>
    <w:rsid w:val="00C868C4"/>
    <w:rsid w:val="00C87229"/>
    <w:rsid w:val="00C8757E"/>
    <w:rsid w:val="00C87B86"/>
    <w:rsid w:val="00C87BA8"/>
    <w:rsid w:val="00C87DB8"/>
    <w:rsid w:val="00C9131B"/>
    <w:rsid w:val="00C9143F"/>
    <w:rsid w:val="00C91D20"/>
    <w:rsid w:val="00C9258B"/>
    <w:rsid w:val="00C93006"/>
    <w:rsid w:val="00C94B4F"/>
    <w:rsid w:val="00C94F44"/>
    <w:rsid w:val="00C95203"/>
    <w:rsid w:val="00C95841"/>
    <w:rsid w:val="00C969DE"/>
    <w:rsid w:val="00C96D1D"/>
    <w:rsid w:val="00C97078"/>
    <w:rsid w:val="00C97212"/>
    <w:rsid w:val="00C97837"/>
    <w:rsid w:val="00C97BCA"/>
    <w:rsid w:val="00C97EDC"/>
    <w:rsid w:val="00CA05CA"/>
    <w:rsid w:val="00CA0F2D"/>
    <w:rsid w:val="00CA2337"/>
    <w:rsid w:val="00CA284F"/>
    <w:rsid w:val="00CA31D0"/>
    <w:rsid w:val="00CA4707"/>
    <w:rsid w:val="00CA4FA0"/>
    <w:rsid w:val="00CA5374"/>
    <w:rsid w:val="00CA58E4"/>
    <w:rsid w:val="00CA5AAB"/>
    <w:rsid w:val="00CA5CBC"/>
    <w:rsid w:val="00CA5E57"/>
    <w:rsid w:val="00CA645C"/>
    <w:rsid w:val="00CA7CE1"/>
    <w:rsid w:val="00CB004C"/>
    <w:rsid w:val="00CB0103"/>
    <w:rsid w:val="00CB2062"/>
    <w:rsid w:val="00CB2885"/>
    <w:rsid w:val="00CB304B"/>
    <w:rsid w:val="00CB3639"/>
    <w:rsid w:val="00CB36C0"/>
    <w:rsid w:val="00CB385F"/>
    <w:rsid w:val="00CB509C"/>
    <w:rsid w:val="00CB50EF"/>
    <w:rsid w:val="00CB5104"/>
    <w:rsid w:val="00CB53A6"/>
    <w:rsid w:val="00CB5A23"/>
    <w:rsid w:val="00CB5BE4"/>
    <w:rsid w:val="00CB5C05"/>
    <w:rsid w:val="00CB661C"/>
    <w:rsid w:val="00CB6658"/>
    <w:rsid w:val="00CB67B3"/>
    <w:rsid w:val="00CB6C5F"/>
    <w:rsid w:val="00CB6D9B"/>
    <w:rsid w:val="00CB70DB"/>
    <w:rsid w:val="00CB78CF"/>
    <w:rsid w:val="00CC0689"/>
    <w:rsid w:val="00CC12CC"/>
    <w:rsid w:val="00CC2267"/>
    <w:rsid w:val="00CC246E"/>
    <w:rsid w:val="00CC364F"/>
    <w:rsid w:val="00CC4229"/>
    <w:rsid w:val="00CC4E25"/>
    <w:rsid w:val="00CC5277"/>
    <w:rsid w:val="00CC5357"/>
    <w:rsid w:val="00CC5537"/>
    <w:rsid w:val="00CC64FD"/>
    <w:rsid w:val="00CC65D7"/>
    <w:rsid w:val="00CC6941"/>
    <w:rsid w:val="00CC782E"/>
    <w:rsid w:val="00CD0E91"/>
    <w:rsid w:val="00CD1577"/>
    <w:rsid w:val="00CD1DB3"/>
    <w:rsid w:val="00CD1F5E"/>
    <w:rsid w:val="00CD1FBC"/>
    <w:rsid w:val="00CD2119"/>
    <w:rsid w:val="00CD27DC"/>
    <w:rsid w:val="00CD3E92"/>
    <w:rsid w:val="00CD440A"/>
    <w:rsid w:val="00CD5376"/>
    <w:rsid w:val="00CD5951"/>
    <w:rsid w:val="00CD664F"/>
    <w:rsid w:val="00CD6B74"/>
    <w:rsid w:val="00CD6D60"/>
    <w:rsid w:val="00CE0490"/>
    <w:rsid w:val="00CE0506"/>
    <w:rsid w:val="00CE0659"/>
    <w:rsid w:val="00CE0F79"/>
    <w:rsid w:val="00CE1074"/>
    <w:rsid w:val="00CE1929"/>
    <w:rsid w:val="00CE1F77"/>
    <w:rsid w:val="00CE260C"/>
    <w:rsid w:val="00CE2E6E"/>
    <w:rsid w:val="00CE3523"/>
    <w:rsid w:val="00CE3E73"/>
    <w:rsid w:val="00CE3F5E"/>
    <w:rsid w:val="00CE3FAF"/>
    <w:rsid w:val="00CE4AD7"/>
    <w:rsid w:val="00CE4C5A"/>
    <w:rsid w:val="00CE6953"/>
    <w:rsid w:val="00CE69A8"/>
    <w:rsid w:val="00CE69FD"/>
    <w:rsid w:val="00CE6EF1"/>
    <w:rsid w:val="00CE7755"/>
    <w:rsid w:val="00CE7787"/>
    <w:rsid w:val="00CE7889"/>
    <w:rsid w:val="00CE7BB0"/>
    <w:rsid w:val="00CE7DB4"/>
    <w:rsid w:val="00CF03C0"/>
    <w:rsid w:val="00CF074E"/>
    <w:rsid w:val="00CF1778"/>
    <w:rsid w:val="00CF18DE"/>
    <w:rsid w:val="00CF1DFF"/>
    <w:rsid w:val="00CF2236"/>
    <w:rsid w:val="00CF24E3"/>
    <w:rsid w:val="00CF2EF4"/>
    <w:rsid w:val="00CF3234"/>
    <w:rsid w:val="00CF326C"/>
    <w:rsid w:val="00CF3639"/>
    <w:rsid w:val="00CF3A82"/>
    <w:rsid w:val="00CF3DD8"/>
    <w:rsid w:val="00CF42D9"/>
    <w:rsid w:val="00CF4360"/>
    <w:rsid w:val="00CF476E"/>
    <w:rsid w:val="00CF480C"/>
    <w:rsid w:val="00CF4B6A"/>
    <w:rsid w:val="00CF4CE5"/>
    <w:rsid w:val="00CF4D3D"/>
    <w:rsid w:val="00CF517F"/>
    <w:rsid w:val="00CF580B"/>
    <w:rsid w:val="00CF627C"/>
    <w:rsid w:val="00CF6DD0"/>
    <w:rsid w:val="00CF6E2D"/>
    <w:rsid w:val="00CF71D0"/>
    <w:rsid w:val="00CF7494"/>
    <w:rsid w:val="00CF7699"/>
    <w:rsid w:val="00D00241"/>
    <w:rsid w:val="00D0048B"/>
    <w:rsid w:val="00D0060E"/>
    <w:rsid w:val="00D012FB"/>
    <w:rsid w:val="00D017E1"/>
    <w:rsid w:val="00D01CA9"/>
    <w:rsid w:val="00D0327F"/>
    <w:rsid w:val="00D0344E"/>
    <w:rsid w:val="00D0376B"/>
    <w:rsid w:val="00D03DA6"/>
    <w:rsid w:val="00D03E10"/>
    <w:rsid w:val="00D040D9"/>
    <w:rsid w:val="00D042AC"/>
    <w:rsid w:val="00D04A14"/>
    <w:rsid w:val="00D052AA"/>
    <w:rsid w:val="00D05E53"/>
    <w:rsid w:val="00D06067"/>
    <w:rsid w:val="00D061C0"/>
    <w:rsid w:val="00D06355"/>
    <w:rsid w:val="00D067F5"/>
    <w:rsid w:val="00D06B54"/>
    <w:rsid w:val="00D06BBA"/>
    <w:rsid w:val="00D07264"/>
    <w:rsid w:val="00D07621"/>
    <w:rsid w:val="00D076A4"/>
    <w:rsid w:val="00D078D7"/>
    <w:rsid w:val="00D07998"/>
    <w:rsid w:val="00D079BF"/>
    <w:rsid w:val="00D07E4B"/>
    <w:rsid w:val="00D103EE"/>
    <w:rsid w:val="00D104B2"/>
    <w:rsid w:val="00D106F5"/>
    <w:rsid w:val="00D10EC3"/>
    <w:rsid w:val="00D1154C"/>
    <w:rsid w:val="00D11CDC"/>
    <w:rsid w:val="00D12FAD"/>
    <w:rsid w:val="00D132A8"/>
    <w:rsid w:val="00D136AC"/>
    <w:rsid w:val="00D139D1"/>
    <w:rsid w:val="00D13CD9"/>
    <w:rsid w:val="00D14D2C"/>
    <w:rsid w:val="00D1500D"/>
    <w:rsid w:val="00D15319"/>
    <w:rsid w:val="00D1557D"/>
    <w:rsid w:val="00D1560A"/>
    <w:rsid w:val="00D15D96"/>
    <w:rsid w:val="00D16002"/>
    <w:rsid w:val="00D16678"/>
    <w:rsid w:val="00D171F0"/>
    <w:rsid w:val="00D174C3"/>
    <w:rsid w:val="00D17BAE"/>
    <w:rsid w:val="00D17D29"/>
    <w:rsid w:val="00D17E43"/>
    <w:rsid w:val="00D20072"/>
    <w:rsid w:val="00D202A1"/>
    <w:rsid w:val="00D20384"/>
    <w:rsid w:val="00D2050E"/>
    <w:rsid w:val="00D20A95"/>
    <w:rsid w:val="00D20E71"/>
    <w:rsid w:val="00D214D7"/>
    <w:rsid w:val="00D22049"/>
    <w:rsid w:val="00D22CC9"/>
    <w:rsid w:val="00D232A3"/>
    <w:rsid w:val="00D2366D"/>
    <w:rsid w:val="00D23D2E"/>
    <w:rsid w:val="00D23ECA"/>
    <w:rsid w:val="00D23F36"/>
    <w:rsid w:val="00D24329"/>
    <w:rsid w:val="00D2433B"/>
    <w:rsid w:val="00D248DD"/>
    <w:rsid w:val="00D24B19"/>
    <w:rsid w:val="00D258A1"/>
    <w:rsid w:val="00D26187"/>
    <w:rsid w:val="00D262CC"/>
    <w:rsid w:val="00D268D6"/>
    <w:rsid w:val="00D26C01"/>
    <w:rsid w:val="00D27320"/>
    <w:rsid w:val="00D273B9"/>
    <w:rsid w:val="00D27A72"/>
    <w:rsid w:val="00D27CCF"/>
    <w:rsid w:val="00D27E90"/>
    <w:rsid w:val="00D301B0"/>
    <w:rsid w:val="00D30734"/>
    <w:rsid w:val="00D30969"/>
    <w:rsid w:val="00D3121A"/>
    <w:rsid w:val="00D314B0"/>
    <w:rsid w:val="00D31AEF"/>
    <w:rsid w:val="00D32E28"/>
    <w:rsid w:val="00D338CF"/>
    <w:rsid w:val="00D34204"/>
    <w:rsid w:val="00D344A4"/>
    <w:rsid w:val="00D3485A"/>
    <w:rsid w:val="00D34D68"/>
    <w:rsid w:val="00D3560E"/>
    <w:rsid w:val="00D36FD7"/>
    <w:rsid w:val="00D370E5"/>
    <w:rsid w:val="00D406E2"/>
    <w:rsid w:val="00D41210"/>
    <w:rsid w:val="00D41A17"/>
    <w:rsid w:val="00D41AE0"/>
    <w:rsid w:val="00D41EF5"/>
    <w:rsid w:val="00D42E22"/>
    <w:rsid w:val="00D42EFA"/>
    <w:rsid w:val="00D44067"/>
    <w:rsid w:val="00D446CF"/>
    <w:rsid w:val="00D44B00"/>
    <w:rsid w:val="00D45940"/>
    <w:rsid w:val="00D45B69"/>
    <w:rsid w:val="00D46A9D"/>
    <w:rsid w:val="00D46E37"/>
    <w:rsid w:val="00D471AD"/>
    <w:rsid w:val="00D5001E"/>
    <w:rsid w:val="00D51116"/>
    <w:rsid w:val="00D511F3"/>
    <w:rsid w:val="00D51CA0"/>
    <w:rsid w:val="00D51CDC"/>
    <w:rsid w:val="00D51FA3"/>
    <w:rsid w:val="00D523CF"/>
    <w:rsid w:val="00D52CF1"/>
    <w:rsid w:val="00D538BF"/>
    <w:rsid w:val="00D53F29"/>
    <w:rsid w:val="00D53F53"/>
    <w:rsid w:val="00D543FE"/>
    <w:rsid w:val="00D54518"/>
    <w:rsid w:val="00D546F3"/>
    <w:rsid w:val="00D548C3"/>
    <w:rsid w:val="00D54F85"/>
    <w:rsid w:val="00D55DBE"/>
    <w:rsid w:val="00D56602"/>
    <w:rsid w:val="00D5676B"/>
    <w:rsid w:val="00D567FE"/>
    <w:rsid w:val="00D56844"/>
    <w:rsid w:val="00D5754B"/>
    <w:rsid w:val="00D600B6"/>
    <w:rsid w:val="00D6082B"/>
    <w:rsid w:val="00D61D1A"/>
    <w:rsid w:val="00D62CC4"/>
    <w:rsid w:val="00D63159"/>
    <w:rsid w:val="00D631AD"/>
    <w:rsid w:val="00D635BF"/>
    <w:rsid w:val="00D63700"/>
    <w:rsid w:val="00D639F1"/>
    <w:rsid w:val="00D63AE6"/>
    <w:rsid w:val="00D64620"/>
    <w:rsid w:val="00D6517F"/>
    <w:rsid w:val="00D659D3"/>
    <w:rsid w:val="00D65EAF"/>
    <w:rsid w:val="00D66719"/>
    <w:rsid w:val="00D66A3D"/>
    <w:rsid w:val="00D66ADD"/>
    <w:rsid w:val="00D6707B"/>
    <w:rsid w:val="00D67C30"/>
    <w:rsid w:val="00D709A3"/>
    <w:rsid w:val="00D7138B"/>
    <w:rsid w:val="00D71AF0"/>
    <w:rsid w:val="00D720FF"/>
    <w:rsid w:val="00D73C61"/>
    <w:rsid w:val="00D748D2"/>
    <w:rsid w:val="00D74F87"/>
    <w:rsid w:val="00D75195"/>
    <w:rsid w:val="00D75742"/>
    <w:rsid w:val="00D757F0"/>
    <w:rsid w:val="00D7589D"/>
    <w:rsid w:val="00D75C8E"/>
    <w:rsid w:val="00D75F37"/>
    <w:rsid w:val="00D76644"/>
    <w:rsid w:val="00D768AF"/>
    <w:rsid w:val="00D774B0"/>
    <w:rsid w:val="00D77705"/>
    <w:rsid w:val="00D779E1"/>
    <w:rsid w:val="00D77B2A"/>
    <w:rsid w:val="00D801EE"/>
    <w:rsid w:val="00D8090A"/>
    <w:rsid w:val="00D80EDC"/>
    <w:rsid w:val="00D81078"/>
    <w:rsid w:val="00D8110D"/>
    <w:rsid w:val="00D8132F"/>
    <w:rsid w:val="00D81388"/>
    <w:rsid w:val="00D815EC"/>
    <w:rsid w:val="00D82307"/>
    <w:rsid w:val="00D82413"/>
    <w:rsid w:val="00D82DD8"/>
    <w:rsid w:val="00D82E7C"/>
    <w:rsid w:val="00D848D6"/>
    <w:rsid w:val="00D85A50"/>
    <w:rsid w:val="00D85D08"/>
    <w:rsid w:val="00D867C9"/>
    <w:rsid w:val="00D87606"/>
    <w:rsid w:val="00D87B76"/>
    <w:rsid w:val="00D9039A"/>
    <w:rsid w:val="00D90462"/>
    <w:rsid w:val="00D906CF"/>
    <w:rsid w:val="00D90E80"/>
    <w:rsid w:val="00D917FE"/>
    <w:rsid w:val="00D919C4"/>
    <w:rsid w:val="00D9212F"/>
    <w:rsid w:val="00D924C4"/>
    <w:rsid w:val="00D9272B"/>
    <w:rsid w:val="00D92767"/>
    <w:rsid w:val="00D92BBA"/>
    <w:rsid w:val="00D92CAA"/>
    <w:rsid w:val="00D92D28"/>
    <w:rsid w:val="00D92DDF"/>
    <w:rsid w:val="00D92F2D"/>
    <w:rsid w:val="00D93704"/>
    <w:rsid w:val="00D93C3B"/>
    <w:rsid w:val="00D94361"/>
    <w:rsid w:val="00D94C1D"/>
    <w:rsid w:val="00D95282"/>
    <w:rsid w:val="00D95359"/>
    <w:rsid w:val="00D958B6"/>
    <w:rsid w:val="00D959D4"/>
    <w:rsid w:val="00D96921"/>
    <w:rsid w:val="00D969DE"/>
    <w:rsid w:val="00D97257"/>
    <w:rsid w:val="00DA032D"/>
    <w:rsid w:val="00DA16C2"/>
    <w:rsid w:val="00DA17D6"/>
    <w:rsid w:val="00DA209D"/>
    <w:rsid w:val="00DA2265"/>
    <w:rsid w:val="00DA31B9"/>
    <w:rsid w:val="00DA339E"/>
    <w:rsid w:val="00DA37B6"/>
    <w:rsid w:val="00DA404C"/>
    <w:rsid w:val="00DA4C1C"/>
    <w:rsid w:val="00DA4FB6"/>
    <w:rsid w:val="00DA5080"/>
    <w:rsid w:val="00DA6C3F"/>
    <w:rsid w:val="00DA70CF"/>
    <w:rsid w:val="00DA775C"/>
    <w:rsid w:val="00DA7897"/>
    <w:rsid w:val="00DB01F9"/>
    <w:rsid w:val="00DB0C2B"/>
    <w:rsid w:val="00DB12DB"/>
    <w:rsid w:val="00DB12EB"/>
    <w:rsid w:val="00DB1548"/>
    <w:rsid w:val="00DB1D7B"/>
    <w:rsid w:val="00DB2695"/>
    <w:rsid w:val="00DB2710"/>
    <w:rsid w:val="00DB2E53"/>
    <w:rsid w:val="00DB30E2"/>
    <w:rsid w:val="00DB3969"/>
    <w:rsid w:val="00DB413E"/>
    <w:rsid w:val="00DB45AD"/>
    <w:rsid w:val="00DB47EA"/>
    <w:rsid w:val="00DB513C"/>
    <w:rsid w:val="00DB5DAD"/>
    <w:rsid w:val="00DB6914"/>
    <w:rsid w:val="00DB7DF3"/>
    <w:rsid w:val="00DB7E19"/>
    <w:rsid w:val="00DB7F5E"/>
    <w:rsid w:val="00DC06F2"/>
    <w:rsid w:val="00DC0AA4"/>
    <w:rsid w:val="00DC0C1A"/>
    <w:rsid w:val="00DC0F01"/>
    <w:rsid w:val="00DC1252"/>
    <w:rsid w:val="00DC135D"/>
    <w:rsid w:val="00DC1DFB"/>
    <w:rsid w:val="00DC1E30"/>
    <w:rsid w:val="00DC226F"/>
    <w:rsid w:val="00DC271E"/>
    <w:rsid w:val="00DC3375"/>
    <w:rsid w:val="00DC33F2"/>
    <w:rsid w:val="00DC34E1"/>
    <w:rsid w:val="00DC3564"/>
    <w:rsid w:val="00DC3760"/>
    <w:rsid w:val="00DC3921"/>
    <w:rsid w:val="00DC3B72"/>
    <w:rsid w:val="00DC41D8"/>
    <w:rsid w:val="00DC435C"/>
    <w:rsid w:val="00DC47FA"/>
    <w:rsid w:val="00DC50EF"/>
    <w:rsid w:val="00DC56DD"/>
    <w:rsid w:val="00DC5770"/>
    <w:rsid w:val="00DC6652"/>
    <w:rsid w:val="00DC77E0"/>
    <w:rsid w:val="00DC77F1"/>
    <w:rsid w:val="00DC7B2C"/>
    <w:rsid w:val="00DD013D"/>
    <w:rsid w:val="00DD1044"/>
    <w:rsid w:val="00DD14EA"/>
    <w:rsid w:val="00DD1A63"/>
    <w:rsid w:val="00DD1D8A"/>
    <w:rsid w:val="00DD1FBB"/>
    <w:rsid w:val="00DD25AE"/>
    <w:rsid w:val="00DD25E1"/>
    <w:rsid w:val="00DD2D17"/>
    <w:rsid w:val="00DD34F9"/>
    <w:rsid w:val="00DD3611"/>
    <w:rsid w:val="00DD39B2"/>
    <w:rsid w:val="00DD3CC7"/>
    <w:rsid w:val="00DD3F31"/>
    <w:rsid w:val="00DD436A"/>
    <w:rsid w:val="00DD47B8"/>
    <w:rsid w:val="00DD47E6"/>
    <w:rsid w:val="00DD491F"/>
    <w:rsid w:val="00DD4DC1"/>
    <w:rsid w:val="00DD56CC"/>
    <w:rsid w:val="00DD571D"/>
    <w:rsid w:val="00DD5F63"/>
    <w:rsid w:val="00DD6C8A"/>
    <w:rsid w:val="00DD7B16"/>
    <w:rsid w:val="00DE0682"/>
    <w:rsid w:val="00DE0992"/>
    <w:rsid w:val="00DE0B82"/>
    <w:rsid w:val="00DE0B91"/>
    <w:rsid w:val="00DE0F3B"/>
    <w:rsid w:val="00DE1F85"/>
    <w:rsid w:val="00DE252E"/>
    <w:rsid w:val="00DE2CA0"/>
    <w:rsid w:val="00DE2CA3"/>
    <w:rsid w:val="00DE341D"/>
    <w:rsid w:val="00DE49E0"/>
    <w:rsid w:val="00DE4CEC"/>
    <w:rsid w:val="00DE52C9"/>
    <w:rsid w:val="00DE6416"/>
    <w:rsid w:val="00DE68DE"/>
    <w:rsid w:val="00DE6CDF"/>
    <w:rsid w:val="00DE7075"/>
    <w:rsid w:val="00DE7249"/>
    <w:rsid w:val="00DE768D"/>
    <w:rsid w:val="00DE7B45"/>
    <w:rsid w:val="00DE7F74"/>
    <w:rsid w:val="00DF0585"/>
    <w:rsid w:val="00DF065F"/>
    <w:rsid w:val="00DF0887"/>
    <w:rsid w:val="00DF08E0"/>
    <w:rsid w:val="00DF0ACD"/>
    <w:rsid w:val="00DF0E6D"/>
    <w:rsid w:val="00DF1954"/>
    <w:rsid w:val="00DF1EFC"/>
    <w:rsid w:val="00DF281C"/>
    <w:rsid w:val="00DF2866"/>
    <w:rsid w:val="00DF303F"/>
    <w:rsid w:val="00DF3201"/>
    <w:rsid w:val="00DF35C4"/>
    <w:rsid w:val="00DF3A88"/>
    <w:rsid w:val="00DF41E3"/>
    <w:rsid w:val="00DF4780"/>
    <w:rsid w:val="00DF4929"/>
    <w:rsid w:val="00DF4D5C"/>
    <w:rsid w:val="00DF5C8A"/>
    <w:rsid w:val="00DF5DEC"/>
    <w:rsid w:val="00DF63D4"/>
    <w:rsid w:val="00DF66D1"/>
    <w:rsid w:val="00DF67EB"/>
    <w:rsid w:val="00DF6FF3"/>
    <w:rsid w:val="00DF707E"/>
    <w:rsid w:val="00DF70E6"/>
    <w:rsid w:val="00DF7C82"/>
    <w:rsid w:val="00DF7DDD"/>
    <w:rsid w:val="00E002DB"/>
    <w:rsid w:val="00E00DE6"/>
    <w:rsid w:val="00E01278"/>
    <w:rsid w:val="00E01301"/>
    <w:rsid w:val="00E01302"/>
    <w:rsid w:val="00E01408"/>
    <w:rsid w:val="00E014DB"/>
    <w:rsid w:val="00E01F2F"/>
    <w:rsid w:val="00E025D9"/>
    <w:rsid w:val="00E027A3"/>
    <w:rsid w:val="00E02EC3"/>
    <w:rsid w:val="00E02FAF"/>
    <w:rsid w:val="00E03021"/>
    <w:rsid w:val="00E03229"/>
    <w:rsid w:val="00E0333D"/>
    <w:rsid w:val="00E03D47"/>
    <w:rsid w:val="00E03FAC"/>
    <w:rsid w:val="00E04543"/>
    <w:rsid w:val="00E054CD"/>
    <w:rsid w:val="00E06A43"/>
    <w:rsid w:val="00E06E12"/>
    <w:rsid w:val="00E0728A"/>
    <w:rsid w:val="00E074EE"/>
    <w:rsid w:val="00E077AE"/>
    <w:rsid w:val="00E100D4"/>
    <w:rsid w:val="00E101A5"/>
    <w:rsid w:val="00E1087D"/>
    <w:rsid w:val="00E1099D"/>
    <w:rsid w:val="00E10A80"/>
    <w:rsid w:val="00E11AE7"/>
    <w:rsid w:val="00E11D51"/>
    <w:rsid w:val="00E120E8"/>
    <w:rsid w:val="00E121A7"/>
    <w:rsid w:val="00E121F3"/>
    <w:rsid w:val="00E1273C"/>
    <w:rsid w:val="00E12A5B"/>
    <w:rsid w:val="00E12E60"/>
    <w:rsid w:val="00E13820"/>
    <w:rsid w:val="00E13851"/>
    <w:rsid w:val="00E13B3C"/>
    <w:rsid w:val="00E13E06"/>
    <w:rsid w:val="00E148D1"/>
    <w:rsid w:val="00E14FB6"/>
    <w:rsid w:val="00E14FC1"/>
    <w:rsid w:val="00E151A3"/>
    <w:rsid w:val="00E153A0"/>
    <w:rsid w:val="00E153F9"/>
    <w:rsid w:val="00E1563F"/>
    <w:rsid w:val="00E16163"/>
    <w:rsid w:val="00E16A41"/>
    <w:rsid w:val="00E174CB"/>
    <w:rsid w:val="00E175E1"/>
    <w:rsid w:val="00E202E9"/>
    <w:rsid w:val="00E2108E"/>
    <w:rsid w:val="00E21513"/>
    <w:rsid w:val="00E21A77"/>
    <w:rsid w:val="00E2264A"/>
    <w:rsid w:val="00E22729"/>
    <w:rsid w:val="00E23052"/>
    <w:rsid w:val="00E231C0"/>
    <w:rsid w:val="00E2349E"/>
    <w:rsid w:val="00E236E1"/>
    <w:rsid w:val="00E23B73"/>
    <w:rsid w:val="00E23C89"/>
    <w:rsid w:val="00E24911"/>
    <w:rsid w:val="00E24A6B"/>
    <w:rsid w:val="00E24BB8"/>
    <w:rsid w:val="00E260F4"/>
    <w:rsid w:val="00E26159"/>
    <w:rsid w:val="00E26696"/>
    <w:rsid w:val="00E26A65"/>
    <w:rsid w:val="00E274C9"/>
    <w:rsid w:val="00E27982"/>
    <w:rsid w:val="00E27EBF"/>
    <w:rsid w:val="00E3023B"/>
    <w:rsid w:val="00E309A3"/>
    <w:rsid w:val="00E30A90"/>
    <w:rsid w:val="00E31015"/>
    <w:rsid w:val="00E3103E"/>
    <w:rsid w:val="00E3154A"/>
    <w:rsid w:val="00E31684"/>
    <w:rsid w:val="00E31A5D"/>
    <w:rsid w:val="00E31A71"/>
    <w:rsid w:val="00E31BA4"/>
    <w:rsid w:val="00E323C4"/>
    <w:rsid w:val="00E3272A"/>
    <w:rsid w:val="00E33C2D"/>
    <w:rsid w:val="00E340F6"/>
    <w:rsid w:val="00E35A22"/>
    <w:rsid w:val="00E35F52"/>
    <w:rsid w:val="00E362DA"/>
    <w:rsid w:val="00E366AD"/>
    <w:rsid w:val="00E367C1"/>
    <w:rsid w:val="00E367D4"/>
    <w:rsid w:val="00E368BF"/>
    <w:rsid w:val="00E368D7"/>
    <w:rsid w:val="00E37C13"/>
    <w:rsid w:val="00E37DF9"/>
    <w:rsid w:val="00E37EB4"/>
    <w:rsid w:val="00E40507"/>
    <w:rsid w:val="00E40C47"/>
    <w:rsid w:val="00E4116C"/>
    <w:rsid w:val="00E42295"/>
    <w:rsid w:val="00E422F8"/>
    <w:rsid w:val="00E42BDB"/>
    <w:rsid w:val="00E43482"/>
    <w:rsid w:val="00E43C2A"/>
    <w:rsid w:val="00E44358"/>
    <w:rsid w:val="00E4455D"/>
    <w:rsid w:val="00E447B1"/>
    <w:rsid w:val="00E447C3"/>
    <w:rsid w:val="00E4492F"/>
    <w:rsid w:val="00E44DF5"/>
    <w:rsid w:val="00E452C5"/>
    <w:rsid w:val="00E45379"/>
    <w:rsid w:val="00E45409"/>
    <w:rsid w:val="00E46512"/>
    <w:rsid w:val="00E47318"/>
    <w:rsid w:val="00E47FC9"/>
    <w:rsid w:val="00E502BA"/>
    <w:rsid w:val="00E503D6"/>
    <w:rsid w:val="00E508D3"/>
    <w:rsid w:val="00E518AA"/>
    <w:rsid w:val="00E533B9"/>
    <w:rsid w:val="00E5349D"/>
    <w:rsid w:val="00E53975"/>
    <w:rsid w:val="00E53FC2"/>
    <w:rsid w:val="00E5457C"/>
    <w:rsid w:val="00E54BC3"/>
    <w:rsid w:val="00E54D23"/>
    <w:rsid w:val="00E55103"/>
    <w:rsid w:val="00E554E0"/>
    <w:rsid w:val="00E558D9"/>
    <w:rsid w:val="00E5632E"/>
    <w:rsid w:val="00E565C3"/>
    <w:rsid w:val="00E56A48"/>
    <w:rsid w:val="00E56AE7"/>
    <w:rsid w:val="00E56C8D"/>
    <w:rsid w:val="00E571F8"/>
    <w:rsid w:val="00E57669"/>
    <w:rsid w:val="00E57E5C"/>
    <w:rsid w:val="00E60879"/>
    <w:rsid w:val="00E61E7A"/>
    <w:rsid w:val="00E61F93"/>
    <w:rsid w:val="00E625D8"/>
    <w:rsid w:val="00E6266C"/>
    <w:rsid w:val="00E62FA4"/>
    <w:rsid w:val="00E6328B"/>
    <w:rsid w:val="00E636C3"/>
    <w:rsid w:val="00E638BB"/>
    <w:rsid w:val="00E642F2"/>
    <w:rsid w:val="00E64423"/>
    <w:rsid w:val="00E6546F"/>
    <w:rsid w:val="00E6595C"/>
    <w:rsid w:val="00E65BE5"/>
    <w:rsid w:val="00E663E8"/>
    <w:rsid w:val="00E66B68"/>
    <w:rsid w:val="00E67446"/>
    <w:rsid w:val="00E678DC"/>
    <w:rsid w:val="00E67948"/>
    <w:rsid w:val="00E7073C"/>
    <w:rsid w:val="00E70EB8"/>
    <w:rsid w:val="00E714C3"/>
    <w:rsid w:val="00E71589"/>
    <w:rsid w:val="00E7168B"/>
    <w:rsid w:val="00E71EF6"/>
    <w:rsid w:val="00E7211A"/>
    <w:rsid w:val="00E7283C"/>
    <w:rsid w:val="00E72A76"/>
    <w:rsid w:val="00E72CA3"/>
    <w:rsid w:val="00E72F2C"/>
    <w:rsid w:val="00E73CA8"/>
    <w:rsid w:val="00E73E13"/>
    <w:rsid w:val="00E73F83"/>
    <w:rsid w:val="00E743E5"/>
    <w:rsid w:val="00E744FB"/>
    <w:rsid w:val="00E7479E"/>
    <w:rsid w:val="00E7490E"/>
    <w:rsid w:val="00E75319"/>
    <w:rsid w:val="00E77642"/>
    <w:rsid w:val="00E7770D"/>
    <w:rsid w:val="00E77DEC"/>
    <w:rsid w:val="00E8023C"/>
    <w:rsid w:val="00E81F6B"/>
    <w:rsid w:val="00E822E2"/>
    <w:rsid w:val="00E823B4"/>
    <w:rsid w:val="00E824FC"/>
    <w:rsid w:val="00E828F5"/>
    <w:rsid w:val="00E82956"/>
    <w:rsid w:val="00E83014"/>
    <w:rsid w:val="00E831EF"/>
    <w:rsid w:val="00E83733"/>
    <w:rsid w:val="00E842C6"/>
    <w:rsid w:val="00E847D3"/>
    <w:rsid w:val="00E84CE0"/>
    <w:rsid w:val="00E8500A"/>
    <w:rsid w:val="00E85986"/>
    <w:rsid w:val="00E85AEB"/>
    <w:rsid w:val="00E85C12"/>
    <w:rsid w:val="00E85C38"/>
    <w:rsid w:val="00E860A2"/>
    <w:rsid w:val="00E861E0"/>
    <w:rsid w:val="00E87972"/>
    <w:rsid w:val="00E9013E"/>
    <w:rsid w:val="00E903C2"/>
    <w:rsid w:val="00E90845"/>
    <w:rsid w:val="00E9139B"/>
    <w:rsid w:val="00E91C19"/>
    <w:rsid w:val="00E91D81"/>
    <w:rsid w:val="00E92B02"/>
    <w:rsid w:val="00E932BA"/>
    <w:rsid w:val="00E9333E"/>
    <w:rsid w:val="00E937CE"/>
    <w:rsid w:val="00E93AA0"/>
    <w:rsid w:val="00E94465"/>
    <w:rsid w:val="00E94771"/>
    <w:rsid w:val="00E947F5"/>
    <w:rsid w:val="00E94E36"/>
    <w:rsid w:val="00E9544F"/>
    <w:rsid w:val="00E956EF"/>
    <w:rsid w:val="00E9652D"/>
    <w:rsid w:val="00E966D5"/>
    <w:rsid w:val="00E96839"/>
    <w:rsid w:val="00E96E60"/>
    <w:rsid w:val="00E96E7A"/>
    <w:rsid w:val="00E974F1"/>
    <w:rsid w:val="00E97632"/>
    <w:rsid w:val="00E97D5A"/>
    <w:rsid w:val="00E97E4B"/>
    <w:rsid w:val="00EA02B3"/>
    <w:rsid w:val="00EA030E"/>
    <w:rsid w:val="00EA07DF"/>
    <w:rsid w:val="00EA07E4"/>
    <w:rsid w:val="00EA080A"/>
    <w:rsid w:val="00EA0993"/>
    <w:rsid w:val="00EA0B6F"/>
    <w:rsid w:val="00EA0E6B"/>
    <w:rsid w:val="00EA24F3"/>
    <w:rsid w:val="00EA3405"/>
    <w:rsid w:val="00EA3A5C"/>
    <w:rsid w:val="00EA3C09"/>
    <w:rsid w:val="00EA3CD3"/>
    <w:rsid w:val="00EA3FC3"/>
    <w:rsid w:val="00EA42BB"/>
    <w:rsid w:val="00EA4A23"/>
    <w:rsid w:val="00EA4B03"/>
    <w:rsid w:val="00EA4B15"/>
    <w:rsid w:val="00EA4BCE"/>
    <w:rsid w:val="00EA4D79"/>
    <w:rsid w:val="00EA5194"/>
    <w:rsid w:val="00EA5A33"/>
    <w:rsid w:val="00EA5AC6"/>
    <w:rsid w:val="00EA5BAA"/>
    <w:rsid w:val="00EA5C69"/>
    <w:rsid w:val="00EA6177"/>
    <w:rsid w:val="00EA686F"/>
    <w:rsid w:val="00EA6DB1"/>
    <w:rsid w:val="00EA7C0B"/>
    <w:rsid w:val="00EB0280"/>
    <w:rsid w:val="00EB067E"/>
    <w:rsid w:val="00EB08A3"/>
    <w:rsid w:val="00EB0A84"/>
    <w:rsid w:val="00EB0F7B"/>
    <w:rsid w:val="00EB12D5"/>
    <w:rsid w:val="00EB1638"/>
    <w:rsid w:val="00EB1B44"/>
    <w:rsid w:val="00EB1BB1"/>
    <w:rsid w:val="00EB1F43"/>
    <w:rsid w:val="00EB25E7"/>
    <w:rsid w:val="00EB2B83"/>
    <w:rsid w:val="00EB2B88"/>
    <w:rsid w:val="00EB2CBA"/>
    <w:rsid w:val="00EB39A1"/>
    <w:rsid w:val="00EB3BCB"/>
    <w:rsid w:val="00EB429D"/>
    <w:rsid w:val="00EB4A35"/>
    <w:rsid w:val="00EB4B48"/>
    <w:rsid w:val="00EB4CAA"/>
    <w:rsid w:val="00EB4CAC"/>
    <w:rsid w:val="00EB50C6"/>
    <w:rsid w:val="00EB5500"/>
    <w:rsid w:val="00EB576F"/>
    <w:rsid w:val="00EB5F7C"/>
    <w:rsid w:val="00EB60BB"/>
    <w:rsid w:val="00EB6327"/>
    <w:rsid w:val="00EB6C9D"/>
    <w:rsid w:val="00EB6EFA"/>
    <w:rsid w:val="00EB72E7"/>
    <w:rsid w:val="00EB778F"/>
    <w:rsid w:val="00EC003A"/>
    <w:rsid w:val="00EC0AE5"/>
    <w:rsid w:val="00EC1056"/>
    <w:rsid w:val="00EC1AC3"/>
    <w:rsid w:val="00EC23A6"/>
    <w:rsid w:val="00EC249D"/>
    <w:rsid w:val="00EC2BDE"/>
    <w:rsid w:val="00EC2DED"/>
    <w:rsid w:val="00EC3127"/>
    <w:rsid w:val="00EC32F3"/>
    <w:rsid w:val="00EC390A"/>
    <w:rsid w:val="00EC3AB4"/>
    <w:rsid w:val="00EC4071"/>
    <w:rsid w:val="00EC4688"/>
    <w:rsid w:val="00EC4912"/>
    <w:rsid w:val="00EC4DC3"/>
    <w:rsid w:val="00EC4E65"/>
    <w:rsid w:val="00EC5E75"/>
    <w:rsid w:val="00EC6A5C"/>
    <w:rsid w:val="00EC6FF7"/>
    <w:rsid w:val="00EC73DD"/>
    <w:rsid w:val="00EC76A8"/>
    <w:rsid w:val="00EC77F9"/>
    <w:rsid w:val="00ED0265"/>
    <w:rsid w:val="00ED09B2"/>
    <w:rsid w:val="00ED0ACC"/>
    <w:rsid w:val="00ED0EBB"/>
    <w:rsid w:val="00ED1CB1"/>
    <w:rsid w:val="00ED1D0A"/>
    <w:rsid w:val="00ED262B"/>
    <w:rsid w:val="00ED2AAA"/>
    <w:rsid w:val="00ED3525"/>
    <w:rsid w:val="00ED44D1"/>
    <w:rsid w:val="00ED4540"/>
    <w:rsid w:val="00ED454E"/>
    <w:rsid w:val="00ED5556"/>
    <w:rsid w:val="00ED5839"/>
    <w:rsid w:val="00ED5868"/>
    <w:rsid w:val="00ED606C"/>
    <w:rsid w:val="00ED6406"/>
    <w:rsid w:val="00ED66E4"/>
    <w:rsid w:val="00ED6822"/>
    <w:rsid w:val="00ED6D59"/>
    <w:rsid w:val="00ED6FC4"/>
    <w:rsid w:val="00ED7075"/>
    <w:rsid w:val="00ED772D"/>
    <w:rsid w:val="00ED7D6A"/>
    <w:rsid w:val="00EE11C9"/>
    <w:rsid w:val="00EE1E65"/>
    <w:rsid w:val="00EE24B2"/>
    <w:rsid w:val="00EE2697"/>
    <w:rsid w:val="00EE3D5C"/>
    <w:rsid w:val="00EE431C"/>
    <w:rsid w:val="00EE4533"/>
    <w:rsid w:val="00EE50CF"/>
    <w:rsid w:val="00EE5625"/>
    <w:rsid w:val="00EE7167"/>
    <w:rsid w:val="00EE72B6"/>
    <w:rsid w:val="00EE7476"/>
    <w:rsid w:val="00EE7956"/>
    <w:rsid w:val="00EE7B7C"/>
    <w:rsid w:val="00EF026C"/>
    <w:rsid w:val="00EF0D5A"/>
    <w:rsid w:val="00EF102D"/>
    <w:rsid w:val="00EF1421"/>
    <w:rsid w:val="00EF1815"/>
    <w:rsid w:val="00EF20BA"/>
    <w:rsid w:val="00EF2385"/>
    <w:rsid w:val="00EF2675"/>
    <w:rsid w:val="00EF3675"/>
    <w:rsid w:val="00EF3960"/>
    <w:rsid w:val="00EF3B9C"/>
    <w:rsid w:val="00EF3D5A"/>
    <w:rsid w:val="00EF51F4"/>
    <w:rsid w:val="00EF53F8"/>
    <w:rsid w:val="00EF57DC"/>
    <w:rsid w:val="00EF5D66"/>
    <w:rsid w:val="00EF5DFA"/>
    <w:rsid w:val="00EF60D5"/>
    <w:rsid w:val="00EF6425"/>
    <w:rsid w:val="00EF70E9"/>
    <w:rsid w:val="00EF7118"/>
    <w:rsid w:val="00EF7120"/>
    <w:rsid w:val="00EF7C32"/>
    <w:rsid w:val="00EF7C7B"/>
    <w:rsid w:val="00EF7EC0"/>
    <w:rsid w:val="00F001C9"/>
    <w:rsid w:val="00F0033B"/>
    <w:rsid w:val="00F00C58"/>
    <w:rsid w:val="00F00DB3"/>
    <w:rsid w:val="00F0117E"/>
    <w:rsid w:val="00F0148F"/>
    <w:rsid w:val="00F01CEB"/>
    <w:rsid w:val="00F01D39"/>
    <w:rsid w:val="00F021C7"/>
    <w:rsid w:val="00F024E4"/>
    <w:rsid w:val="00F0294C"/>
    <w:rsid w:val="00F02985"/>
    <w:rsid w:val="00F02A2A"/>
    <w:rsid w:val="00F02BA6"/>
    <w:rsid w:val="00F02C84"/>
    <w:rsid w:val="00F02F94"/>
    <w:rsid w:val="00F03DA9"/>
    <w:rsid w:val="00F04086"/>
    <w:rsid w:val="00F0414C"/>
    <w:rsid w:val="00F0439E"/>
    <w:rsid w:val="00F048A3"/>
    <w:rsid w:val="00F04A02"/>
    <w:rsid w:val="00F055F2"/>
    <w:rsid w:val="00F058CB"/>
    <w:rsid w:val="00F05C60"/>
    <w:rsid w:val="00F06E44"/>
    <w:rsid w:val="00F071F5"/>
    <w:rsid w:val="00F10986"/>
    <w:rsid w:val="00F1149B"/>
    <w:rsid w:val="00F11730"/>
    <w:rsid w:val="00F1182F"/>
    <w:rsid w:val="00F11FE9"/>
    <w:rsid w:val="00F127EE"/>
    <w:rsid w:val="00F128EB"/>
    <w:rsid w:val="00F12A58"/>
    <w:rsid w:val="00F12B67"/>
    <w:rsid w:val="00F13786"/>
    <w:rsid w:val="00F1403C"/>
    <w:rsid w:val="00F14457"/>
    <w:rsid w:val="00F1468A"/>
    <w:rsid w:val="00F156F5"/>
    <w:rsid w:val="00F16529"/>
    <w:rsid w:val="00F17DC6"/>
    <w:rsid w:val="00F211DC"/>
    <w:rsid w:val="00F2135A"/>
    <w:rsid w:val="00F219DC"/>
    <w:rsid w:val="00F22120"/>
    <w:rsid w:val="00F22D14"/>
    <w:rsid w:val="00F2360C"/>
    <w:rsid w:val="00F23875"/>
    <w:rsid w:val="00F24D93"/>
    <w:rsid w:val="00F24D9E"/>
    <w:rsid w:val="00F24F74"/>
    <w:rsid w:val="00F25EAB"/>
    <w:rsid w:val="00F26887"/>
    <w:rsid w:val="00F26DB0"/>
    <w:rsid w:val="00F276CD"/>
    <w:rsid w:val="00F300A0"/>
    <w:rsid w:val="00F303BC"/>
    <w:rsid w:val="00F3050A"/>
    <w:rsid w:val="00F305EC"/>
    <w:rsid w:val="00F30F1A"/>
    <w:rsid w:val="00F31351"/>
    <w:rsid w:val="00F31916"/>
    <w:rsid w:val="00F31CE3"/>
    <w:rsid w:val="00F32081"/>
    <w:rsid w:val="00F32281"/>
    <w:rsid w:val="00F32804"/>
    <w:rsid w:val="00F32A25"/>
    <w:rsid w:val="00F32E2C"/>
    <w:rsid w:val="00F331FE"/>
    <w:rsid w:val="00F335D3"/>
    <w:rsid w:val="00F33758"/>
    <w:rsid w:val="00F338A4"/>
    <w:rsid w:val="00F33BD7"/>
    <w:rsid w:val="00F3460C"/>
    <w:rsid w:val="00F34708"/>
    <w:rsid w:val="00F351FB"/>
    <w:rsid w:val="00F36171"/>
    <w:rsid w:val="00F362E9"/>
    <w:rsid w:val="00F36596"/>
    <w:rsid w:val="00F367EB"/>
    <w:rsid w:val="00F36A0F"/>
    <w:rsid w:val="00F36E04"/>
    <w:rsid w:val="00F36FB4"/>
    <w:rsid w:val="00F408AD"/>
    <w:rsid w:val="00F4096B"/>
    <w:rsid w:val="00F40E5F"/>
    <w:rsid w:val="00F41D4B"/>
    <w:rsid w:val="00F42D52"/>
    <w:rsid w:val="00F43127"/>
    <w:rsid w:val="00F43A7B"/>
    <w:rsid w:val="00F43BAE"/>
    <w:rsid w:val="00F43D02"/>
    <w:rsid w:val="00F43E8C"/>
    <w:rsid w:val="00F440F7"/>
    <w:rsid w:val="00F44809"/>
    <w:rsid w:val="00F44D5A"/>
    <w:rsid w:val="00F45606"/>
    <w:rsid w:val="00F45A52"/>
    <w:rsid w:val="00F46989"/>
    <w:rsid w:val="00F46A0F"/>
    <w:rsid w:val="00F475FA"/>
    <w:rsid w:val="00F478C2"/>
    <w:rsid w:val="00F47940"/>
    <w:rsid w:val="00F47AE7"/>
    <w:rsid w:val="00F47C94"/>
    <w:rsid w:val="00F50A72"/>
    <w:rsid w:val="00F50C89"/>
    <w:rsid w:val="00F50C96"/>
    <w:rsid w:val="00F516B7"/>
    <w:rsid w:val="00F51B62"/>
    <w:rsid w:val="00F52838"/>
    <w:rsid w:val="00F528CA"/>
    <w:rsid w:val="00F532A7"/>
    <w:rsid w:val="00F53C1B"/>
    <w:rsid w:val="00F54060"/>
    <w:rsid w:val="00F5414F"/>
    <w:rsid w:val="00F54702"/>
    <w:rsid w:val="00F54821"/>
    <w:rsid w:val="00F54DB6"/>
    <w:rsid w:val="00F554DF"/>
    <w:rsid w:val="00F555D0"/>
    <w:rsid w:val="00F55794"/>
    <w:rsid w:val="00F562B2"/>
    <w:rsid w:val="00F56508"/>
    <w:rsid w:val="00F56730"/>
    <w:rsid w:val="00F56A42"/>
    <w:rsid w:val="00F56E55"/>
    <w:rsid w:val="00F577CC"/>
    <w:rsid w:val="00F578CF"/>
    <w:rsid w:val="00F57B13"/>
    <w:rsid w:val="00F6007B"/>
    <w:rsid w:val="00F6018F"/>
    <w:rsid w:val="00F6055B"/>
    <w:rsid w:val="00F608E6"/>
    <w:rsid w:val="00F61FCE"/>
    <w:rsid w:val="00F624D3"/>
    <w:rsid w:val="00F62701"/>
    <w:rsid w:val="00F62C3C"/>
    <w:rsid w:val="00F63372"/>
    <w:rsid w:val="00F63F4A"/>
    <w:rsid w:val="00F6402E"/>
    <w:rsid w:val="00F643D3"/>
    <w:rsid w:val="00F648AC"/>
    <w:rsid w:val="00F658D7"/>
    <w:rsid w:val="00F65EFA"/>
    <w:rsid w:val="00F6607A"/>
    <w:rsid w:val="00F66110"/>
    <w:rsid w:val="00F671DA"/>
    <w:rsid w:val="00F67E81"/>
    <w:rsid w:val="00F715F8"/>
    <w:rsid w:val="00F71D11"/>
    <w:rsid w:val="00F72203"/>
    <w:rsid w:val="00F728ED"/>
    <w:rsid w:val="00F72E0C"/>
    <w:rsid w:val="00F72E39"/>
    <w:rsid w:val="00F7326F"/>
    <w:rsid w:val="00F7350A"/>
    <w:rsid w:val="00F7353A"/>
    <w:rsid w:val="00F73802"/>
    <w:rsid w:val="00F7415E"/>
    <w:rsid w:val="00F741A0"/>
    <w:rsid w:val="00F74546"/>
    <w:rsid w:val="00F75AD3"/>
    <w:rsid w:val="00F76690"/>
    <w:rsid w:val="00F76F55"/>
    <w:rsid w:val="00F77394"/>
    <w:rsid w:val="00F80896"/>
    <w:rsid w:val="00F80CD9"/>
    <w:rsid w:val="00F80D96"/>
    <w:rsid w:val="00F81067"/>
    <w:rsid w:val="00F810A4"/>
    <w:rsid w:val="00F8153B"/>
    <w:rsid w:val="00F8159C"/>
    <w:rsid w:val="00F81F20"/>
    <w:rsid w:val="00F8237A"/>
    <w:rsid w:val="00F827B4"/>
    <w:rsid w:val="00F82D49"/>
    <w:rsid w:val="00F838CC"/>
    <w:rsid w:val="00F83E02"/>
    <w:rsid w:val="00F85432"/>
    <w:rsid w:val="00F85F7B"/>
    <w:rsid w:val="00F85FF7"/>
    <w:rsid w:val="00F8722D"/>
    <w:rsid w:val="00F8752E"/>
    <w:rsid w:val="00F878AE"/>
    <w:rsid w:val="00F87955"/>
    <w:rsid w:val="00F87D2D"/>
    <w:rsid w:val="00F87D35"/>
    <w:rsid w:val="00F87DEB"/>
    <w:rsid w:val="00F90537"/>
    <w:rsid w:val="00F91657"/>
    <w:rsid w:val="00F916F4"/>
    <w:rsid w:val="00F91E28"/>
    <w:rsid w:val="00F9284A"/>
    <w:rsid w:val="00F92A6B"/>
    <w:rsid w:val="00F92F3D"/>
    <w:rsid w:val="00F930D3"/>
    <w:rsid w:val="00F930D7"/>
    <w:rsid w:val="00F945F6"/>
    <w:rsid w:val="00F946E4"/>
    <w:rsid w:val="00F96248"/>
    <w:rsid w:val="00F962FC"/>
    <w:rsid w:val="00F9640D"/>
    <w:rsid w:val="00F96634"/>
    <w:rsid w:val="00F96B2D"/>
    <w:rsid w:val="00F96B30"/>
    <w:rsid w:val="00F96E19"/>
    <w:rsid w:val="00F96F1C"/>
    <w:rsid w:val="00F97852"/>
    <w:rsid w:val="00FA090E"/>
    <w:rsid w:val="00FA16B6"/>
    <w:rsid w:val="00FA18AE"/>
    <w:rsid w:val="00FA1BAA"/>
    <w:rsid w:val="00FA25BD"/>
    <w:rsid w:val="00FA2604"/>
    <w:rsid w:val="00FA2666"/>
    <w:rsid w:val="00FA32E5"/>
    <w:rsid w:val="00FA4A23"/>
    <w:rsid w:val="00FA4B2D"/>
    <w:rsid w:val="00FA4B8C"/>
    <w:rsid w:val="00FA4FAB"/>
    <w:rsid w:val="00FA5172"/>
    <w:rsid w:val="00FA54C7"/>
    <w:rsid w:val="00FA5567"/>
    <w:rsid w:val="00FA5895"/>
    <w:rsid w:val="00FA5899"/>
    <w:rsid w:val="00FA59AB"/>
    <w:rsid w:val="00FA5E91"/>
    <w:rsid w:val="00FA6226"/>
    <w:rsid w:val="00FA7850"/>
    <w:rsid w:val="00FA7BBD"/>
    <w:rsid w:val="00FA7D3B"/>
    <w:rsid w:val="00FB022C"/>
    <w:rsid w:val="00FB0256"/>
    <w:rsid w:val="00FB0BBD"/>
    <w:rsid w:val="00FB115A"/>
    <w:rsid w:val="00FB211B"/>
    <w:rsid w:val="00FB2442"/>
    <w:rsid w:val="00FB2539"/>
    <w:rsid w:val="00FB2797"/>
    <w:rsid w:val="00FB2AE5"/>
    <w:rsid w:val="00FB2D17"/>
    <w:rsid w:val="00FB342E"/>
    <w:rsid w:val="00FB36A4"/>
    <w:rsid w:val="00FB3C0E"/>
    <w:rsid w:val="00FB5EC4"/>
    <w:rsid w:val="00FB6EC6"/>
    <w:rsid w:val="00FB73A0"/>
    <w:rsid w:val="00FB73BF"/>
    <w:rsid w:val="00FB7780"/>
    <w:rsid w:val="00FB7F1E"/>
    <w:rsid w:val="00FC0801"/>
    <w:rsid w:val="00FC08F3"/>
    <w:rsid w:val="00FC0C40"/>
    <w:rsid w:val="00FC1F6A"/>
    <w:rsid w:val="00FC24A1"/>
    <w:rsid w:val="00FC342F"/>
    <w:rsid w:val="00FC3830"/>
    <w:rsid w:val="00FC44CF"/>
    <w:rsid w:val="00FC4526"/>
    <w:rsid w:val="00FC4C4A"/>
    <w:rsid w:val="00FC5A2A"/>
    <w:rsid w:val="00FC5BF5"/>
    <w:rsid w:val="00FC5FDE"/>
    <w:rsid w:val="00FC6980"/>
    <w:rsid w:val="00FC74CE"/>
    <w:rsid w:val="00FC7A5B"/>
    <w:rsid w:val="00FD16EF"/>
    <w:rsid w:val="00FD1BFC"/>
    <w:rsid w:val="00FD1C8E"/>
    <w:rsid w:val="00FD1F92"/>
    <w:rsid w:val="00FD2063"/>
    <w:rsid w:val="00FD3B46"/>
    <w:rsid w:val="00FD3E9E"/>
    <w:rsid w:val="00FD5C0F"/>
    <w:rsid w:val="00FD5F93"/>
    <w:rsid w:val="00FD6238"/>
    <w:rsid w:val="00FD72D2"/>
    <w:rsid w:val="00FD77C8"/>
    <w:rsid w:val="00FD7DC1"/>
    <w:rsid w:val="00FE060E"/>
    <w:rsid w:val="00FE0762"/>
    <w:rsid w:val="00FE0949"/>
    <w:rsid w:val="00FE14D5"/>
    <w:rsid w:val="00FE1D9C"/>
    <w:rsid w:val="00FE1DA9"/>
    <w:rsid w:val="00FE1EF4"/>
    <w:rsid w:val="00FE3158"/>
    <w:rsid w:val="00FE3E51"/>
    <w:rsid w:val="00FE4248"/>
    <w:rsid w:val="00FE44D6"/>
    <w:rsid w:val="00FE4FAF"/>
    <w:rsid w:val="00FE5F29"/>
    <w:rsid w:val="00FE5F6B"/>
    <w:rsid w:val="00FE6101"/>
    <w:rsid w:val="00FE774D"/>
    <w:rsid w:val="00FF0679"/>
    <w:rsid w:val="00FF1C45"/>
    <w:rsid w:val="00FF271D"/>
    <w:rsid w:val="00FF3345"/>
    <w:rsid w:val="00FF36CF"/>
    <w:rsid w:val="00FF3758"/>
    <w:rsid w:val="00FF4BE3"/>
    <w:rsid w:val="00FF4F3E"/>
    <w:rsid w:val="00FF5983"/>
    <w:rsid w:val="00FF59FE"/>
    <w:rsid w:val="00FF5A06"/>
    <w:rsid w:val="00FF7153"/>
    <w:rsid w:val="00FF71B7"/>
    <w:rsid w:val="00FF72F1"/>
    <w:rsid w:val="15F3072B"/>
    <w:rsid w:val="1CDF7281"/>
    <w:rsid w:val="1FE9B24D"/>
    <w:rsid w:val="26D5C55B"/>
    <w:rsid w:val="2BDE5260"/>
    <w:rsid w:val="2BFFAA4E"/>
    <w:rsid w:val="2CBCCDA9"/>
    <w:rsid w:val="2DEBCFAC"/>
    <w:rsid w:val="2FEE81DB"/>
    <w:rsid w:val="320C1861"/>
    <w:rsid w:val="34AD646F"/>
    <w:rsid w:val="35D31BD2"/>
    <w:rsid w:val="37F4E27D"/>
    <w:rsid w:val="37FB1439"/>
    <w:rsid w:val="38FD7915"/>
    <w:rsid w:val="3BBDE0B8"/>
    <w:rsid w:val="3BFDC9FE"/>
    <w:rsid w:val="3D59AD22"/>
    <w:rsid w:val="3DFFB7FE"/>
    <w:rsid w:val="3ED695F9"/>
    <w:rsid w:val="3FFF0AF8"/>
    <w:rsid w:val="477CE27B"/>
    <w:rsid w:val="4FBF3A8D"/>
    <w:rsid w:val="536A7BEC"/>
    <w:rsid w:val="59DF54EC"/>
    <w:rsid w:val="5AEF4455"/>
    <w:rsid w:val="5BCFE049"/>
    <w:rsid w:val="5BDDCCF0"/>
    <w:rsid w:val="5CEFA5DF"/>
    <w:rsid w:val="5CEFE8DE"/>
    <w:rsid w:val="5DBF32E1"/>
    <w:rsid w:val="5DDB34F2"/>
    <w:rsid w:val="5EFE797B"/>
    <w:rsid w:val="5FB7739D"/>
    <w:rsid w:val="5FFF8398"/>
    <w:rsid w:val="61C20754"/>
    <w:rsid w:val="651C71F4"/>
    <w:rsid w:val="675D1E64"/>
    <w:rsid w:val="6BDB3997"/>
    <w:rsid w:val="6E6FB010"/>
    <w:rsid w:val="6F1F51C9"/>
    <w:rsid w:val="6FFC534A"/>
    <w:rsid w:val="705838E8"/>
    <w:rsid w:val="73BB3142"/>
    <w:rsid w:val="7503FF88"/>
    <w:rsid w:val="75EFD815"/>
    <w:rsid w:val="775FE60C"/>
    <w:rsid w:val="779FEF6E"/>
    <w:rsid w:val="77FF5416"/>
    <w:rsid w:val="799B7924"/>
    <w:rsid w:val="7B577DB0"/>
    <w:rsid w:val="7BEF73B0"/>
    <w:rsid w:val="7DFFE60B"/>
    <w:rsid w:val="7E37B53F"/>
    <w:rsid w:val="7EF726A3"/>
    <w:rsid w:val="7EFF5CF9"/>
    <w:rsid w:val="7EFFE835"/>
    <w:rsid w:val="7EFFFA63"/>
    <w:rsid w:val="7F7E3EA0"/>
    <w:rsid w:val="7F9B1A6A"/>
    <w:rsid w:val="7FAD48ED"/>
    <w:rsid w:val="7FBE77B4"/>
    <w:rsid w:val="7FF96AD5"/>
    <w:rsid w:val="7FFD0549"/>
    <w:rsid w:val="7FFFB154"/>
    <w:rsid w:val="8CF33FDB"/>
    <w:rsid w:val="9B9FB2B5"/>
    <w:rsid w:val="9E776E93"/>
    <w:rsid w:val="9F7F346E"/>
    <w:rsid w:val="ADFF6A70"/>
    <w:rsid w:val="AE3781CC"/>
    <w:rsid w:val="AE3F1A10"/>
    <w:rsid w:val="AEB9FA6F"/>
    <w:rsid w:val="AFFF9808"/>
    <w:rsid w:val="AFFFF4A5"/>
    <w:rsid w:val="B57EEA70"/>
    <w:rsid w:val="B5FB77AA"/>
    <w:rsid w:val="B6D33E78"/>
    <w:rsid w:val="BA3DC679"/>
    <w:rsid w:val="BAE274F0"/>
    <w:rsid w:val="BBDF621F"/>
    <w:rsid w:val="BBED0198"/>
    <w:rsid w:val="BD8E455A"/>
    <w:rsid w:val="BDFF30AF"/>
    <w:rsid w:val="BFACE6AB"/>
    <w:rsid w:val="BFEFE9CC"/>
    <w:rsid w:val="BFFD5345"/>
    <w:rsid w:val="BFFF34E8"/>
    <w:rsid w:val="CFE9F8DC"/>
    <w:rsid w:val="D3CFFAB0"/>
    <w:rsid w:val="D6FF7378"/>
    <w:rsid w:val="D7BED062"/>
    <w:rsid w:val="D7F7BE2A"/>
    <w:rsid w:val="D7FB26A1"/>
    <w:rsid w:val="DEB3BFBB"/>
    <w:rsid w:val="DEBB01EF"/>
    <w:rsid w:val="DFAC6B2C"/>
    <w:rsid w:val="DFBF602E"/>
    <w:rsid w:val="DFEB2E3B"/>
    <w:rsid w:val="DFFA5749"/>
    <w:rsid w:val="DFFF0A40"/>
    <w:rsid w:val="DFFF803A"/>
    <w:rsid w:val="E6361F2A"/>
    <w:rsid w:val="EBCF7553"/>
    <w:rsid w:val="EE7B62CF"/>
    <w:rsid w:val="EFFD6198"/>
    <w:rsid w:val="F18751D8"/>
    <w:rsid w:val="F2912542"/>
    <w:rsid w:val="F2F70862"/>
    <w:rsid w:val="F2FD85DD"/>
    <w:rsid w:val="F3FB5FC7"/>
    <w:rsid w:val="F77F84B2"/>
    <w:rsid w:val="F96F00A5"/>
    <w:rsid w:val="FB0D9ABD"/>
    <w:rsid w:val="FB7DAD8A"/>
    <w:rsid w:val="FBAF734F"/>
    <w:rsid w:val="FBCD596F"/>
    <w:rsid w:val="FBDFCF8E"/>
    <w:rsid w:val="FBFF390D"/>
    <w:rsid w:val="FBFFEE31"/>
    <w:rsid w:val="FCFFB188"/>
    <w:rsid w:val="FDFA8E00"/>
    <w:rsid w:val="FDFFBBF8"/>
    <w:rsid w:val="FE5F0431"/>
    <w:rsid w:val="FE6F40EC"/>
    <w:rsid w:val="FEC7DEDE"/>
    <w:rsid w:val="FED7AC3D"/>
    <w:rsid w:val="FEFB6A6A"/>
    <w:rsid w:val="FF5B405A"/>
    <w:rsid w:val="FF77E65C"/>
    <w:rsid w:val="FF9F89C3"/>
    <w:rsid w:val="FFBFE3C7"/>
    <w:rsid w:val="FFD7C2FB"/>
    <w:rsid w:val="FFF3E3A6"/>
    <w:rsid w:val="FFFB7D35"/>
    <w:rsid w:val="FFFFD21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直接箭头连接符 24"/>
        <o:r id="V:Rule2" type="connector" idref="#直接箭头连接符 22"/>
        <o:r id="V:Rule3" type="connector" idref="#直接箭头连接符 20"/>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7"/>
    <w:qFormat/>
    <w:uiPriority w:val="0"/>
    <w:pPr>
      <w:keepNext/>
      <w:keepLines/>
      <w:spacing w:before="260" w:after="260" w:line="413" w:lineRule="auto"/>
      <w:outlineLvl w:val="1"/>
    </w:pPr>
    <w:rPr>
      <w:rFonts w:ascii="Arial" w:hAnsi="Arial" w:eastAsia="黑体" w:cs="Times New Roman"/>
      <w:b/>
      <w:sz w:val="32"/>
      <w:szCs w:val="24"/>
    </w:rPr>
  </w:style>
  <w:style w:type="paragraph" w:styleId="4">
    <w:name w:val="heading 3"/>
    <w:basedOn w:val="1"/>
    <w:next w:val="1"/>
    <w:link w:val="53"/>
    <w:semiHidden/>
    <w:unhideWhenUsed/>
    <w:qFormat/>
    <w:uiPriority w:val="9"/>
    <w:pPr>
      <w:keepNext/>
      <w:keepLines/>
      <w:spacing w:before="260" w:after="260" w:line="416" w:lineRule="auto"/>
      <w:outlineLvl w:val="2"/>
    </w:pPr>
    <w:rPr>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32"/>
    <w:semiHidden/>
    <w:unhideWhenUsed/>
    <w:qFormat/>
    <w:uiPriority w:val="99"/>
    <w:pPr>
      <w:jc w:val="left"/>
    </w:pPr>
  </w:style>
  <w:style w:type="paragraph" w:styleId="6">
    <w:name w:val="Body Text"/>
    <w:basedOn w:val="1"/>
    <w:link w:val="36"/>
    <w:qFormat/>
    <w:uiPriority w:val="0"/>
    <w:pPr>
      <w:spacing w:after="120"/>
    </w:pPr>
    <w:rPr>
      <w:rFonts w:ascii="宋体" w:hAnsi="宋体"/>
    </w:rPr>
  </w:style>
  <w:style w:type="paragraph" w:styleId="7">
    <w:name w:val="Body Text Indent"/>
    <w:basedOn w:val="1"/>
    <w:link w:val="39"/>
    <w:semiHidden/>
    <w:unhideWhenUsed/>
    <w:qFormat/>
    <w:uiPriority w:val="99"/>
    <w:pPr>
      <w:spacing w:after="120"/>
      <w:ind w:left="420" w:leftChars="200"/>
    </w:pPr>
  </w:style>
  <w:style w:type="paragraph" w:styleId="8">
    <w:name w:val="toc 3"/>
    <w:basedOn w:val="1"/>
    <w:next w:val="1"/>
    <w:unhideWhenUsed/>
    <w:qFormat/>
    <w:uiPriority w:val="39"/>
    <w:pPr>
      <w:widowControl/>
      <w:spacing w:after="100" w:line="259" w:lineRule="auto"/>
      <w:ind w:left="440"/>
      <w:jc w:val="left"/>
    </w:pPr>
    <w:rPr>
      <w:rFonts w:cs="Times New Roman"/>
      <w:kern w:val="0"/>
      <w:sz w:val="22"/>
    </w:rPr>
  </w:style>
  <w:style w:type="paragraph" w:styleId="9">
    <w:name w:val="endnote text"/>
    <w:basedOn w:val="1"/>
    <w:link w:val="42"/>
    <w:semiHidden/>
    <w:unhideWhenUsed/>
    <w:qFormat/>
    <w:uiPriority w:val="99"/>
    <w:pPr>
      <w:snapToGrid w:val="0"/>
      <w:jc w:val="left"/>
    </w:pPr>
  </w:style>
  <w:style w:type="paragraph" w:styleId="10">
    <w:name w:val="Balloon Text"/>
    <w:basedOn w:val="1"/>
    <w:link w:val="29"/>
    <w:semiHidden/>
    <w:unhideWhenUsed/>
    <w:qFormat/>
    <w:uiPriority w:val="99"/>
    <w:rPr>
      <w:sz w:val="18"/>
      <w:szCs w:val="18"/>
    </w:rPr>
  </w:style>
  <w:style w:type="paragraph" w:styleId="11">
    <w:name w:val="footer"/>
    <w:basedOn w:val="1"/>
    <w:link w:val="28"/>
    <w:unhideWhenUsed/>
    <w:qFormat/>
    <w:uiPriority w:val="99"/>
    <w:pPr>
      <w:tabs>
        <w:tab w:val="center" w:pos="4153"/>
        <w:tab w:val="right" w:pos="8306"/>
      </w:tabs>
      <w:snapToGrid w:val="0"/>
      <w:jc w:val="left"/>
    </w:pPr>
    <w:rPr>
      <w:sz w:val="18"/>
      <w:szCs w:val="18"/>
    </w:rPr>
  </w:style>
  <w:style w:type="paragraph" w:styleId="12">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pPr>
      <w:widowControl/>
      <w:tabs>
        <w:tab w:val="right" w:leader="dot" w:pos="8302"/>
      </w:tabs>
      <w:jc w:val="center"/>
    </w:pPr>
    <w:rPr>
      <w:rFonts w:ascii="黑体" w:hAnsi="黑体" w:eastAsia="黑体" w:cs="华文中宋"/>
      <w:b/>
      <w:bCs/>
      <w:kern w:val="0"/>
      <w:sz w:val="28"/>
      <w:szCs w:val="28"/>
    </w:rPr>
  </w:style>
  <w:style w:type="paragraph" w:styleId="14">
    <w:name w:val="footnote text"/>
    <w:basedOn w:val="1"/>
    <w:link w:val="41"/>
    <w:semiHidden/>
    <w:unhideWhenUsed/>
    <w:qFormat/>
    <w:uiPriority w:val="99"/>
    <w:pPr>
      <w:snapToGrid w:val="0"/>
      <w:jc w:val="left"/>
    </w:pPr>
    <w:rPr>
      <w:sz w:val="18"/>
      <w:szCs w:val="18"/>
    </w:rPr>
  </w:style>
  <w:style w:type="paragraph" w:styleId="15">
    <w:name w:val="toc 2"/>
    <w:basedOn w:val="1"/>
    <w:next w:val="1"/>
    <w:unhideWhenUsed/>
    <w:qFormat/>
    <w:uiPriority w:val="39"/>
    <w:pPr>
      <w:widowControl/>
      <w:spacing w:after="100" w:line="259" w:lineRule="auto"/>
      <w:ind w:left="220"/>
      <w:jc w:val="left"/>
    </w:pPr>
    <w:rPr>
      <w:rFonts w:cs="Times New Roman"/>
      <w:kern w:val="0"/>
      <w:sz w:val="22"/>
    </w:rPr>
  </w:style>
  <w:style w:type="paragraph" w:styleId="16">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7">
    <w:name w:val="annotation subject"/>
    <w:basedOn w:val="5"/>
    <w:next w:val="5"/>
    <w:link w:val="35"/>
    <w:semiHidden/>
    <w:unhideWhenUsed/>
    <w:qFormat/>
    <w:uiPriority w:val="99"/>
    <w:rPr>
      <w:b/>
      <w:bCs/>
    </w:rPr>
  </w:style>
  <w:style w:type="paragraph" w:styleId="18">
    <w:name w:val="Body Text First Indent 2"/>
    <w:basedOn w:val="7"/>
    <w:link w:val="40"/>
    <w:semiHidden/>
    <w:unhideWhenUsed/>
    <w:qFormat/>
    <w:uiPriority w:val="99"/>
    <w:pPr>
      <w:ind w:firstLine="420" w:firstLineChars="200"/>
    </w:p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22"/>
    <w:rPr>
      <w:b/>
      <w:bCs/>
    </w:rPr>
  </w:style>
  <w:style w:type="character" w:styleId="23">
    <w:name w:val="endnote reference"/>
    <w:basedOn w:val="21"/>
    <w:semiHidden/>
    <w:unhideWhenUsed/>
    <w:qFormat/>
    <w:uiPriority w:val="99"/>
    <w:rPr>
      <w:vertAlign w:val="superscript"/>
    </w:rPr>
  </w:style>
  <w:style w:type="character" w:styleId="24">
    <w:name w:val="Hyperlink"/>
    <w:basedOn w:val="21"/>
    <w:unhideWhenUsed/>
    <w:qFormat/>
    <w:uiPriority w:val="99"/>
    <w:rPr>
      <w:color w:val="0563C1" w:themeColor="hyperlink"/>
      <w:u w:val="single"/>
    </w:rPr>
  </w:style>
  <w:style w:type="character" w:styleId="25">
    <w:name w:val="annotation reference"/>
    <w:basedOn w:val="21"/>
    <w:semiHidden/>
    <w:unhideWhenUsed/>
    <w:qFormat/>
    <w:uiPriority w:val="99"/>
    <w:rPr>
      <w:sz w:val="21"/>
      <w:szCs w:val="21"/>
    </w:rPr>
  </w:style>
  <w:style w:type="character" w:styleId="26">
    <w:name w:val="footnote reference"/>
    <w:basedOn w:val="21"/>
    <w:semiHidden/>
    <w:unhideWhenUsed/>
    <w:qFormat/>
    <w:uiPriority w:val="99"/>
    <w:rPr>
      <w:vertAlign w:val="superscript"/>
    </w:rPr>
  </w:style>
  <w:style w:type="character" w:customStyle="1" w:styleId="27">
    <w:name w:val="页眉 Char"/>
    <w:basedOn w:val="21"/>
    <w:link w:val="12"/>
    <w:qFormat/>
    <w:uiPriority w:val="99"/>
    <w:rPr>
      <w:sz w:val="18"/>
      <w:szCs w:val="18"/>
    </w:rPr>
  </w:style>
  <w:style w:type="character" w:customStyle="1" w:styleId="28">
    <w:name w:val="页脚 Char"/>
    <w:basedOn w:val="21"/>
    <w:link w:val="11"/>
    <w:qFormat/>
    <w:uiPriority w:val="99"/>
    <w:rPr>
      <w:sz w:val="18"/>
      <w:szCs w:val="18"/>
    </w:rPr>
  </w:style>
  <w:style w:type="character" w:customStyle="1" w:styleId="29">
    <w:name w:val="批注框文本 Char"/>
    <w:basedOn w:val="21"/>
    <w:link w:val="10"/>
    <w:semiHidden/>
    <w:qFormat/>
    <w:uiPriority w:val="99"/>
    <w:rPr>
      <w:sz w:val="18"/>
      <w:szCs w:val="18"/>
    </w:rPr>
  </w:style>
  <w:style w:type="paragraph" w:styleId="30">
    <w:name w:val="List Paragraph"/>
    <w:basedOn w:val="1"/>
    <w:qFormat/>
    <w:uiPriority w:val="34"/>
    <w:pPr>
      <w:ind w:firstLine="420" w:firstLineChars="200"/>
    </w:pPr>
  </w:style>
  <w:style w:type="paragraph" w:customStyle="1" w:styleId="31">
    <w:name w:val="Char Char1 Char Char"/>
    <w:basedOn w:val="1"/>
    <w:qFormat/>
    <w:uiPriority w:val="0"/>
    <w:pPr>
      <w:spacing w:after="120" w:line="360" w:lineRule="auto"/>
      <w:ind w:left="200" w:leftChars="200" w:firstLine="200" w:firstLineChars="200"/>
    </w:pPr>
    <w:rPr>
      <w:rFonts w:ascii="宋体" w:hAnsi="宋体" w:eastAsia="仿宋_GB2312" w:cs="宋体"/>
      <w:sz w:val="24"/>
      <w:szCs w:val="32"/>
    </w:rPr>
  </w:style>
  <w:style w:type="character" w:customStyle="1" w:styleId="32">
    <w:name w:val="批注文字 Char"/>
    <w:basedOn w:val="21"/>
    <w:link w:val="5"/>
    <w:semiHidden/>
    <w:qFormat/>
    <w:uiPriority w:val="99"/>
  </w:style>
  <w:style w:type="character" w:customStyle="1" w:styleId="33">
    <w:name w:val="标题 1 Char"/>
    <w:basedOn w:val="21"/>
    <w:link w:val="2"/>
    <w:qFormat/>
    <w:uiPriority w:val="9"/>
    <w:rPr>
      <w:b/>
      <w:bCs/>
      <w:kern w:val="44"/>
      <w:sz w:val="44"/>
      <w:szCs w:val="44"/>
    </w:rPr>
  </w:style>
  <w:style w:type="paragraph" w:customStyle="1" w:styleId="34">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496" w:themeColor="accent1" w:themeShade="BF"/>
      <w:kern w:val="0"/>
      <w:sz w:val="32"/>
      <w:szCs w:val="32"/>
    </w:rPr>
  </w:style>
  <w:style w:type="character" w:customStyle="1" w:styleId="35">
    <w:name w:val="批注主题 Char"/>
    <w:basedOn w:val="32"/>
    <w:link w:val="17"/>
    <w:semiHidden/>
    <w:qFormat/>
    <w:uiPriority w:val="99"/>
    <w:rPr>
      <w:b/>
      <w:bCs/>
    </w:rPr>
  </w:style>
  <w:style w:type="character" w:customStyle="1" w:styleId="36">
    <w:name w:val="正文文本 Char"/>
    <w:basedOn w:val="21"/>
    <w:link w:val="6"/>
    <w:qFormat/>
    <w:locked/>
    <w:uiPriority w:val="0"/>
    <w:rPr>
      <w:rFonts w:ascii="宋体" w:hAnsi="宋体"/>
    </w:rPr>
  </w:style>
  <w:style w:type="character" w:customStyle="1" w:styleId="37">
    <w:name w:val="正文文本 字符1"/>
    <w:basedOn w:val="21"/>
    <w:semiHidden/>
    <w:qFormat/>
    <w:uiPriority w:val="99"/>
  </w:style>
  <w:style w:type="paragraph" w:customStyle="1" w:styleId="38">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9">
    <w:name w:val="正文文本缩进 Char"/>
    <w:basedOn w:val="21"/>
    <w:link w:val="7"/>
    <w:semiHidden/>
    <w:qFormat/>
    <w:uiPriority w:val="99"/>
  </w:style>
  <w:style w:type="character" w:customStyle="1" w:styleId="40">
    <w:name w:val="正文首行缩进 2 Char"/>
    <w:basedOn w:val="39"/>
    <w:link w:val="18"/>
    <w:semiHidden/>
    <w:qFormat/>
    <w:uiPriority w:val="99"/>
  </w:style>
  <w:style w:type="character" w:customStyle="1" w:styleId="41">
    <w:name w:val="脚注文本 Char"/>
    <w:basedOn w:val="21"/>
    <w:link w:val="14"/>
    <w:semiHidden/>
    <w:qFormat/>
    <w:uiPriority w:val="99"/>
    <w:rPr>
      <w:sz w:val="18"/>
      <w:szCs w:val="18"/>
    </w:rPr>
  </w:style>
  <w:style w:type="character" w:customStyle="1" w:styleId="42">
    <w:name w:val="尾注文本 Char"/>
    <w:basedOn w:val="21"/>
    <w:link w:val="9"/>
    <w:semiHidden/>
    <w:qFormat/>
    <w:uiPriority w:val="99"/>
  </w:style>
  <w:style w:type="paragraph" w:customStyle="1" w:styleId="43">
    <w:name w:val="Char Char Char Char"/>
    <w:basedOn w:val="1"/>
    <w:semiHidden/>
    <w:qFormat/>
    <w:uiPriority w:val="0"/>
    <w:rPr>
      <w:rFonts w:ascii="Times New Roman" w:hAnsi="Times New Roman" w:eastAsia="宋体" w:cs="Times New Roman"/>
      <w:szCs w:val="24"/>
    </w:rPr>
  </w:style>
  <w:style w:type="paragraph" w:customStyle="1" w:styleId="44">
    <w:name w:val="_Style 42"/>
    <w:basedOn w:val="1"/>
    <w:next w:val="1"/>
    <w:qFormat/>
    <w:uiPriority w:val="39"/>
    <w:rPr>
      <w:rFonts w:ascii="Calibri" w:hAnsi="Calibri" w:eastAsia="宋体" w:cs="Times New Roman"/>
      <w:szCs w:val="24"/>
    </w:rPr>
  </w:style>
  <w:style w:type="paragraph" w:customStyle="1" w:styleId="45">
    <w:name w:val="_Style 43"/>
    <w:basedOn w:val="1"/>
    <w:next w:val="1"/>
    <w:qFormat/>
    <w:uiPriority w:val="39"/>
    <w:pPr>
      <w:ind w:left="420" w:leftChars="200"/>
    </w:pPr>
    <w:rPr>
      <w:rFonts w:ascii="Calibri" w:hAnsi="Calibri" w:eastAsia="宋体" w:cs="Times New Roman"/>
      <w:szCs w:val="24"/>
    </w:rPr>
  </w:style>
  <w:style w:type="character" w:customStyle="1" w:styleId="46">
    <w:name w:val="未处理的提及1"/>
    <w:basedOn w:val="21"/>
    <w:semiHidden/>
    <w:unhideWhenUsed/>
    <w:qFormat/>
    <w:uiPriority w:val="99"/>
    <w:rPr>
      <w:color w:val="605E5C"/>
      <w:shd w:val="clear" w:color="auto" w:fill="E1DFDD"/>
    </w:rPr>
  </w:style>
  <w:style w:type="character" w:customStyle="1" w:styleId="47">
    <w:name w:val="标题 2 Char"/>
    <w:basedOn w:val="21"/>
    <w:link w:val="3"/>
    <w:qFormat/>
    <w:uiPriority w:val="0"/>
    <w:rPr>
      <w:rFonts w:ascii="Arial" w:hAnsi="Arial" w:eastAsia="黑体" w:cs="Times New Roman"/>
      <w:b/>
      <w:sz w:val="32"/>
      <w:szCs w:val="24"/>
    </w:rPr>
  </w:style>
  <w:style w:type="paragraph" w:customStyle="1" w:styleId="48">
    <w:name w:val="_Style 46"/>
    <w:basedOn w:val="1"/>
    <w:next w:val="1"/>
    <w:qFormat/>
    <w:uiPriority w:val="39"/>
    <w:rPr>
      <w:rFonts w:ascii="Calibri" w:hAnsi="Calibri" w:eastAsia="宋体" w:cs="Times New Roman"/>
      <w:szCs w:val="24"/>
    </w:rPr>
  </w:style>
  <w:style w:type="paragraph" w:customStyle="1" w:styleId="49">
    <w:name w:val="_Style 47"/>
    <w:basedOn w:val="1"/>
    <w:next w:val="1"/>
    <w:qFormat/>
    <w:uiPriority w:val="39"/>
    <w:pPr>
      <w:ind w:left="420" w:leftChars="200"/>
    </w:pPr>
    <w:rPr>
      <w:rFonts w:ascii="Calibri" w:hAnsi="Calibri" w:eastAsia="宋体" w:cs="Times New Roman"/>
      <w:szCs w:val="24"/>
    </w:rPr>
  </w:style>
  <w:style w:type="paragraph" w:customStyle="1" w:styleId="50">
    <w:name w:val="_Style 48"/>
    <w:basedOn w:val="1"/>
    <w:next w:val="1"/>
    <w:qFormat/>
    <w:uiPriority w:val="39"/>
    <w:pPr>
      <w:ind w:left="420" w:leftChars="200"/>
    </w:pPr>
    <w:rPr>
      <w:rFonts w:ascii="Calibri" w:hAnsi="Calibri" w:eastAsia="宋体" w:cs="Times New Roman"/>
      <w:szCs w:val="24"/>
    </w:rPr>
  </w:style>
  <w:style w:type="paragraph" w:customStyle="1" w:styleId="51">
    <w:name w:val="_Style 49"/>
    <w:basedOn w:val="1"/>
    <w:next w:val="1"/>
    <w:qFormat/>
    <w:uiPriority w:val="39"/>
    <w:rPr>
      <w:rFonts w:ascii="Calibri" w:hAnsi="Calibri" w:eastAsia="宋体" w:cs="Times New Roman"/>
      <w:szCs w:val="24"/>
    </w:rPr>
  </w:style>
  <w:style w:type="paragraph" w:customStyle="1" w:styleId="52">
    <w:name w:val="_Style 50"/>
    <w:basedOn w:val="1"/>
    <w:next w:val="1"/>
    <w:qFormat/>
    <w:uiPriority w:val="39"/>
    <w:pPr>
      <w:ind w:left="420" w:leftChars="200"/>
    </w:pPr>
    <w:rPr>
      <w:rFonts w:ascii="Calibri" w:hAnsi="Calibri" w:eastAsia="宋体" w:cs="Times New Roman"/>
      <w:szCs w:val="24"/>
    </w:rPr>
  </w:style>
  <w:style w:type="character" w:customStyle="1" w:styleId="53">
    <w:name w:val="标题 3 Char"/>
    <w:basedOn w:val="21"/>
    <w:link w:val="4"/>
    <w:semiHidden/>
    <w:qFormat/>
    <w:uiPriority w:val="9"/>
    <w:rPr>
      <w:rFonts w:asciiTheme="minorHAnsi" w:hAnsiTheme="minorHAnsi" w:eastAsiaTheme="minorEastAsia" w:cstheme="minorBidi"/>
      <w:b/>
      <w:bCs/>
      <w:kern w:val="2"/>
      <w:sz w:val="32"/>
      <w:szCs w:val="32"/>
    </w:rPr>
  </w:style>
  <w:style w:type="character" w:customStyle="1" w:styleId="54">
    <w:name w:val="未处理的提及2"/>
    <w:basedOn w:val="2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40"/>
    <customShpInfo spid="_x0000_s1041"/>
    <customShpInfo spid="_x0000_s1039"/>
    <customShpInfo spid="_x0000_s1043"/>
    <customShpInfo spid="_x0000_s1044"/>
    <customShpInfo spid="_x0000_s1042"/>
    <customShpInfo spid="_x0000_s1046"/>
    <customShpInfo spid="_x0000_s1047"/>
    <customShpInfo spid="_x0000_s1045"/>
    <customShpInfo spid="_x0000_s1048"/>
    <customShpInfo spid="_x0000_s1049"/>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A2446C-F0E6-4360-815E-E4AAE80D7F0A}">
  <ds:schemaRefs/>
</ds:datastoreItem>
</file>

<file path=docProps/app.xml><?xml version="1.0" encoding="utf-8"?>
<Properties xmlns="http://schemas.openxmlformats.org/officeDocument/2006/extended-properties" xmlns:vt="http://schemas.openxmlformats.org/officeDocument/2006/docPropsVTypes">
  <Template>Normal</Template>
  <Pages>70</Pages>
  <Words>30851</Words>
  <Characters>31259</Characters>
  <Lines>248</Lines>
  <Paragraphs>69</Paragraphs>
  <TotalTime>66</TotalTime>
  <ScaleCrop>false</ScaleCrop>
  <LinksUpToDate>false</LinksUpToDate>
  <CharactersWithSpaces>31559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2021-09-28T06:31:00Z</dcterms:created>
  <dc:creator>HFP</dc:creator>
  <cp:lastModifiedBy>张林夕</cp:lastModifiedBy>
  <cp:lastPrinted>2021-08-07T18:47:00Z</cp:lastPrinted>
  <dcterms:modified xsi:type="dcterms:W3CDTF">2025-12-31T01:57:55Z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eyJoZGlkIjoiYmUyMTE2N2FhNzg2NDUxYTYxOTI3NjQwNGQyMjk1Y2IiLCJ1c2VySWQiOiI3NDgxOTE4ODgifQ==</vt:lpwstr>
  </property>
  <property fmtid="{D5CDD505-2E9C-101B-9397-08002B2CF9AE}" pid="4" name="ICV">
    <vt:lpwstr>9D4B365F03F6474FB51CB375E6983EFE_12</vt:lpwstr>
  </property>
</Properties>
</file>