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ind w:firstLine="720"/>
        <w:jc w:val="center"/>
        <w:rPr>
          <w:rFonts w:asciiTheme="minorEastAsia" w:hAnsiTheme="minorEastAsia" w:eastAsiaTheme="minorEastAsia"/>
          <w:color w:val="000000"/>
          <w:sz w:val="36"/>
          <w:szCs w:val="36"/>
          <w:lang w:val="zh-CN"/>
        </w:rPr>
      </w:pPr>
    </w:p>
    <w:p>
      <w:pPr>
        <w:pStyle w:val="29"/>
        <w:ind w:firstLine="720"/>
        <w:jc w:val="center"/>
        <w:rPr>
          <w:rFonts w:asciiTheme="minorEastAsia" w:hAnsiTheme="minorEastAsia" w:eastAsiaTheme="minorEastAsia"/>
          <w:color w:val="000000"/>
          <w:sz w:val="36"/>
          <w:szCs w:val="36"/>
          <w:lang w:val="zh-CN"/>
        </w:rPr>
      </w:pPr>
    </w:p>
    <w:p>
      <w:pPr>
        <w:pStyle w:val="29"/>
        <w:ind w:firstLine="720"/>
        <w:jc w:val="center"/>
        <w:rPr>
          <w:rFonts w:asciiTheme="minorEastAsia" w:hAnsiTheme="minorEastAsia" w:eastAsiaTheme="minorEastAsia"/>
          <w:color w:val="000000"/>
          <w:sz w:val="48"/>
          <w:szCs w:val="48"/>
          <w:lang w:val="zh-CN"/>
        </w:rPr>
      </w:pPr>
      <w:bookmarkStart w:id="105" w:name="_GoBack"/>
      <w:r>
        <w:rPr>
          <w:rFonts w:hint="eastAsia" w:asciiTheme="minorEastAsia" w:hAnsiTheme="minorEastAsia" w:eastAsiaTheme="minorEastAsia"/>
          <w:color w:val="000000"/>
          <w:sz w:val="48"/>
          <w:szCs w:val="48"/>
          <w:lang w:val="zh-CN"/>
        </w:rPr>
        <w:t>天津市滨海新区大沽街道</w:t>
      </w:r>
    </w:p>
    <w:p>
      <w:pPr>
        <w:pStyle w:val="29"/>
        <w:ind w:firstLine="720"/>
        <w:jc w:val="center"/>
        <w:rPr>
          <w:rFonts w:asciiTheme="minorEastAsia" w:hAnsiTheme="minorEastAsia" w:eastAsiaTheme="minorEastAsia"/>
          <w:color w:val="000000"/>
          <w:sz w:val="48"/>
          <w:szCs w:val="48"/>
          <w:lang w:val="zh-CN"/>
        </w:rPr>
      </w:pPr>
      <w:r>
        <w:rPr>
          <w:rFonts w:hint="eastAsia" w:asciiTheme="minorEastAsia" w:hAnsiTheme="minorEastAsia" w:eastAsiaTheme="minorEastAsia"/>
          <w:color w:val="000000"/>
          <w:sz w:val="48"/>
          <w:szCs w:val="48"/>
          <w:lang w:val="zh-CN"/>
        </w:rPr>
        <w:t>火灾事故应急预案</w:t>
      </w:r>
    </w:p>
    <w:bookmarkEnd w:id="105"/>
    <w:p>
      <w:pPr>
        <w:pStyle w:val="29"/>
        <w:ind w:firstLine="720"/>
        <w:jc w:val="center"/>
        <w:rPr>
          <w:rFonts w:asciiTheme="minorEastAsia" w:hAnsiTheme="minorEastAsia" w:eastAsiaTheme="minorEastAsia"/>
          <w:color w:val="000000"/>
          <w:sz w:val="36"/>
          <w:szCs w:val="36"/>
          <w:lang w:val="zh-CN"/>
        </w:rPr>
      </w:pPr>
    </w:p>
    <w:p>
      <w:pPr>
        <w:pStyle w:val="29"/>
        <w:ind w:firstLine="720"/>
        <w:jc w:val="center"/>
        <w:rPr>
          <w:rFonts w:asciiTheme="minorEastAsia" w:hAnsiTheme="minorEastAsia" w:eastAsiaTheme="minorEastAsia"/>
          <w:color w:val="000000"/>
          <w:sz w:val="36"/>
          <w:szCs w:val="36"/>
          <w:lang w:val="zh-CN"/>
        </w:rPr>
      </w:pPr>
    </w:p>
    <w:p>
      <w:pPr>
        <w:pStyle w:val="29"/>
        <w:ind w:firstLine="720"/>
        <w:jc w:val="center"/>
        <w:rPr>
          <w:rFonts w:asciiTheme="minorEastAsia" w:hAnsiTheme="minorEastAsia" w:eastAsiaTheme="minorEastAsia"/>
          <w:color w:val="000000"/>
          <w:sz w:val="36"/>
          <w:szCs w:val="36"/>
          <w:lang w:val="zh-CN"/>
        </w:rPr>
      </w:pPr>
    </w:p>
    <w:p>
      <w:pPr>
        <w:pStyle w:val="29"/>
        <w:ind w:firstLine="720"/>
        <w:jc w:val="center"/>
        <w:rPr>
          <w:rFonts w:asciiTheme="minorEastAsia" w:hAnsiTheme="minorEastAsia" w:eastAsiaTheme="minorEastAsia"/>
          <w:color w:val="000000"/>
          <w:sz w:val="36"/>
          <w:szCs w:val="36"/>
          <w:lang w:val="zh-CN"/>
        </w:rPr>
      </w:pPr>
    </w:p>
    <w:p>
      <w:pPr>
        <w:pStyle w:val="29"/>
        <w:ind w:firstLine="720"/>
        <w:jc w:val="center"/>
        <w:rPr>
          <w:rFonts w:asciiTheme="minorEastAsia" w:hAnsiTheme="minorEastAsia" w:eastAsiaTheme="minorEastAsia"/>
          <w:color w:val="000000"/>
          <w:sz w:val="36"/>
          <w:szCs w:val="36"/>
          <w:lang w:val="zh-CN"/>
        </w:rPr>
      </w:pPr>
    </w:p>
    <w:p>
      <w:pPr>
        <w:pStyle w:val="29"/>
        <w:ind w:firstLine="720"/>
        <w:jc w:val="center"/>
        <w:rPr>
          <w:rFonts w:asciiTheme="minorEastAsia" w:hAnsiTheme="minorEastAsia" w:eastAsiaTheme="minorEastAsia"/>
          <w:color w:val="000000"/>
          <w:sz w:val="36"/>
          <w:szCs w:val="36"/>
          <w:lang w:val="zh-CN"/>
        </w:rPr>
      </w:pPr>
    </w:p>
    <w:p>
      <w:pPr>
        <w:pStyle w:val="30"/>
        <w:spacing w:before="120" w:after="120" w:line="480" w:lineRule="auto"/>
        <w:ind w:firstLine="1120" w:firstLineChars="350"/>
        <w:jc w:val="both"/>
        <w:rPr>
          <w:rFonts w:asciiTheme="minorEastAsia" w:hAnsiTheme="minorEastAsia" w:eastAsiaTheme="minorEastAsia"/>
          <w:b w:val="0"/>
          <w:sz w:val="32"/>
          <w:szCs w:val="32"/>
        </w:rPr>
      </w:pPr>
      <w:r>
        <w:rPr>
          <w:rFonts w:hint="eastAsia" w:asciiTheme="minorEastAsia" w:hAnsiTheme="minorEastAsia" w:eastAsiaTheme="minorEastAsia"/>
          <w:b w:val="0"/>
          <w:sz w:val="32"/>
          <w:szCs w:val="32"/>
        </w:rPr>
        <w:t>编制：天津市滨海新区大沽街道办事处</w:t>
      </w:r>
    </w:p>
    <w:p>
      <w:pPr>
        <w:pStyle w:val="30"/>
        <w:spacing w:before="120" w:after="120" w:line="480" w:lineRule="auto"/>
        <w:ind w:firstLine="1120" w:firstLineChars="350"/>
        <w:jc w:val="both"/>
        <w:rPr>
          <w:rFonts w:asciiTheme="minorEastAsia" w:hAnsiTheme="minorEastAsia" w:eastAsiaTheme="minorEastAsia"/>
          <w:b w:val="0"/>
          <w:sz w:val="32"/>
          <w:szCs w:val="32"/>
        </w:rPr>
      </w:pPr>
      <w:r>
        <w:rPr>
          <w:rFonts w:hint="eastAsia" w:asciiTheme="minorEastAsia" w:hAnsiTheme="minorEastAsia" w:eastAsiaTheme="minorEastAsia"/>
          <w:b w:val="0"/>
          <w:sz w:val="32"/>
          <w:szCs w:val="32"/>
        </w:rPr>
        <w:t>颁布日期：202</w:t>
      </w:r>
      <w:r>
        <w:rPr>
          <w:rFonts w:hint="eastAsia" w:asciiTheme="minorEastAsia" w:hAnsiTheme="minorEastAsia" w:eastAsiaTheme="minorEastAsia"/>
          <w:b w:val="0"/>
          <w:sz w:val="32"/>
          <w:szCs w:val="32"/>
          <w:lang w:val="en-US" w:eastAsia="zh-CN"/>
        </w:rPr>
        <w:t>5</w:t>
      </w:r>
      <w:r>
        <w:rPr>
          <w:rFonts w:hint="eastAsia" w:asciiTheme="minorEastAsia" w:hAnsiTheme="minorEastAsia" w:eastAsiaTheme="minorEastAsia"/>
          <w:b w:val="0"/>
          <w:sz w:val="32"/>
          <w:szCs w:val="32"/>
        </w:rPr>
        <w:t>年1</w:t>
      </w:r>
      <w:r>
        <w:rPr>
          <w:rFonts w:hint="eastAsia" w:asciiTheme="minorEastAsia" w:hAnsiTheme="minorEastAsia" w:eastAsiaTheme="minorEastAsia"/>
          <w:b w:val="0"/>
          <w:sz w:val="32"/>
          <w:szCs w:val="32"/>
          <w:lang w:val="en-US" w:eastAsia="zh-CN"/>
        </w:rPr>
        <w:t>0</w:t>
      </w:r>
      <w:r>
        <w:rPr>
          <w:rFonts w:hint="eastAsia" w:asciiTheme="minorEastAsia" w:hAnsiTheme="minorEastAsia" w:eastAsiaTheme="minorEastAsia"/>
          <w:b w:val="0"/>
          <w:sz w:val="32"/>
          <w:szCs w:val="32"/>
        </w:rPr>
        <w:t>月</w:t>
      </w:r>
    </w:p>
    <w:p>
      <w:pPr>
        <w:pStyle w:val="30"/>
        <w:spacing w:before="120" w:after="120" w:line="480" w:lineRule="auto"/>
        <w:ind w:firstLine="1120" w:firstLineChars="350"/>
        <w:jc w:val="both"/>
        <w:rPr>
          <w:rFonts w:asciiTheme="minorEastAsia" w:hAnsiTheme="minorEastAsia" w:eastAsiaTheme="minorEastAsia"/>
          <w:b w:val="0"/>
          <w:sz w:val="32"/>
          <w:szCs w:val="32"/>
          <w:lang w:val="zh-CN"/>
        </w:rPr>
      </w:pPr>
    </w:p>
    <w:sdt>
      <w:sdtPr>
        <w:rPr>
          <w:rFonts w:cs="Times New Roman" w:asciiTheme="minorEastAsia" w:hAnsiTheme="minorEastAsia" w:eastAsiaTheme="minorEastAsia"/>
          <w:b w:val="0"/>
          <w:bCs w:val="0"/>
          <w:color w:val="auto"/>
          <w:kern w:val="2"/>
          <w:sz w:val="32"/>
          <w:szCs w:val="22"/>
          <w:lang w:val="zh-CN"/>
        </w:rPr>
        <w:id w:val="7746151"/>
        <w:docPartObj>
          <w:docPartGallery w:val="Table of Contents"/>
          <w:docPartUnique/>
        </w:docPartObj>
      </w:sdtPr>
      <w:sdtEndPr>
        <w:rPr>
          <w:rFonts w:cs="Times New Roman" w:asciiTheme="minorEastAsia" w:hAnsiTheme="minorEastAsia" w:eastAsiaTheme="minorEastAsia"/>
          <w:b w:val="0"/>
          <w:bCs w:val="0"/>
          <w:color w:val="auto"/>
          <w:kern w:val="2"/>
          <w:sz w:val="32"/>
          <w:szCs w:val="22"/>
          <w:lang w:val="en-US"/>
        </w:rPr>
      </w:sdtEndPr>
      <w:sdtContent>
        <w:p>
          <w:pPr>
            <w:pStyle w:val="29"/>
            <w:spacing w:before="0"/>
            <w:jc w:val="center"/>
            <w:rPr>
              <w:rFonts w:asciiTheme="minorEastAsia" w:hAnsiTheme="minorEastAsia" w:eastAsiaTheme="minorEastAsia"/>
            </w:rPr>
          </w:pPr>
          <w:r>
            <w:rPr>
              <w:rFonts w:asciiTheme="minorEastAsia" w:hAnsiTheme="minorEastAsia" w:eastAsiaTheme="minorEastAsia"/>
              <w:color w:val="000000" w:themeColor="text1"/>
              <w:lang w:val="zh-CN"/>
              <w14:textFill>
                <w14:solidFill>
                  <w14:schemeClr w14:val="tx1"/>
                </w14:solidFill>
              </w14:textFill>
            </w:rPr>
            <w:t>目</w:t>
          </w:r>
          <w:r>
            <w:rPr>
              <w:rFonts w:hint="eastAsia" w:asciiTheme="minorEastAsia" w:hAnsiTheme="minorEastAsia" w:eastAsiaTheme="minorEastAsia"/>
              <w:color w:val="000000" w:themeColor="text1"/>
              <w:lang w:val="zh-CN"/>
              <w14:textFill>
                <w14:solidFill>
                  <w14:schemeClr w14:val="tx1"/>
                </w14:solidFill>
              </w14:textFill>
            </w:rPr>
            <w:t xml:space="preserve">   </w:t>
          </w:r>
          <w:r>
            <w:rPr>
              <w:rFonts w:asciiTheme="minorEastAsia" w:hAnsiTheme="minorEastAsia" w:eastAsiaTheme="minorEastAsia"/>
              <w:color w:val="000000" w:themeColor="text1"/>
              <w:lang w:val="zh-CN"/>
              <w14:textFill>
                <w14:solidFill>
                  <w14:schemeClr w14:val="tx1"/>
                </w14:solidFill>
              </w14:textFill>
            </w:rPr>
            <w:t>录</w:t>
          </w:r>
        </w:p>
        <w:p>
          <w:pPr>
            <w:pStyle w:val="9"/>
            <w:tabs>
              <w:tab w:val="right" w:leader="dot" w:pos="8296"/>
            </w:tabs>
            <w:ind w:firstLine="560"/>
            <w:rPr>
              <w:rFonts w:asciiTheme="minorHAnsi" w:hAnsiTheme="minorHAnsi" w:eastAsiaTheme="minorEastAsia" w:cstheme="minorBidi"/>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TOC \o "1-3" \h \z \u </w:instrText>
          </w:r>
          <w:r>
            <w:rPr>
              <w:rFonts w:asciiTheme="minorEastAsia" w:hAnsiTheme="minorEastAsia" w:eastAsiaTheme="minorEastAsia"/>
              <w:sz w:val="28"/>
              <w:szCs w:val="28"/>
            </w:rPr>
            <w:fldChar w:fldCharType="separate"/>
          </w:r>
          <w:r>
            <w:fldChar w:fldCharType="begin"/>
          </w:r>
          <w:r>
            <w:instrText xml:space="preserve"> HYPERLINK \l "_Toc84842475" </w:instrText>
          </w:r>
          <w:r>
            <w:fldChar w:fldCharType="separate"/>
          </w:r>
          <w:r>
            <w:rPr>
              <w:rStyle w:val="16"/>
              <w:rFonts w:asciiTheme="minorEastAsia" w:hAnsiTheme="minorEastAsia"/>
              <w:bCs/>
              <w:spacing w:val="6"/>
              <w:kern w:val="44"/>
              <w:sz w:val="28"/>
              <w:szCs w:val="28"/>
            </w:rPr>
            <w:t>1</w:t>
          </w:r>
          <w:r>
            <w:rPr>
              <w:rStyle w:val="16"/>
              <w:rFonts w:hint="eastAsia" w:asciiTheme="minorEastAsia" w:hAnsiTheme="minorEastAsia"/>
              <w:bCs/>
              <w:spacing w:val="6"/>
              <w:kern w:val="44"/>
              <w:sz w:val="28"/>
              <w:szCs w:val="28"/>
            </w:rPr>
            <w:t>总则</w:t>
          </w:r>
          <w:r>
            <w:rPr>
              <w:sz w:val="28"/>
              <w:szCs w:val="28"/>
            </w:rPr>
            <w:tab/>
          </w:r>
          <w:r>
            <w:rPr>
              <w:sz w:val="28"/>
              <w:szCs w:val="28"/>
            </w:rPr>
            <w:fldChar w:fldCharType="begin"/>
          </w:r>
          <w:r>
            <w:rPr>
              <w:sz w:val="28"/>
              <w:szCs w:val="28"/>
            </w:rPr>
            <w:instrText xml:space="preserve"> PAGEREF _Toc84842475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"_Toc84842476" </w:instrText>
          </w:r>
          <w:r>
            <w:fldChar w:fldCharType="separate"/>
          </w:r>
          <w:r>
            <w:rPr>
              <w:rStyle w:val="16"/>
              <w:rFonts w:asciiTheme="minorEastAsia" w:hAnsiTheme="minorEastAsia"/>
              <w:bCs/>
              <w:spacing w:val="6"/>
              <w:kern w:val="44"/>
              <w:sz w:val="28"/>
              <w:szCs w:val="28"/>
            </w:rPr>
            <w:t>1.1</w:t>
          </w:r>
          <w:r>
            <w:rPr>
              <w:rStyle w:val="16"/>
              <w:rFonts w:hint="eastAsia" w:asciiTheme="minorEastAsia" w:hAnsiTheme="minorEastAsia"/>
              <w:bCs/>
              <w:spacing w:val="6"/>
              <w:kern w:val="44"/>
              <w:sz w:val="28"/>
              <w:szCs w:val="28"/>
            </w:rPr>
            <w:t>编制目的</w:t>
          </w:r>
          <w:r>
            <w:rPr>
              <w:sz w:val="28"/>
              <w:szCs w:val="28"/>
            </w:rPr>
            <w:tab/>
          </w:r>
          <w:r>
            <w:rPr>
              <w:sz w:val="28"/>
              <w:szCs w:val="28"/>
            </w:rPr>
            <w:fldChar w:fldCharType="begin"/>
          </w:r>
          <w:r>
            <w:rPr>
              <w:sz w:val="28"/>
              <w:szCs w:val="28"/>
            </w:rPr>
            <w:instrText xml:space="preserve"> PAGEREF _Toc84842476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"_Toc84842477" </w:instrText>
          </w:r>
          <w:r>
            <w:fldChar w:fldCharType="separate"/>
          </w:r>
          <w:r>
            <w:rPr>
              <w:rStyle w:val="16"/>
              <w:rFonts w:asciiTheme="minorEastAsia" w:hAnsiTheme="minorEastAsia"/>
              <w:bCs/>
              <w:spacing w:val="6"/>
              <w:kern w:val="44"/>
              <w:sz w:val="28"/>
              <w:szCs w:val="28"/>
            </w:rPr>
            <w:t>1.2</w:t>
          </w:r>
          <w:r>
            <w:rPr>
              <w:rStyle w:val="16"/>
              <w:rFonts w:hint="eastAsia" w:asciiTheme="minorEastAsia" w:hAnsiTheme="minorEastAsia"/>
              <w:bCs/>
              <w:spacing w:val="6"/>
              <w:kern w:val="44"/>
              <w:sz w:val="28"/>
              <w:szCs w:val="28"/>
            </w:rPr>
            <w:t>适用范围</w:t>
          </w:r>
          <w:r>
            <w:rPr>
              <w:sz w:val="28"/>
              <w:szCs w:val="28"/>
            </w:rPr>
            <w:tab/>
          </w:r>
          <w:r>
            <w:rPr>
              <w:sz w:val="28"/>
              <w:szCs w:val="28"/>
            </w:rPr>
            <w:fldChar w:fldCharType="begin"/>
          </w:r>
          <w:r>
            <w:rPr>
              <w:sz w:val="28"/>
              <w:szCs w:val="28"/>
            </w:rPr>
            <w:instrText xml:space="preserve"> PAGEREF _Toc84842477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"_Toc84842478" </w:instrText>
          </w:r>
          <w:r>
            <w:fldChar w:fldCharType="separate"/>
          </w:r>
          <w:r>
            <w:rPr>
              <w:rStyle w:val="16"/>
              <w:rFonts w:asciiTheme="minorEastAsia" w:hAnsiTheme="minorEastAsia"/>
              <w:bCs/>
              <w:spacing w:val="6"/>
              <w:kern w:val="44"/>
              <w:sz w:val="28"/>
              <w:szCs w:val="28"/>
            </w:rPr>
            <w:t>1.3</w:t>
          </w:r>
          <w:r>
            <w:rPr>
              <w:rStyle w:val="16"/>
              <w:rFonts w:hint="eastAsia" w:asciiTheme="minorEastAsia" w:hAnsiTheme="minorEastAsia"/>
              <w:bCs/>
              <w:spacing w:val="6"/>
              <w:kern w:val="44"/>
              <w:sz w:val="28"/>
              <w:szCs w:val="28"/>
            </w:rPr>
            <w:t>工作原则</w:t>
          </w:r>
          <w:r>
            <w:rPr>
              <w:sz w:val="28"/>
              <w:szCs w:val="28"/>
            </w:rPr>
            <w:tab/>
          </w:r>
          <w:r>
            <w:rPr>
              <w:sz w:val="28"/>
              <w:szCs w:val="28"/>
            </w:rPr>
            <w:fldChar w:fldCharType="begin"/>
          </w:r>
          <w:r>
            <w:rPr>
              <w:sz w:val="28"/>
              <w:szCs w:val="28"/>
            </w:rPr>
            <w:instrText xml:space="preserve"> PAGEREF _Toc84842478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"_Toc84842479" </w:instrText>
          </w:r>
          <w:r>
            <w:fldChar w:fldCharType="separate"/>
          </w:r>
          <w:r>
            <w:rPr>
              <w:rStyle w:val="16"/>
              <w:rFonts w:asciiTheme="minorEastAsia" w:hAnsiTheme="minorEastAsia"/>
              <w:bCs/>
              <w:spacing w:val="6"/>
              <w:kern w:val="44"/>
              <w:sz w:val="28"/>
              <w:szCs w:val="28"/>
            </w:rPr>
            <w:t>1.4</w:t>
          </w:r>
          <w:r>
            <w:rPr>
              <w:rStyle w:val="16"/>
              <w:rFonts w:hint="eastAsia" w:asciiTheme="minorEastAsia" w:hAnsiTheme="minorEastAsia"/>
              <w:bCs/>
              <w:spacing w:val="6"/>
              <w:kern w:val="44"/>
              <w:sz w:val="28"/>
              <w:szCs w:val="28"/>
            </w:rPr>
            <w:t>风险分析</w:t>
          </w:r>
          <w:r>
            <w:rPr>
              <w:sz w:val="28"/>
              <w:szCs w:val="28"/>
            </w:rPr>
            <w:tab/>
          </w:r>
          <w:r>
            <w:rPr>
              <w:sz w:val="28"/>
              <w:szCs w:val="28"/>
            </w:rPr>
            <w:fldChar w:fldCharType="begin"/>
          </w:r>
          <w:r>
            <w:rPr>
              <w:sz w:val="28"/>
              <w:szCs w:val="28"/>
            </w:rPr>
            <w:instrText xml:space="preserve"> PAGEREF _Toc84842479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"_Toc84842480" </w:instrText>
          </w:r>
          <w:r>
            <w:fldChar w:fldCharType="separate"/>
          </w:r>
          <w:r>
            <w:rPr>
              <w:rStyle w:val="16"/>
              <w:rFonts w:asciiTheme="minorEastAsia" w:hAnsiTheme="minorEastAsia"/>
              <w:bCs/>
              <w:spacing w:val="6"/>
              <w:kern w:val="44"/>
              <w:sz w:val="28"/>
              <w:szCs w:val="28"/>
            </w:rPr>
            <w:t>2</w:t>
          </w:r>
          <w:r>
            <w:rPr>
              <w:rStyle w:val="16"/>
              <w:rFonts w:hint="eastAsia" w:asciiTheme="minorEastAsia" w:hAnsiTheme="minorEastAsia"/>
              <w:bCs/>
              <w:spacing w:val="6"/>
              <w:kern w:val="44"/>
              <w:sz w:val="28"/>
              <w:szCs w:val="28"/>
            </w:rPr>
            <w:t>组织体系</w:t>
          </w:r>
          <w:r>
            <w:rPr>
              <w:sz w:val="28"/>
              <w:szCs w:val="28"/>
            </w:rPr>
            <w:tab/>
          </w:r>
          <w:r>
            <w:rPr>
              <w:sz w:val="28"/>
              <w:szCs w:val="28"/>
            </w:rPr>
            <w:fldChar w:fldCharType="begin"/>
          </w:r>
          <w:r>
            <w:rPr>
              <w:sz w:val="28"/>
              <w:szCs w:val="28"/>
            </w:rPr>
            <w:instrText xml:space="preserve"> PAGEREF _Toc84842480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"_Toc84842481" </w:instrText>
          </w:r>
          <w:r>
            <w:fldChar w:fldCharType="separate"/>
          </w:r>
          <w:r>
            <w:rPr>
              <w:rStyle w:val="16"/>
              <w:rFonts w:asciiTheme="minorEastAsia" w:hAnsiTheme="minorEastAsia"/>
              <w:bCs/>
              <w:spacing w:val="6"/>
              <w:kern w:val="44"/>
              <w:sz w:val="28"/>
              <w:szCs w:val="28"/>
            </w:rPr>
            <w:t>2.1</w:t>
          </w:r>
          <w:r>
            <w:rPr>
              <w:rStyle w:val="16"/>
              <w:rFonts w:hint="eastAsia" w:asciiTheme="minorEastAsia" w:hAnsiTheme="minorEastAsia"/>
              <w:bCs/>
              <w:spacing w:val="6"/>
              <w:kern w:val="44"/>
              <w:sz w:val="28"/>
              <w:szCs w:val="28"/>
            </w:rPr>
            <w:t>领导机构</w:t>
          </w:r>
          <w:r>
            <w:rPr>
              <w:sz w:val="28"/>
              <w:szCs w:val="28"/>
            </w:rPr>
            <w:tab/>
          </w:r>
          <w:r>
            <w:rPr>
              <w:sz w:val="28"/>
              <w:szCs w:val="28"/>
            </w:rPr>
            <w:fldChar w:fldCharType="begin"/>
          </w:r>
          <w:r>
            <w:rPr>
              <w:sz w:val="28"/>
              <w:szCs w:val="28"/>
            </w:rPr>
            <w:instrText xml:space="preserve"> PAGEREF _Toc84842481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"_Toc84842482" </w:instrText>
          </w:r>
          <w:r>
            <w:fldChar w:fldCharType="separate"/>
          </w:r>
          <w:r>
            <w:rPr>
              <w:rStyle w:val="16"/>
              <w:rFonts w:asciiTheme="minorEastAsia" w:hAnsiTheme="minorEastAsia"/>
              <w:bCs/>
              <w:spacing w:val="6"/>
              <w:kern w:val="44"/>
              <w:sz w:val="28"/>
              <w:szCs w:val="28"/>
            </w:rPr>
            <w:t>2.2</w:t>
          </w:r>
          <w:r>
            <w:rPr>
              <w:rStyle w:val="16"/>
              <w:rFonts w:hint="eastAsia" w:asciiTheme="minorEastAsia" w:hAnsiTheme="minorEastAsia"/>
              <w:bCs/>
              <w:spacing w:val="6"/>
              <w:kern w:val="44"/>
              <w:sz w:val="28"/>
              <w:szCs w:val="28"/>
            </w:rPr>
            <w:t>工作机构</w:t>
          </w:r>
          <w:r>
            <w:rPr>
              <w:sz w:val="28"/>
              <w:szCs w:val="28"/>
            </w:rPr>
            <w:tab/>
          </w:r>
          <w:r>
            <w:rPr>
              <w:sz w:val="28"/>
              <w:szCs w:val="28"/>
            </w:rPr>
            <w:fldChar w:fldCharType="begin"/>
          </w:r>
          <w:r>
            <w:rPr>
              <w:sz w:val="28"/>
              <w:szCs w:val="28"/>
            </w:rPr>
            <w:instrText xml:space="preserve"> PAGEREF _Toc84842482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"_Toc84842483" </w:instrText>
          </w:r>
          <w:r>
            <w:fldChar w:fldCharType="separate"/>
          </w:r>
          <w:r>
            <w:rPr>
              <w:rStyle w:val="16"/>
              <w:rFonts w:asciiTheme="minorEastAsia" w:hAnsiTheme="minorEastAsia"/>
              <w:bCs/>
              <w:spacing w:val="6"/>
              <w:kern w:val="44"/>
              <w:sz w:val="28"/>
              <w:szCs w:val="28"/>
            </w:rPr>
            <w:t>3</w:t>
          </w:r>
          <w:r>
            <w:rPr>
              <w:rStyle w:val="16"/>
              <w:rFonts w:hint="eastAsia" w:asciiTheme="minorEastAsia" w:hAnsiTheme="minorEastAsia"/>
              <w:bCs/>
              <w:spacing w:val="6"/>
              <w:kern w:val="44"/>
              <w:sz w:val="28"/>
              <w:szCs w:val="28"/>
            </w:rPr>
            <w:t>监测预警</w:t>
          </w:r>
          <w:r>
            <w:rPr>
              <w:sz w:val="28"/>
              <w:szCs w:val="28"/>
            </w:rPr>
            <w:tab/>
          </w:r>
          <w:r>
            <w:rPr>
              <w:sz w:val="28"/>
              <w:szCs w:val="28"/>
            </w:rPr>
            <w:fldChar w:fldCharType="begin"/>
          </w:r>
          <w:r>
            <w:rPr>
              <w:sz w:val="28"/>
              <w:szCs w:val="28"/>
            </w:rPr>
            <w:instrText xml:space="preserve"> PAGEREF _Toc84842483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"_Toc84842484" </w:instrText>
          </w:r>
          <w:r>
            <w:fldChar w:fldCharType="separate"/>
          </w:r>
          <w:r>
            <w:rPr>
              <w:rStyle w:val="16"/>
              <w:rFonts w:asciiTheme="minorEastAsia" w:hAnsiTheme="minorEastAsia"/>
              <w:bCs/>
              <w:spacing w:val="6"/>
              <w:kern w:val="44"/>
              <w:sz w:val="28"/>
              <w:szCs w:val="28"/>
            </w:rPr>
            <w:t>3.1</w:t>
          </w:r>
          <w:r>
            <w:rPr>
              <w:rStyle w:val="16"/>
              <w:rFonts w:hint="eastAsia" w:asciiTheme="minorEastAsia" w:hAnsiTheme="minorEastAsia"/>
              <w:bCs/>
              <w:spacing w:val="6"/>
              <w:kern w:val="44"/>
              <w:sz w:val="28"/>
              <w:szCs w:val="28"/>
            </w:rPr>
            <w:t>风险监测</w:t>
          </w:r>
          <w:r>
            <w:rPr>
              <w:sz w:val="28"/>
              <w:szCs w:val="28"/>
            </w:rPr>
            <w:tab/>
          </w:r>
          <w:r>
            <w:rPr>
              <w:sz w:val="28"/>
              <w:szCs w:val="28"/>
            </w:rPr>
            <w:fldChar w:fldCharType="begin"/>
          </w:r>
          <w:r>
            <w:rPr>
              <w:sz w:val="28"/>
              <w:szCs w:val="28"/>
            </w:rPr>
            <w:instrText xml:space="preserve"> PAGEREF _Toc84842484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"_Toc84842485" </w:instrText>
          </w:r>
          <w:r>
            <w:fldChar w:fldCharType="separate"/>
          </w:r>
          <w:r>
            <w:rPr>
              <w:rStyle w:val="16"/>
              <w:rFonts w:asciiTheme="minorEastAsia" w:hAnsiTheme="minorEastAsia"/>
              <w:bCs/>
              <w:spacing w:val="6"/>
              <w:kern w:val="44"/>
              <w:sz w:val="28"/>
              <w:szCs w:val="28"/>
            </w:rPr>
            <w:t>3.2</w:t>
          </w:r>
          <w:r>
            <w:rPr>
              <w:rStyle w:val="16"/>
              <w:rFonts w:hint="eastAsia" w:asciiTheme="minorEastAsia" w:hAnsiTheme="minorEastAsia"/>
              <w:bCs/>
              <w:spacing w:val="6"/>
              <w:kern w:val="44"/>
              <w:sz w:val="28"/>
              <w:szCs w:val="28"/>
            </w:rPr>
            <w:t>隐患排查</w:t>
          </w:r>
          <w:r>
            <w:rPr>
              <w:sz w:val="28"/>
              <w:szCs w:val="28"/>
            </w:rPr>
            <w:tab/>
          </w:r>
          <w:r>
            <w:rPr>
              <w:sz w:val="28"/>
              <w:szCs w:val="28"/>
            </w:rPr>
            <w:fldChar w:fldCharType="begin"/>
          </w:r>
          <w:r>
            <w:rPr>
              <w:sz w:val="28"/>
              <w:szCs w:val="28"/>
            </w:rPr>
            <w:instrText xml:space="preserve"> PAGEREF _Toc84842485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"_Toc84842486" </w:instrText>
          </w:r>
          <w:r>
            <w:fldChar w:fldCharType="separate"/>
          </w:r>
          <w:r>
            <w:rPr>
              <w:rStyle w:val="16"/>
              <w:rFonts w:asciiTheme="minorEastAsia" w:hAnsiTheme="minorEastAsia"/>
              <w:bCs/>
              <w:spacing w:val="6"/>
              <w:kern w:val="44"/>
              <w:sz w:val="28"/>
              <w:szCs w:val="28"/>
            </w:rPr>
            <w:t>3.3</w:t>
          </w:r>
          <w:r>
            <w:rPr>
              <w:rStyle w:val="16"/>
              <w:rFonts w:hint="eastAsia" w:asciiTheme="minorEastAsia" w:hAnsiTheme="minorEastAsia"/>
              <w:bCs/>
              <w:spacing w:val="6"/>
              <w:kern w:val="44"/>
              <w:sz w:val="28"/>
              <w:szCs w:val="28"/>
            </w:rPr>
            <w:t>预警传递</w:t>
          </w:r>
          <w:r>
            <w:rPr>
              <w:sz w:val="28"/>
              <w:szCs w:val="28"/>
            </w:rPr>
            <w:tab/>
          </w:r>
          <w:r>
            <w:rPr>
              <w:sz w:val="28"/>
              <w:szCs w:val="28"/>
            </w:rPr>
            <w:fldChar w:fldCharType="begin"/>
          </w:r>
          <w:r>
            <w:rPr>
              <w:sz w:val="28"/>
              <w:szCs w:val="28"/>
            </w:rPr>
            <w:instrText xml:space="preserve"> PAGEREF _Toc84842486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"_Toc84842487" </w:instrText>
          </w:r>
          <w:r>
            <w:fldChar w:fldCharType="separate"/>
          </w:r>
          <w:r>
            <w:rPr>
              <w:rStyle w:val="16"/>
              <w:rFonts w:asciiTheme="minorEastAsia" w:hAnsiTheme="minorEastAsia"/>
              <w:bCs/>
              <w:spacing w:val="6"/>
              <w:kern w:val="44"/>
              <w:sz w:val="28"/>
              <w:szCs w:val="28"/>
            </w:rPr>
            <w:t>4</w:t>
          </w:r>
          <w:r>
            <w:rPr>
              <w:rStyle w:val="16"/>
              <w:rFonts w:hint="eastAsia" w:asciiTheme="minorEastAsia" w:hAnsiTheme="minorEastAsia"/>
              <w:bCs/>
              <w:spacing w:val="6"/>
              <w:kern w:val="44"/>
              <w:sz w:val="28"/>
              <w:szCs w:val="28"/>
            </w:rPr>
            <w:t>应急响应</w:t>
          </w:r>
          <w:r>
            <w:rPr>
              <w:sz w:val="28"/>
              <w:szCs w:val="28"/>
            </w:rPr>
            <w:tab/>
          </w:r>
          <w:r>
            <w:rPr>
              <w:sz w:val="28"/>
              <w:szCs w:val="28"/>
            </w:rPr>
            <w:fldChar w:fldCharType="begin"/>
          </w:r>
          <w:r>
            <w:rPr>
              <w:sz w:val="28"/>
              <w:szCs w:val="28"/>
            </w:rPr>
            <w:instrText xml:space="preserve"> PAGEREF _Toc84842487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"_Toc84842488" </w:instrText>
          </w:r>
          <w:r>
            <w:fldChar w:fldCharType="separate"/>
          </w:r>
          <w:r>
            <w:rPr>
              <w:rStyle w:val="16"/>
              <w:rFonts w:asciiTheme="minorEastAsia" w:hAnsiTheme="minorEastAsia"/>
              <w:bCs/>
              <w:spacing w:val="6"/>
              <w:kern w:val="44"/>
              <w:sz w:val="28"/>
              <w:szCs w:val="28"/>
            </w:rPr>
            <w:t>4.1</w:t>
          </w:r>
          <w:r>
            <w:rPr>
              <w:rStyle w:val="16"/>
              <w:rFonts w:hint="eastAsia" w:asciiTheme="minorEastAsia" w:hAnsiTheme="minorEastAsia"/>
              <w:bCs/>
              <w:spacing w:val="6"/>
              <w:kern w:val="44"/>
              <w:sz w:val="28"/>
              <w:szCs w:val="28"/>
            </w:rPr>
            <w:t>信息报告</w:t>
          </w:r>
          <w:r>
            <w:rPr>
              <w:sz w:val="28"/>
              <w:szCs w:val="28"/>
            </w:rPr>
            <w:tab/>
          </w:r>
          <w:r>
            <w:rPr>
              <w:sz w:val="28"/>
              <w:szCs w:val="28"/>
            </w:rPr>
            <w:fldChar w:fldCharType="begin"/>
          </w:r>
          <w:r>
            <w:rPr>
              <w:sz w:val="28"/>
              <w:szCs w:val="28"/>
            </w:rPr>
            <w:instrText xml:space="preserve"> PAGEREF _Toc84842488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"_Toc84842489" </w:instrText>
          </w:r>
          <w:r>
            <w:fldChar w:fldCharType="separate"/>
          </w:r>
          <w:r>
            <w:rPr>
              <w:rStyle w:val="16"/>
              <w:rFonts w:asciiTheme="minorEastAsia" w:hAnsiTheme="minorEastAsia"/>
              <w:bCs/>
              <w:spacing w:val="6"/>
              <w:kern w:val="44"/>
              <w:sz w:val="28"/>
              <w:szCs w:val="28"/>
            </w:rPr>
            <w:t>4.2</w:t>
          </w:r>
          <w:r>
            <w:rPr>
              <w:rStyle w:val="16"/>
              <w:rFonts w:hint="eastAsia" w:asciiTheme="minorEastAsia" w:hAnsiTheme="minorEastAsia"/>
              <w:bCs/>
              <w:spacing w:val="6"/>
              <w:kern w:val="44"/>
              <w:sz w:val="28"/>
              <w:szCs w:val="28"/>
            </w:rPr>
            <w:t>人员搜救</w:t>
          </w:r>
          <w:r>
            <w:rPr>
              <w:sz w:val="28"/>
              <w:szCs w:val="28"/>
            </w:rPr>
            <w:tab/>
          </w:r>
          <w:r>
            <w:rPr>
              <w:sz w:val="28"/>
              <w:szCs w:val="28"/>
            </w:rPr>
            <w:fldChar w:fldCharType="begin"/>
          </w:r>
          <w:r>
            <w:rPr>
              <w:sz w:val="28"/>
              <w:szCs w:val="28"/>
            </w:rPr>
            <w:instrText xml:space="preserve"> PAGEREF _Toc84842489 \h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"_Toc84842490" </w:instrText>
          </w:r>
          <w:r>
            <w:fldChar w:fldCharType="separate"/>
          </w:r>
          <w:r>
            <w:rPr>
              <w:rStyle w:val="16"/>
              <w:rFonts w:asciiTheme="minorEastAsia" w:hAnsiTheme="minorEastAsia"/>
              <w:bCs/>
              <w:spacing w:val="6"/>
              <w:kern w:val="44"/>
              <w:sz w:val="28"/>
              <w:szCs w:val="28"/>
            </w:rPr>
            <w:t>4.3</w:t>
          </w:r>
          <w:r>
            <w:rPr>
              <w:rStyle w:val="16"/>
              <w:rFonts w:hint="eastAsia" w:asciiTheme="minorEastAsia" w:hAnsiTheme="minorEastAsia"/>
              <w:bCs/>
              <w:spacing w:val="6"/>
              <w:kern w:val="44"/>
              <w:sz w:val="28"/>
              <w:szCs w:val="28"/>
            </w:rPr>
            <w:t>警戒疏散</w:t>
          </w:r>
          <w:r>
            <w:rPr>
              <w:sz w:val="28"/>
              <w:szCs w:val="28"/>
            </w:rPr>
            <w:tab/>
          </w:r>
          <w:r>
            <w:rPr>
              <w:sz w:val="28"/>
              <w:szCs w:val="28"/>
            </w:rPr>
            <w:fldChar w:fldCharType="begin"/>
          </w:r>
          <w:r>
            <w:rPr>
              <w:sz w:val="28"/>
              <w:szCs w:val="28"/>
            </w:rPr>
            <w:instrText xml:space="preserve"> PAGEREF _Toc84842490 \h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"_Toc84842491" </w:instrText>
          </w:r>
          <w:r>
            <w:fldChar w:fldCharType="separate"/>
          </w:r>
          <w:r>
            <w:rPr>
              <w:rStyle w:val="16"/>
              <w:rFonts w:asciiTheme="minorEastAsia" w:hAnsiTheme="minorEastAsia"/>
              <w:bCs/>
              <w:spacing w:val="6"/>
              <w:kern w:val="44"/>
              <w:sz w:val="28"/>
              <w:szCs w:val="28"/>
            </w:rPr>
            <w:t>4.4</w:t>
          </w:r>
          <w:r>
            <w:rPr>
              <w:rStyle w:val="16"/>
              <w:rFonts w:hint="eastAsia" w:asciiTheme="minorEastAsia" w:hAnsiTheme="minorEastAsia"/>
              <w:bCs/>
              <w:spacing w:val="6"/>
              <w:kern w:val="44"/>
              <w:sz w:val="28"/>
              <w:szCs w:val="28"/>
            </w:rPr>
            <w:t>抢险救援</w:t>
          </w:r>
          <w:r>
            <w:rPr>
              <w:sz w:val="28"/>
              <w:szCs w:val="28"/>
            </w:rPr>
            <w:tab/>
          </w:r>
          <w:r>
            <w:rPr>
              <w:sz w:val="28"/>
              <w:szCs w:val="28"/>
            </w:rPr>
            <w:fldChar w:fldCharType="begin"/>
          </w:r>
          <w:r>
            <w:rPr>
              <w:sz w:val="28"/>
              <w:szCs w:val="28"/>
            </w:rPr>
            <w:instrText xml:space="preserve"> PAGEREF _Toc84842491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"_Toc84842492" </w:instrText>
          </w:r>
          <w:r>
            <w:fldChar w:fldCharType="separate"/>
          </w:r>
          <w:r>
            <w:rPr>
              <w:rStyle w:val="16"/>
              <w:rFonts w:asciiTheme="minorEastAsia" w:hAnsiTheme="minorEastAsia"/>
              <w:bCs/>
              <w:spacing w:val="6"/>
              <w:kern w:val="44"/>
              <w:sz w:val="28"/>
              <w:szCs w:val="28"/>
            </w:rPr>
            <w:t>4.5</w:t>
          </w:r>
          <w:r>
            <w:rPr>
              <w:rStyle w:val="16"/>
              <w:rFonts w:hint="eastAsia" w:asciiTheme="minorEastAsia" w:hAnsiTheme="minorEastAsia"/>
              <w:bCs/>
              <w:spacing w:val="6"/>
              <w:kern w:val="44"/>
              <w:sz w:val="28"/>
              <w:szCs w:val="28"/>
            </w:rPr>
            <w:t>转移安置</w:t>
          </w:r>
          <w:r>
            <w:rPr>
              <w:sz w:val="28"/>
              <w:szCs w:val="28"/>
            </w:rPr>
            <w:tab/>
          </w:r>
          <w:r>
            <w:rPr>
              <w:sz w:val="28"/>
              <w:szCs w:val="28"/>
            </w:rPr>
            <w:fldChar w:fldCharType="begin"/>
          </w:r>
          <w:r>
            <w:rPr>
              <w:sz w:val="28"/>
              <w:szCs w:val="28"/>
            </w:rPr>
            <w:instrText xml:space="preserve"> PAGEREF _Toc84842492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"_Toc84842493" </w:instrText>
          </w:r>
          <w:r>
            <w:fldChar w:fldCharType="separate"/>
          </w:r>
          <w:r>
            <w:rPr>
              <w:rStyle w:val="16"/>
              <w:rFonts w:asciiTheme="minorEastAsia" w:hAnsiTheme="minorEastAsia"/>
              <w:bCs/>
              <w:spacing w:val="6"/>
              <w:kern w:val="44"/>
              <w:sz w:val="28"/>
              <w:szCs w:val="28"/>
            </w:rPr>
            <w:t>5</w:t>
          </w:r>
          <w:r>
            <w:rPr>
              <w:rStyle w:val="16"/>
              <w:rFonts w:hint="eastAsia" w:asciiTheme="minorEastAsia" w:hAnsiTheme="minorEastAsia"/>
              <w:bCs/>
              <w:spacing w:val="6"/>
              <w:kern w:val="44"/>
              <w:sz w:val="28"/>
              <w:szCs w:val="28"/>
            </w:rPr>
            <w:t>善后处置</w:t>
          </w:r>
          <w:r>
            <w:rPr>
              <w:sz w:val="28"/>
              <w:szCs w:val="28"/>
            </w:rPr>
            <w:tab/>
          </w:r>
          <w:r>
            <w:rPr>
              <w:sz w:val="28"/>
              <w:szCs w:val="28"/>
            </w:rPr>
            <w:fldChar w:fldCharType="begin"/>
          </w:r>
          <w:r>
            <w:rPr>
              <w:sz w:val="28"/>
              <w:szCs w:val="28"/>
            </w:rPr>
            <w:instrText xml:space="preserve"> PAGEREF _Toc84842493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"_Toc84842494" </w:instrText>
          </w:r>
          <w:r>
            <w:fldChar w:fldCharType="separate"/>
          </w:r>
          <w:r>
            <w:rPr>
              <w:rStyle w:val="16"/>
              <w:rFonts w:asciiTheme="minorEastAsia" w:hAnsiTheme="minorEastAsia"/>
              <w:bCs/>
              <w:spacing w:val="6"/>
              <w:kern w:val="44"/>
              <w:sz w:val="28"/>
              <w:szCs w:val="28"/>
            </w:rPr>
            <w:t>6</w:t>
          </w:r>
          <w:r>
            <w:rPr>
              <w:rStyle w:val="16"/>
              <w:rFonts w:hint="eastAsia" w:asciiTheme="minorEastAsia" w:hAnsiTheme="minorEastAsia"/>
              <w:bCs/>
              <w:spacing w:val="6"/>
              <w:kern w:val="44"/>
              <w:sz w:val="28"/>
              <w:szCs w:val="28"/>
            </w:rPr>
            <w:t>保障措施</w:t>
          </w:r>
          <w:r>
            <w:rPr>
              <w:sz w:val="28"/>
              <w:szCs w:val="28"/>
            </w:rPr>
            <w:tab/>
          </w:r>
          <w:r>
            <w:rPr>
              <w:sz w:val="28"/>
              <w:szCs w:val="28"/>
            </w:rPr>
            <w:fldChar w:fldCharType="begin"/>
          </w:r>
          <w:r>
            <w:rPr>
              <w:sz w:val="28"/>
              <w:szCs w:val="28"/>
            </w:rPr>
            <w:instrText xml:space="preserve"> PAGEREF _Toc84842494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"_Toc84842495" </w:instrText>
          </w:r>
          <w:r>
            <w:fldChar w:fldCharType="separate"/>
          </w:r>
          <w:r>
            <w:rPr>
              <w:rStyle w:val="16"/>
              <w:rFonts w:asciiTheme="minorEastAsia" w:hAnsiTheme="minorEastAsia"/>
              <w:bCs/>
              <w:spacing w:val="6"/>
              <w:kern w:val="44"/>
              <w:sz w:val="28"/>
              <w:szCs w:val="28"/>
            </w:rPr>
            <w:t>6.1</w:t>
          </w:r>
          <w:r>
            <w:rPr>
              <w:rStyle w:val="16"/>
              <w:rFonts w:hint="eastAsia" w:asciiTheme="minorEastAsia" w:hAnsiTheme="minorEastAsia"/>
              <w:bCs/>
              <w:spacing w:val="6"/>
              <w:kern w:val="44"/>
              <w:sz w:val="28"/>
              <w:szCs w:val="28"/>
            </w:rPr>
            <w:t>队伍保障</w:t>
          </w:r>
          <w:r>
            <w:rPr>
              <w:sz w:val="28"/>
              <w:szCs w:val="28"/>
            </w:rPr>
            <w:tab/>
          </w:r>
          <w:r>
            <w:rPr>
              <w:sz w:val="28"/>
              <w:szCs w:val="28"/>
            </w:rPr>
            <w:fldChar w:fldCharType="begin"/>
          </w:r>
          <w:r>
            <w:rPr>
              <w:sz w:val="28"/>
              <w:szCs w:val="28"/>
            </w:rPr>
            <w:instrText xml:space="preserve"> PAGEREF _Toc84842495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"_Toc84842496" </w:instrText>
          </w:r>
          <w:r>
            <w:fldChar w:fldCharType="separate"/>
          </w:r>
          <w:r>
            <w:rPr>
              <w:rStyle w:val="16"/>
              <w:rFonts w:asciiTheme="minorEastAsia" w:hAnsiTheme="minorEastAsia"/>
              <w:bCs/>
              <w:spacing w:val="6"/>
              <w:kern w:val="44"/>
              <w:sz w:val="28"/>
              <w:szCs w:val="28"/>
            </w:rPr>
            <w:t>6.2</w:t>
          </w:r>
          <w:r>
            <w:rPr>
              <w:rStyle w:val="16"/>
              <w:rFonts w:hint="eastAsia" w:asciiTheme="minorEastAsia" w:hAnsiTheme="minorEastAsia"/>
              <w:bCs/>
              <w:spacing w:val="6"/>
              <w:kern w:val="44"/>
              <w:sz w:val="28"/>
              <w:szCs w:val="28"/>
            </w:rPr>
            <w:t>物资保障</w:t>
          </w:r>
          <w:r>
            <w:rPr>
              <w:sz w:val="28"/>
              <w:szCs w:val="28"/>
            </w:rPr>
            <w:tab/>
          </w:r>
          <w:r>
            <w:rPr>
              <w:sz w:val="28"/>
              <w:szCs w:val="28"/>
            </w:rPr>
            <w:fldChar w:fldCharType="begin"/>
          </w:r>
          <w:r>
            <w:rPr>
              <w:sz w:val="28"/>
              <w:szCs w:val="28"/>
            </w:rPr>
            <w:instrText xml:space="preserve"> PAGEREF _Toc84842496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"_Toc84842497" </w:instrText>
          </w:r>
          <w:r>
            <w:fldChar w:fldCharType="separate"/>
          </w:r>
          <w:r>
            <w:rPr>
              <w:rStyle w:val="16"/>
              <w:rFonts w:asciiTheme="minorEastAsia" w:hAnsiTheme="minorEastAsia"/>
              <w:bCs/>
              <w:spacing w:val="6"/>
              <w:kern w:val="44"/>
              <w:sz w:val="28"/>
              <w:szCs w:val="28"/>
            </w:rPr>
            <w:t>6.3</w:t>
          </w:r>
          <w:r>
            <w:rPr>
              <w:rStyle w:val="16"/>
              <w:rFonts w:hint="eastAsia" w:asciiTheme="minorEastAsia" w:hAnsiTheme="minorEastAsia"/>
              <w:bCs/>
              <w:spacing w:val="6"/>
              <w:kern w:val="44"/>
              <w:sz w:val="28"/>
              <w:szCs w:val="28"/>
            </w:rPr>
            <w:t>资金保障</w:t>
          </w:r>
          <w:r>
            <w:rPr>
              <w:sz w:val="28"/>
              <w:szCs w:val="28"/>
            </w:rPr>
            <w:tab/>
          </w:r>
          <w:r>
            <w:rPr>
              <w:sz w:val="28"/>
              <w:szCs w:val="28"/>
            </w:rPr>
            <w:fldChar w:fldCharType="begin"/>
          </w:r>
          <w:r>
            <w:rPr>
              <w:sz w:val="28"/>
              <w:szCs w:val="28"/>
            </w:rPr>
            <w:instrText xml:space="preserve"> PAGEREF _Toc84842497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"_Toc84842498" </w:instrText>
          </w:r>
          <w:r>
            <w:fldChar w:fldCharType="separate"/>
          </w:r>
          <w:r>
            <w:rPr>
              <w:rStyle w:val="16"/>
              <w:rFonts w:asciiTheme="minorEastAsia" w:hAnsiTheme="minorEastAsia"/>
              <w:bCs/>
              <w:spacing w:val="6"/>
              <w:kern w:val="44"/>
              <w:sz w:val="28"/>
              <w:szCs w:val="28"/>
            </w:rPr>
            <w:t>6.4</w:t>
          </w:r>
          <w:r>
            <w:rPr>
              <w:rStyle w:val="16"/>
              <w:rFonts w:hint="eastAsia" w:asciiTheme="minorEastAsia" w:hAnsiTheme="minorEastAsia"/>
              <w:bCs/>
              <w:spacing w:val="6"/>
              <w:kern w:val="44"/>
              <w:sz w:val="28"/>
              <w:szCs w:val="28"/>
            </w:rPr>
            <w:t>设施保障</w:t>
          </w:r>
          <w:r>
            <w:rPr>
              <w:sz w:val="28"/>
              <w:szCs w:val="28"/>
            </w:rPr>
            <w:tab/>
          </w:r>
          <w:r>
            <w:rPr>
              <w:sz w:val="28"/>
              <w:szCs w:val="28"/>
            </w:rPr>
            <w:fldChar w:fldCharType="begin"/>
          </w:r>
          <w:r>
            <w:rPr>
              <w:sz w:val="28"/>
              <w:szCs w:val="28"/>
            </w:rPr>
            <w:instrText xml:space="preserve"> PAGEREF _Toc84842498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"_Toc84842499" </w:instrText>
          </w:r>
          <w:r>
            <w:fldChar w:fldCharType="separate"/>
          </w:r>
          <w:r>
            <w:rPr>
              <w:rStyle w:val="16"/>
              <w:rFonts w:asciiTheme="minorEastAsia" w:hAnsiTheme="minorEastAsia"/>
              <w:bCs/>
              <w:spacing w:val="6"/>
              <w:kern w:val="44"/>
              <w:sz w:val="28"/>
              <w:szCs w:val="28"/>
            </w:rPr>
            <w:t>7</w:t>
          </w:r>
          <w:r>
            <w:rPr>
              <w:rStyle w:val="16"/>
              <w:rFonts w:hint="eastAsia" w:asciiTheme="minorEastAsia" w:hAnsiTheme="minorEastAsia"/>
              <w:bCs/>
              <w:spacing w:val="6"/>
              <w:kern w:val="44"/>
              <w:sz w:val="28"/>
              <w:szCs w:val="28"/>
            </w:rPr>
            <w:t>预案管理</w:t>
          </w:r>
          <w:r>
            <w:rPr>
              <w:sz w:val="28"/>
              <w:szCs w:val="28"/>
            </w:rPr>
            <w:tab/>
          </w:r>
          <w:r>
            <w:rPr>
              <w:sz w:val="28"/>
              <w:szCs w:val="28"/>
            </w:rPr>
            <w:fldChar w:fldCharType="begin"/>
          </w:r>
          <w:r>
            <w:rPr>
              <w:sz w:val="28"/>
              <w:szCs w:val="28"/>
            </w:rPr>
            <w:instrText xml:space="preserve"> PAGEREF _Toc84842499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"_Toc84842500" </w:instrText>
          </w:r>
          <w:r>
            <w:fldChar w:fldCharType="separate"/>
          </w:r>
          <w:r>
            <w:rPr>
              <w:rStyle w:val="16"/>
              <w:rFonts w:asciiTheme="minorEastAsia" w:hAnsiTheme="minorEastAsia"/>
              <w:bCs/>
              <w:spacing w:val="6"/>
              <w:kern w:val="44"/>
              <w:sz w:val="28"/>
              <w:szCs w:val="28"/>
            </w:rPr>
            <w:t>7.1</w:t>
          </w:r>
          <w:r>
            <w:rPr>
              <w:rStyle w:val="16"/>
              <w:rFonts w:hint="eastAsia" w:asciiTheme="minorEastAsia" w:hAnsiTheme="minorEastAsia"/>
              <w:bCs/>
              <w:spacing w:val="6"/>
              <w:kern w:val="44"/>
              <w:sz w:val="28"/>
              <w:szCs w:val="28"/>
            </w:rPr>
            <w:t>培训演练</w:t>
          </w:r>
          <w:r>
            <w:rPr>
              <w:sz w:val="28"/>
              <w:szCs w:val="28"/>
            </w:rPr>
            <w:tab/>
          </w:r>
          <w:r>
            <w:rPr>
              <w:sz w:val="28"/>
              <w:szCs w:val="28"/>
            </w:rPr>
            <w:fldChar w:fldCharType="begin"/>
          </w:r>
          <w:r>
            <w:rPr>
              <w:sz w:val="28"/>
              <w:szCs w:val="28"/>
            </w:rPr>
            <w:instrText xml:space="preserve"> PAGEREF _Toc84842500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"_Toc84842501" </w:instrText>
          </w:r>
          <w:r>
            <w:fldChar w:fldCharType="separate"/>
          </w:r>
          <w:r>
            <w:rPr>
              <w:rStyle w:val="16"/>
              <w:rFonts w:asciiTheme="minorEastAsia" w:hAnsiTheme="minorEastAsia"/>
              <w:bCs/>
              <w:spacing w:val="6"/>
              <w:kern w:val="44"/>
              <w:sz w:val="28"/>
              <w:szCs w:val="28"/>
            </w:rPr>
            <w:t>7.2</w:t>
          </w:r>
          <w:r>
            <w:rPr>
              <w:rStyle w:val="16"/>
              <w:rFonts w:hint="eastAsia" w:asciiTheme="minorEastAsia" w:hAnsiTheme="minorEastAsia"/>
              <w:bCs/>
              <w:spacing w:val="6"/>
              <w:kern w:val="44"/>
              <w:sz w:val="28"/>
              <w:szCs w:val="28"/>
            </w:rPr>
            <w:t>制定解释</w:t>
          </w:r>
          <w:r>
            <w:rPr>
              <w:sz w:val="28"/>
              <w:szCs w:val="28"/>
            </w:rPr>
            <w:tab/>
          </w:r>
          <w:r>
            <w:rPr>
              <w:sz w:val="28"/>
              <w:szCs w:val="28"/>
            </w:rPr>
            <w:fldChar w:fldCharType="begin"/>
          </w:r>
          <w:r>
            <w:rPr>
              <w:sz w:val="28"/>
              <w:szCs w:val="28"/>
            </w:rPr>
            <w:instrText xml:space="preserve"> PAGEREF _Toc84842501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9"/>
            <w:tabs>
              <w:tab w:val="right" w:leader="dot" w:pos="8296"/>
            </w:tabs>
            <w:ind w:firstLine="640"/>
            <w:rPr>
              <w:rFonts w:asciiTheme="minorHAnsi" w:hAnsiTheme="minorHAnsi" w:eastAsiaTheme="minorEastAsia" w:cstheme="minorBidi"/>
              <w:sz w:val="28"/>
              <w:szCs w:val="28"/>
            </w:rPr>
          </w:pPr>
          <w:r>
            <w:fldChar w:fldCharType="begin"/>
          </w:r>
          <w:r>
            <w:instrText xml:space="preserve"> HYPERLINK \l "_Toc84842502" </w:instrText>
          </w:r>
          <w:r>
            <w:fldChar w:fldCharType="separate"/>
          </w:r>
          <w:r>
            <w:rPr>
              <w:rStyle w:val="16"/>
              <w:rFonts w:asciiTheme="minorEastAsia" w:hAnsiTheme="minorEastAsia"/>
              <w:bCs/>
              <w:spacing w:val="6"/>
              <w:kern w:val="44"/>
              <w:sz w:val="28"/>
              <w:szCs w:val="28"/>
            </w:rPr>
            <w:t>7.3</w:t>
          </w:r>
          <w:r>
            <w:rPr>
              <w:rStyle w:val="16"/>
              <w:rFonts w:hint="eastAsia" w:asciiTheme="minorEastAsia" w:hAnsiTheme="minorEastAsia"/>
              <w:bCs/>
              <w:spacing w:val="6"/>
              <w:kern w:val="44"/>
              <w:sz w:val="28"/>
              <w:szCs w:val="28"/>
            </w:rPr>
            <w:t>预案实施</w:t>
          </w:r>
          <w:r>
            <w:rPr>
              <w:sz w:val="28"/>
              <w:szCs w:val="28"/>
            </w:rPr>
            <w:tab/>
          </w:r>
          <w:r>
            <w:rPr>
              <w:sz w:val="28"/>
              <w:szCs w:val="28"/>
            </w:rPr>
            <w:fldChar w:fldCharType="begin"/>
          </w:r>
          <w:r>
            <w:rPr>
              <w:sz w:val="28"/>
              <w:szCs w:val="28"/>
            </w:rPr>
            <w:instrText xml:space="preserve"> PAGEREF _Toc84842502 \h </w:instrText>
          </w:r>
          <w:r>
            <w:rPr>
              <w:sz w:val="28"/>
              <w:szCs w:val="28"/>
            </w:rPr>
            <w:fldChar w:fldCharType="separate"/>
          </w:r>
          <w:r>
            <w:rPr>
              <w:sz w:val="28"/>
              <w:szCs w:val="28"/>
            </w:rPr>
            <w:t>12</w:t>
          </w:r>
          <w:r>
            <w:rPr>
              <w:sz w:val="28"/>
              <w:szCs w:val="28"/>
            </w:rPr>
            <w:fldChar w:fldCharType="end"/>
          </w:r>
          <w:r>
            <w:rPr>
              <w:sz w:val="28"/>
              <w:szCs w:val="28"/>
            </w:rPr>
            <w:fldChar w:fldCharType="end"/>
          </w:r>
        </w:p>
        <w:p>
          <w:pPr>
            <w:spacing w:line="560" w:lineRule="exact"/>
            <w:ind w:firstLine="0" w:firstLineChars="0"/>
            <w:rPr>
              <w:rFonts w:asciiTheme="minorEastAsia" w:hAnsiTheme="minorEastAsia" w:eastAsiaTheme="minorEastAsia"/>
              <w:sz w:val="28"/>
            </w:rPr>
          </w:pPr>
          <w:r>
            <w:rPr>
              <w:rFonts w:asciiTheme="minorEastAsia" w:hAnsiTheme="minorEastAsia" w:eastAsiaTheme="minorEastAsia"/>
              <w:sz w:val="28"/>
              <w:szCs w:val="28"/>
            </w:rPr>
            <w:fldChar w:fldCharType="end"/>
          </w:r>
        </w:p>
      </w:sdtContent>
    </w:sdt>
    <w:p>
      <w:pPr>
        <w:widowControl/>
        <w:spacing w:line="360" w:lineRule="auto"/>
        <w:ind w:firstLine="4160" w:firstLineChars="1300"/>
        <w:rPr>
          <w:rFonts w:asciiTheme="minorEastAsia" w:hAnsiTheme="minorEastAsia" w:eastAsiaTheme="minorEastAsia"/>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adjustRightInd w:val="0"/>
        <w:ind w:firstLine="667"/>
        <w:jc w:val="center"/>
        <w:rPr>
          <w:rFonts w:ascii="宋体" w:hAnsi="宋体" w:eastAsia="宋体"/>
          <w:b/>
          <w:spacing w:val="6"/>
          <w:szCs w:val="32"/>
          <w:lang w:val="zh-CN"/>
        </w:rPr>
      </w:pPr>
      <w:bookmarkStart w:id="0" w:name="_Toc25496388"/>
      <w:bookmarkStart w:id="1" w:name="_Toc29457554"/>
      <w:bookmarkStart w:id="2" w:name="_Toc84842475"/>
      <w:r>
        <w:rPr>
          <w:rFonts w:hint="eastAsia" w:ascii="宋体" w:hAnsi="宋体" w:eastAsia="宋体"/>
          <w:b/>
          <w:spacing w:val="6"/>
          <w:szCs w:val="32"/>
          <w:lang w:val="zh-CN"/>
        </w:rPr>
        <w:t>天津市滨海新区大沽街道</w:t>
      </w:r>
    </w:p>
    <w:p>
      <w:pPr>
        <w:adjustRightInd w:val="0"/>
        <w:ind w:firstLine="667"/>
        <w:jc w:val="center"/>
        <w:rPr>
          <w:rFonts w:ascii="宋体" w:hAnsi="宋体" w:eastAsia="宋体"/>
          <w:b/>
          <w:spacing w:val="6"/>
          <w:szCs w:val="32"/>
          <w:lang w:val="zh-CN"/>
        </w:rPr>
      </w:pPr>
      <w:r>
        <w:rPr>
          <w:rFonts w:hint="eastAsia" w:ascii="宋体" w:hAnsi="宋体" w:eastAsia="宋体"/>
          <w:b/>
          <w:spacing w:val="6"/>
          <w:szCs w:val="32"/>
          <w:lang w:val="zh-CN"/>
        </w:rPr>
        <w:t>火灾事故应急预案</w:t>
      </w:r>
    </w:p>
    <w:p>
      <w:pPr>
        <w:keepNext/>
        <w:keepLines/>
        <w:adjustRightInd w:val="0"/>
        <w:ind w:firstLine="584"/>
        <w:outlineLvl w:val="0"/>
        <w:rPr>
          <w:rFonts w:asciiTheme="minorEastAsia" w:hAnsiTheme="minorEastAsia" w:eastAsiaTheme="minorEastAsia"/>
          <w:bCs/>
          <w:spacing w:val="6"/>
          <w:kern w:val="44"/>
          <w:sz w:val="28"/>
          <w:szCs w:val="28"/>
        </w:rPr>
      </w:pPr>
    </w:p>
    <w:p>
      <w:pPr>
        <w:keepNext/>
        <w:keepLines/>
        <w:adjustRightInd w:val="0"/>
        <w:ind w:firstLine="584"/>
        <w:outlineLvl w:val="0"/>
        <w:rPr>
          <w:rFonts w:asciiTheme="minorEastAsia" w:hAnsiTheme="minorEastAsia" w:eastAsiaTheme="minorEastAsia"/>
          <w:bCs/>
          <w:spacing w:val="6"/>
          <w:kern w:val="44"/>
          <w:sz w:val="28"/>
          <w:szCs w:val="28"/>
        </w:rPr>
      </w:pPr>
      <w:r>
        <w:rPr>
          <w:rFonts w:hint="eastAsia" w:asciiTheme="minorEastAsia" w:hAnsiTheme="minorEastAsia" w:eastAsiaTheme="minorEastAsia"/>
          <w:bCs/>
          <w:spacing w:val="6"/>
          <w:kern w:val="44"/>
          <w:sz w:val="28"/>
          <w:szCs w:val="28"/>
        </w:rPr>
        <w:t>1总则</w:t>
      </w:r>
      <w:bookmarkEnd w:id="0"/>
      <w:bookmarkEnd w:id="1"/>
      <w:bookmarkEnd w:id="2"/>
    </w:p>
    <w:p>
      <w:pPr>
        <w:keepNext/>
        <w:keepLines/>
        <w:adjustRightInd w:val="0"/>
        <w:ind w:firstLine="584"/>
        <w:outlineLvl w:val="0"/>
        <w:rPr>
          <w:rFonts w:asciiTheme="minorEastAsia" w:hAnsiTheme="minorEastAsia" w:eastAsiaTheme="minorEastAsia"/>
          <w:bCs/>
          <w:spacing w:val="6"/>
          <w:kern w:val="44"/>
          <w:sz w:val="28"/>
          <w:szCs w:val="28"/>
        </w:rPr>
      </w:pPr>
      <w:bookmarkStart w:id="3" w:name="_Toc29457555"/>
      <w:bookmarkStart w:id="4" w:name="_Toc84842476"/>
      <w:bookmarkStart w:id="5" w:name="_Toc25496391"/>
      <w:r>
        <w:rPr>
          <w:rFonts w:hint="eastAsia" w:asciiTheme="minorEastAsia" w:hAnsiTheme="minorEastAsia" w:eastAsiaTheme="minorEastAsia"/>
          <w:bCs/>
          <w:spacing w:val="6"/>
          <w:kern w:val="44"/>
          <w:sz w:val="28"/>
          <w:szCs w:val="28"/>
        </w:rPr>
        <w:t>1.1编制目的</w:t>
      </w:r>
      <w:bookmarkEnd w:id="3"/>
      <w:bookmarkEnd w:id="4"/>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为切实有效应对和处置火灾事故，实现决策科学化、指挥智能化、保障统筹化，提高应对重大、特大火灾事故的救援能力，</w:t>
      </w:r>
      <w:r>
        <w:rPr>
          <w:rFonts w:asciiTheme="minorEastAsia" w:hAnsiTheme="minorEastAsia" w:eastAsiaTheme="minorEastAsia"/>
          <w:spacing w:val="6"/>
          <w:sz w:val="28"/>
          <w:szCs w:val="28"/>
        </w:rPr>
        <w:t>依据</w:t>
      </w:r>
      <w:r>
        <w:rPr>
          <w:rFonts w:hint="eastAsia" w:asciiTheme="minorEastAsia" w:hAnsiTheme="minorEastAsia" w:eastAsiaTheme="minorEastAsia"/>
          <w:spacing w:val="6"/>
          <w:sz w:val="28"/>
          <w:szCs w:val="28"/>
        </w:rPr>
        <w:t>《中华人民共和国消防法》、《中华人民共和国安全生产法》、《中华人民共和国环境保护法》、《危险化学品安全管理条例》、《火灾事故调查规定》、《天津市基层组织应急预案编制指南》、《天津滨海新区大沽街道突发事件综合应急预案》等法律、法规。制定本预案。</w:t>
      </w:r>
    </w:p>
    <w:p>
      <w:pPr>
        <w:keepNext/>
        <w:keepLines/>
        <w:adjustRightInd w:val="0"/>
        <w:ind w:firstLine="584"/>
        <w:outlineLvl w:val="0"/>
        <w:rPr>
          <w:rFonts w:asciiTheme="minorEastAsia" w:hAnsiTheme="minorEastAsia" w:eastAsiaTheme="minorEastAsia"/>
          <w:bCs/>
          <w:spacing w:val="6"/>
          <w:kern w:val="44"/>
          <w:sz w:val="28"/>
          <w:szCs w:val="28"/>
        </w:rPr>
      </w:pPr>
      <w:bookmarkStart w:id="6" w:name="_Toc29457556"/>
      <w:bookmarkStart w:id="7" w:name="_Toc500872552"/>
      <w:bookmarkStart w:id="8" w:name="_Toc20755"/>
      <w:bookmarkStart w:id="9" w:name="_Toc84842477"/>
      <w:r>
        <w:rPr>
          <w:rFonts w:hint="eastAsia" w:asciiTheme="minorEastAsia" w:hAnsiTheme="minorEastAsia" w:eastAsiaTheme="minorEastAsia"/>
          <w:bCs/>
          <w:spacing w:val="6"/>
          <w:kern w:val="44"/>
          <w:sz w:val="28"/>
          <w:szCs w:val="28"/>
        </w:rPr>
        <w:t>1.2</w:t>
      </w:r>
      <w:bookmarkEnd w:id="6"/>
      <w:bookmarkEnd w:id="7"/>
      <w:bookmarkEnd w:id="8"/>
      <w:r>
        <w:rPr>
          <w:rFonts w:hint="eastAsia" w:asciiTheme="minorEastAsia" w:hAnsiTheme="minorEastAsia" w:eastAsiaTheme="minorEastAsia"/>
          <w:bCs/>
          <w:spacing w:val="6"/>
          <w:kern w:val="44"/>
          <w:sz w:val="28"/>
          <w:szCs w:val="28"/>
        </w:rPr>
        <w:t>适用范围</w:t>
      </w:r>
      <w:bookmarkEnd w:id="9"/>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本预案适用于在大沽街道辖区范围发生的，对社会秩序和公众生命财产造成危害和损失的各类火灾事故，以及其他灾害或事故所引发的火灾事故的灭火救援工作。</w:t>
      </w:r>
    </w:p>
    <w:p>
      <w:pPr>
        <w:keepNext/>
        <w:keepLines/>
        <w:adjustRightInd w:val="0"/>
        <w:ind w:firstLine="584"/>
        <w:outlineLvl w:val="0"/>
        <w:rPr>
          <w:rFonts w:asciiTheme="minorEastAsia" w:hAnsiTheme="minorEastAsia" w:eastAsiaTheme="minorEastAsia"/>
          <w:bCs/>
          <w:spacing w:val="6"/>
          <w:kern w:val="44"/>
          <w:sz w:val="28"/>
          <w:szCs w:val="28"/>
        </w:rPr>
      </w:pPr>
      <w:bookmarkStart w:id="10" w:name="_Toc7719"/>
      <w:bookmarkStart w:id="11" w:name="_Toc500872553"/>
      <w:bookmarkStart w:id="12" w:name="_Toc29457557"/>
      <w:bookmarkStart w:id="13" w:name="_Toc84842478"/>
      <w:r>
        <w:rPr>
          <w:rFonts w:hint="eastAsia" w:asciiTheme="minorEastAsia" w:hAnsiTheme="minorEastAsia" w:eastAsiaTheme="minorEastAsia"/>
          <w:bCs/>
          <w:spacing w:val="6"/>
          <w:kern w:val="44"/>
          <w:sz w:val="28"/>
          <w:szCs w:val="28"/>
        </w:rPr>
        <w:t>1.3</w:t>
      </w:r>
      <w:bookmarkEnd w:id="10"/>
      <w:bookmarkEnd w:id="11"/>
      <w:bookmarkEnd w:id="12"/>
      <w:r>
        <w:rPr>
          <w:rFonts w:hint="eastAsia" w:asciiTheme="minorEastAsia" w:hAnsiTheme="minorEastAsia" w:eastAsiaTheme="minorEastAsia"/>
          <w:bCs/>
          <w:spacing w:val="6"/>
          <w:kern w:val="44"/>
          <w:sz w:val="28"/>
          <w:szCs w:val="28"/>
        </w:rPr>
        <w:t>工作原则</w:t>
      </w:r>
      <w:bookmarkEnd w:id="13"/>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遵循</w:t>
      </w:r>
      <w:r>
        <w:rPr>
          <w:rFonts w:asciiTheme="minorEastAsia" w:hAnsiTheme="minorEastAsia" w:eastAsiaTheme="minorEastAsia"/>
          <w:spacing w:val="6"/>
          <w:sz w:val="28"/>
          <w:szCs w:val="28"/>
        </w:rPr>
        <w:t>以人为本，安全第一；统一领导，分级负责；条块结合，属地为主；依法依规，科学施救；预防为主，平战结合</w:t>
      </w:r>
      <w:r>
        <w:rPr>
          <w:rFonts w:hint="eastAsia" w:asciiTheme="minorEastAsia" w:hAnsiTheme="minorEastAsia" w:eastAsiaTheme="minorEastAsia"/>
          <w:spacing w:val="6"/>
          <w:sz w:val="28"/>
          <w:szCs w:val="28"/>
        </w:rPr>
        <w:t>的工作原则。</w:t>
      </w:r>
    </w:p>
    <w:p>
      <w:pPr>
        <w:keepNext/>
        <w:keepLines/>
        <w:adjustRightInd w:val="0"/>
        <w:ind w:firstLine="584"/>
        <w:outlineLvl w:val="0"/>
        <w:rPr>
          <w:rFonts w:asciiTheme="minorEastAsia" w:hAnsiTheme="minorEastAsia" w:eastAsiaTheme="minorEastAsia"/>
          <w:bCs/>
          <w:spacing w:val="6"/>
          <w:kern w:val="44"/>
          <w:sz w:val="28"/>
          <w:szCs w:val="28"/>
        </w:rPr>
      </w:pPr>
      <w:bookmarkStart w:id="14" w:name="_Toc29457558"/>
      <w:bookmarkStart w:id="15" w:name="_Toc84842479"/>
      <w:r>
        <w:rPr>
          <w:rFonts w:hint="eastAsia" w:asciiTheme="minorEastAsia" w:hAnsiTheme="minorEastAsia" w:eastAsiaTheme="minorEastAsia"/>
          <w:bCs/>
          <w:spacing w:val="6"/>
          <w:kern w:val="44"/>
          <w:sz w:val="28"/>
          <w:szCs w:val="28"/>
        </w:rPr>
        <w:t>1.4</w:t>
      </w:r>
      <w:bookmarkEnd w:id="5"/>
      <w:bookmarkEnd w:id="14"/>
      <w:r>
        <w:rPr>
          <w:rFonts w:hint="eastAsia" w:asciiTheme="minorEastAsia" w:hAnsiTheme="minorEastAsia" w:eastAsiaTheme="minorEastAsia"/>
          <w:bCs/>
          <w:spacing w:val="6"/>
          <w:kern w:val="44"/>
          <w:sz w:val="28"/>
          <w:szCs w:val="28"/>
        </w:rPr>
        <w:t>风险分析</w:t>
      </w:r>
      <w:bookmarkEnd w:id="15"/>
    </w:p>
    <w:p>
      <w:pPr>
        <w:adjustRightInd w:val="0"/>
        <w:spacing w:line="520" w:lineRule="exact"/>
        <w:ind w:firstLine="584"/>
        <w:rPr>
          <w:rFonts w:asciiTheme="minorEastAsia" w:hAnsiTheme="minorEastAsia" w:eastAsiaTheme="minorEastAsia"/>
          <w:spacing w:val="6"/>
          <w:sz w:val="28"/>
          <w:szCs w:val="28"/>
        </w:rPr>
      </w:pPr>
      <w:bookmarkStart w:id="16" w:name="_Toc26383254"/>
      <w:r>
        <w:rPr>
          <w:rFonts w:hint="eastAsia" w:asciiTheme="minorEastAsia" w:hAnsiTheme="minorEastAsia" w:eastAsiaTheme="minorEastAsia"/>
          <w:spacing w:val="6"/>
          <w:sz w:val="28"/>
          <w:szCs w:val="28"/>
        </w:rPr>
        <w:t>（1）</w:t>
      </w:r>
      <w:bookmarkEnd w:id="16"/>
      <w:r>
        <w:rPr>
          <w:rFonts w:hint="eastAsia" w:asciiTheme="minorEastAsia" w:hAnsiTheme="minorEastAsia" w:eastAsiaTheme="minorEastAsia"/>
          <w:spacing w:val="6"/>
          <w:sz w:val="28"/>
          <w:szCs w:val="28"/>
        </w:rPr>
        <w:t>主要火灾风险 分析</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1）各居委会</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每年春季气温回升、天干物燥、多风，为火灾的发生提供了条件，而且一旦发生火灾事故后容易扩大蔓延，可能造成重大的经济损失，甚至人员伤亡。辖区的居民在使用天然气做饭，以及大量的使用电器设施，如果天然气泄漏，处理不当，就会发生火灾爆炸事故，电器设施过载、电源线老化等，都可以引起火灾的发生。从火灾发生的原因来看，春季开始，消费也进入旺季，各种火灾隐患也就随之而来。</w:t>
      </w:r>
      <w:r>
        <w:rPr>
          <w:rFonts w:asciiTheme="minorEastAsia" w:hAnsiTheme="minorEastAsia" w:eastAsiaTheme="minorEastAsia"/>
          <w:spacing w:val="6"/>
          <w:sz w:val="28"/>
          <w:szCs w:val="28"/>
        </w:rPr>
        <w:t>火灾</w:t>
      </w:r>
      <w:r>
        <w:rPr>
          <w:rFonts w:hint="eastAsia" w:asciiTheme="minorEastAsia" w:hAnsiTheme="minorEastAsia" w:eastAsiaTheme="minorEastAsia"/>
          <w:spacing w:val="6"/>
          <w:sz w:val="28"/>
          <w:szCs w:val="28"/>
        </w:rPr>
        <w:t>事故</w:t>
      </w:r>
      <w:r>
        <w:rPr>
          <w:rFonts w:asciiTheme="minorEastAsia" w:hAnsiTheme="minorEastAsia" w:eastAsiaTheme="minorEastAsia"/>
          <w:spacing w:val="6"/>
          <w:sz w:val="28"/>
          <w:szCs w:val="28"/>
        </w:rPr>
        <w:t>发生后，火借风势往往形成“飞火”，造成多个起火点。风力较大时，火星甚至会从起火点处飘出200m之外重新形成起火点，让人扑救不及，极易造成较大的伤亡事故。</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2）人员密集场所</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大沽街道区域内的人员密集场所，区域内人员密集场所主要包括商场</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超市</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露天市集、酒店</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旅馆</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餐饮、公共娱乐场所、学校</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幼儿园、医院</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养老院、高层居住建筑等，其风险具有以下共同特点。</w:t>
      </w:r>
      <w:r>
        <w:rPr>
          <w:rFonts w:asciiTheme="minorEastAsia" w:hAnsiTheme="minorEastAsia" w:eastAsiaTheme="minorEastAsia"/>
          <w:spacing w:val="6"/>
          <w:sz w:val="28"/>
          <w:szCs w:val="28"/>
        </w:rPr>
        <w:t xml:space="preserve"> </w:t>
      </w:r>
    </w:p>
    <w:p>
      <w:pPr>
        <w:adjustRightInd w:val="0"/>
        <w:spacing w:line="520" w:lineRule="exact"/>
        <w:ind w:firstLine="560"/>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fldChar w:fldCharType="begin"/>
      </w:r>
      <w:r>
        <w:rPr>
          <w:rFonts w:asciiTheme="minorEastAsia" w:hAnsiTheme="minorEastAsia" w:eastAsiaTheme="minorEastAsia"/>
          <w:spacing w:val="6"/>
          <w:sz w:val="28"/>
          <w:szCs w:val="28"/>
        </w:rPr>
        <w:instrText xml:space="preserve"> = 1 \* GB3 </w:instrText>
      </w:r>
      <w:r>
        <w:rPr>
          <w:rFonts w:asciiTheme="minorEastAsia" w:hAnsiTheme="minorEastAsia" w:eastAsiaTheme="minorEastAsia"/>
          <w:spacing w:val="6"/>
          <w:sz w:val="28"/>
          <w:szCs w:val="28"/>
        </w:rPr>
        <w:fldChar w:fldCharType="separate"/>
      </w:r>
      <w:r>
        <w:rPr>
          <w:rFonts w:hint="eastAsia" w:asciiTheme="minorEastAsia" w:hAnsiTheme="minorEastAsia" w:eastAsiaTheme="minorEastAsia"/>
          <w:spacing w:val="6"/>
          <w:sz w:val="28"/>
          <w:szCs w:val="28"/>
        </w:rPr>
        <w:t>①</w:t>
      </w:r>
      <w:r>
        <w:rPr>
          <w:rFonts w:asciiTheme="minorEastAsia" w:hAnsiTheme="minorEastAsia" w:eastAsiaTheme="minorEastAsia"/>
          <w:spacing w:val="6"/>
          <w:sz w:val="28"/>
          <w:szCs w:val="28"/>
        </w:rPr>
        <w:fldChar w:fldCharType="end"/>
      </w:r>
      <w:r>
        <w:rPr>
          <w:rFonts w:hint="eastAsia" w:asciiTheme="minorEastAsia" w:hAnsiTheme="minorEastAsia" w:eastAsiaTheme="minorEastAsia"/>
          <w:spacing w:val="6"/>
          <w:sz w:val="28"/>
          <w:szCs w:val="28"/>
        </w:rPr>
        <w:t>人员密集场所的多样性。包括商场</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超市</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露天市集、酒店</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旅馆</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餐饮、公共娱乐场所、学校</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幼儿园等应有尽有，建筑内场所功能多、场地复杂；建筑用电负荷大，电气火灾可能性大；</w:t>
      </w:r>
    </w:p>
    <w:p>
      <w:pPr>
        <w:adjustRightInd w:val="0"/>
        <w:spacing w:line="520" w:lineRule="exact"/>
        <w:ind w:firstLine="560"/>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fldChar w:fldCharType="begin"/>
      </w:r>
      <w:r>
        <w:rPr>
          <w:rFonts w:asciiTheme="minorEastAsia" w:hAnsiTheme="minorEastAsia" w:eastAsiaTheme="minorEastAsia"/>
          <w:spacing w:val="6"/>
          <w:sz w:val="28"/>
          <w:szCs w:val="28"/>
        </w:rPr>
        <w:instrText xml:space="preserve"> = 2 \* GB3 </w:instrText>
      </w:r>
      <w:r>
        <w:rPr>
          <w:rFonts w:asciiTheme="minorEastAsia" w:hAnsiTheme="minorEastAsia" w:eastAsiaTheme="minorEastAsia"/>
          <w:spacing w:val="6"/>
          <w:sz w:val="28"/>
          <w:szCs w:val="28"/>
        </w:rPr>
        <w:fldChar w:fldCharType="separate"/>
      </w:r>
      <w:r>
        <w:rPr>
          <w:rFonts w:hint="eastAsia" w:asciiTheme="minorEastAsia" w:hAnsiTheme="minorEastAsia" w:eastAsiaTheme="minorEastAsia"/>
          <w:spacing w:val="6"/>
          <w:sz w:val="28"/>
          <w:szCs w:val="28"/>
        </w:rPr>
        <w:t>②</w:t>
      </w:r>
      <w:r>
        <w:rPr>
          <w:rFonts w:asciiTheme="minorEastAsia" w:hAnsiTheme="minorEastAsia" w:eastAsiaTheme="minorEastAsia"/>
          <w:spacing w:val="6"/>
          <w:sz w:val="28"/>
          <w:szCs w:val="28"/>
        </w:rPr>
        <w:fldChar w:fldCharType="end"/>
      </w:r>
      <w:r>
        <w:rPr>
          <w:rFonts w:hint="eastAsia" w:asciiTheme="minorEastAsia" w:hAnsiTheme="minorEastAsia" w:eastAsiaTheme="minorEastAsia"/>
          <w:spacing w:val="6"/>
          <w:sz w:val="28"/>
          <w:szCs w:val="28"/>
        </w:rPr>
        <w:t>装修相对高档化。由于商业需要，最大限度的吸引顾客而盈利，往往因造型和突出宣传效果而采用大量木材、塑料、纤维织品等可燃易燃材料进行装修，装修工程量大、可燃物多直接导致火灾荷载大幅度增加。</w:t>
      </w:r>
    </w:p>
    <w:p>
      <w:pPr>
        <w:adjustRightInd w:val="0"/>
        <w:spacing w:line="520" w:lineRule="exact"/>
        <w:ind w:firstLine="560"/>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fldChar w:fldCharType="begin"/>
      </w:r>
      <w:r>
        <w:rPr>
          <w:rFonts w:asciiTheme="minorEastAsia" w:hAnsiTheme="minorEastAsia" w:eastAsiaTheme="minorEastAsia"/>
          <w:spacing w:val="6"/>
          <w:sz w:val="28"/>
          <w:szCs w:val="28"/>
        </w:rPr>
        <w:instrText xml:space="preserve"> = 3 \* GB3 </w:instrText>
      </w:r>
      <w:r>
        <w:rPr>
          <w:rFonts w:asciiTheme="minorEastAsia" w:hAnsiTheme="minorEastAsia" w:eastAsiaTheme="minorEastAsia"/>
          <w:spacing w:val="6"/>
          <w:sz w:val="28"/>
          <w:szCs w:val="28"/>
        </w:rPr>
        <w:fldChar w:fldCharType="separate"/>
      </w:r>
      <w:r>
        <w:rPr>
          <w:rFonts w:hint="eastAsia" w:asciiTheme="minorEastAsia" w:hAnsiTheme="minorEastAsia" w:eastAsiaTheme="minorEastAsia"/>
          <w:spacing w:val="6"/>
          <w:sz w:val="28"/>
          <w:szCs w:val="28"/>
        </w:rPr>
        <w:t>③</w:t>
      </w:r>
      <w:r>
        <w:rPr>
          <w:rFonts w:asciiTheme="minorEastAsia" w:hAnsiTheme="minorEastAsia" w:eastAsiaTheme="minorEastAsia"/>
          <w:spacing w:val="6"/>
          <w:sz w:val="28"/>
          <w:szCs w:val="28"/>
        </w:rPr>
        <w:fldChar w:fldCharType="end"/>
      </w:r>
      <w:r>
        <w:rPr>
          <w:rFonts w:hint="eastAsia" w:asciiTheme="minorEastAsia" w:hAnsiTheme="minorEastAsia" w:eastAsiaTheme="minorEastAsia"/>
          <w:spacing w:val="6"/>
          <w:sz w:val="28"/>
          <w:szCs w:val="28"/>
        </w:rPr>
        <w:t>疏散路径复杂、安全出口易堵塞。设置的门多数是推拉门、转门等，门向内开启，而且有的还在门口1.4米范围之内设置踏步；疏散通道采用木材等可燃材料搭建，宽度不够；室外疏散小巷宽度达不到3米的要求。</w:t>
      </w:r>
    </w:p>
    <w:p>
      <w:pPr>
        <w:adjustRightInd w:val="0"/>
        <w:spacing w:line="520" w:lineRule="exact"/>
        <w:ind w:firstLine="560"/>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fldChar w:fldCharType="begin"/>
      </w:r>
      <w:r>
        <w:rPr>
          <w:rFonts w:asciiTheme="minorEastAsia" w:hAnsiTheme="minorEastAsia" w:eastAsiaTheme="minorEastAsia"/>
          <w:spacing w:val="6"/>
          <w:sz w:val="28"/>
          <w:szCs w:val="28"/>
        </w:rPr>
        <w:instrText xml:space="preserve"> = 4 \* GB3 </w:instrText>
      </w:r>
      <w:r>
        <w:rPr>
          <w:rFonts w:asciiTheme="minorEastAsia" w:hAnsiTheme="minorEastAsia" w:eastAsiaTheme="minorEastAsia"/>
          <w:spacing w:val="6"/>
          <w:sz w:val="28"/>
          <w:szCs w:val="28"/>
        </w:rPr>
        <w:fldChar w:fldCharType="separate"/>
      </w:r>
      <w:r>
        <w:rPr>
          <w:rFonts w:hint="eastAsia" w:asciiTheme="minorEastAsia" w:hAnsiTheme="minorEastAsia" w:eastAsiaTheme="minorEastAsia"/>
          <w:spacing w:val="6"/>
          <w:sz w:val="28"/>
          <w:szCs w:val="28"/>
        </w:rPr>
        <w:t>④</w:t>
      </w:r>
      <w:r>
        <w:rPr>
          <w:rFonts w:asciiTheme="minorEastAsia" w:hAnsiTheme="minorEastAsia" w:eastAsiaTheme="minorEastAsia"/>
          <w:spacing w:val="6"/>
          <w:sz w:val="28"/>
          <w:szCs w:val="28"/>
        </w:rPr>
        <w:fldChar w:fldCharType="end"/>
      </w:r>
      <w:r>
        <w:rPr>
          <w:rFonts w:hint="eastAsia" w:asciiTheme="minorEastAsia" w:hAnsiTheme="minorEastAsia" w:eastAsiaTheme="minorEastAsia"/>
          <w:spacing w:val="6"/>
          <w:sz w:val="28"/>
          <w:szCs w:val="28"/>
        </w:rPr>
        <w:t>商场、超市、露天市集</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商场、超市集生产、生活和人们社会活动的所有用品于一体，周转快、流动量大，是人员高度密集的场所，流动的人群带来了流动的火种，具有人员数量多、密度大、人员流动性强、人群组织程度低的特点，潜在火灾危害严重度较高。</w:t>
      </w:r>
    </w:p>
    <w:p>
      <w:pPr>
        <w:adjustRightInd w:val="0"/>
        <w:spacing w:line="520" w:lineRule="exact"/>
        <w:ind w:firstLine="560"/>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fldChar w:fldCharType="begin"/>
      </w:r>
      <w:r>
        <w:rPr>
          <w:rFonts w:asciiTheme="minorEastAsia" w:hAnsiTheme="minorEastAsia" w:eastAsiaTheme="minorEastAsia"/>
          <w:spacing w:val="6"/>
          <w:sz w:val="28"/>
          <w:szCs w:val="28"/>
        </w:rPr>
        <w:instrText xml:space="preserve"> = 5 \* GB3 </w:instrText>
      </w:r>
      <w:r>
        <w:rPr>
          <w:rFonts w:asciiTheme="minorEastAsia" w:hAnsiTheme="minorEastAsia" w:eastAsiaTheme="minorEastAsia"/>
          <w:spacing w:val="6"/>
          <w:sz w:val="28"/>
          <w:szCs w:val="28"/>
        </w:rPr>
        <w:fldChar w:fldCharType="separate"/>
      </w:r>
      <w:r>
        <w:rPr>
          <w:rFonts w:hint="eastAsia" w:asciiTheme="minorEastAsia" w:hAnsiTheme="minorEastAsia" w:eastAsiaTheme="minorEastAsia"/>
          <w:spacing w:val="6"/>
          <w:sz w:val="28"/>
          <w:szCs w:val="28"/>
        </w:rPr>
        <w:t>⑤</w:t>
      </w:r>
      <w:r>
        <w:rPr>
          <w:rFonts w:asciiTheme="minorEastAsia" w:hAnsiTheme="minorEastAsia" w:eastAsiaTheme="minorEastAsia"/>
          <w:spacing w:val="6"/>
          <w:sz w:val="28"/>
          <w:szCs w:val="28"/>
        </w:rPr>
        <w:fldChar w:fldCharType="end"/>
      </w:r>
      <w:r>
        <w:rPr>
          <w:rFonts w:hint="eastAsia" w:asciiTheme="minorEastAsia" w:hAnsiTheme="minorEastAsia" w:eastAsiaTheme="minorEastAsia"/>
          <w:spacing w:val="6"/>
          <w:sz w:val="28"/>
          <w:szCs w:val="28"/>
        </w:rPr>
        <w:t>酒店、旅馆、餐饮</w:t>
      </w:r>
      <w:r>
        <w:rPr>
          <w:rFonts w:asciiTheme="minorEastAsia" w:hAnsiTheme="minorEastAsia" w:eastAsiaTheme="minorEastAsia"/>
          <w:spacing w:val="6"/>
          <w:sz w:val="28"/>
          <w:szCs w:val="28"/>
        </w:rPr>
        <w:t xml:space="preserve"> </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酒店、旅馆、餐饮一般都装修豪华、人员集中，可燃物多、火源多，由于安全生产意识和知识缺乏，通常疏散路径及应急出口不畅</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锁闭，再加上消防设施缺陷等原因，发生火灾时可造成严重事故后果。近几年来重特大火灾频频发生。</w:t>
      </w:r>
    </w:p>
    <w:p>
      <w:pPr>
        <w:adjustRightInd w:val="0"/>
        <w:spacing w:line="520" w:lineRule="exact"/>
        <w:ind w:firstLine="560"/>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fldChar w:fldCharType="begin"/>
      </w:r>
      <w:r>
        <w:rPr>
          <w:rFonts w:asciiTheme="minorEastAsia" w:hAnsiTheme="minorEastAsia" w:eastAsiaTheme="minorEastAsia"/>
          <w:spacing w:val="6"/>
          <w:sz w:val="28"/>
          <w:szCs w:val="28"/>
        </w:rPr>
        <w:instrText xml:space="preserve"> = 6 \* GB3 </w:instrText>
      </w:r>
      <w:r>
        <w:rPr>
          <w:rFonts w:asciiTheme="minorEastAsia" w:hAnsiTheme="minorEastAsia" w:eastAsiaTheme="minorEastAsia"/>
          <w:spacing w:val="6"/>
          <w:sz w:val="28"/>
          <w:szCs w:val="28"/>
        </w:rPr>
        <w:fldChar w:fldCharType="separate"/>
      </w:r>
      <w:r>
        <w:rPr>
          <w:rFonts w:hint="eastAsia" w:asciiTheme="minorEastAsia" w:hAnsiTheme="minorEastAsia" w:eastAsiaTheme="minorEastAsia"/>
          <w:spacing w:val="6"/>
          <w:sz w:val="28"/>
          <w:szCs w:val="28"/>
        </w:rPr>
        <w:t>⑥</w:t>
      </w:r>
      <w:r>
        <w:rPr>
          <w:rFonts w:asciiTheme="minorEastAsia" w:hAnsiTheme="minorEastAsia" w:eastAsiaTheme="minorEastAsia"/>
          <w:spacing w:val="6"/>
          <w:sz w:val="28"/>
          <w:szCs w:val="28"/>
        </w:rPr>
        <w:fldChar w:fldCharType="end"/>
      </w:r>
      <w:r>
        <w:rPr>
          <w:rFonts w:hint="eastAsia" w:asciiTheme="minorEastAsia" w:hAnsiTheme="minorEastAsia" w:eastAsiaTheme="minorEastAsia"/>
          <w:spacing w:val="6"/>
          <w:sz w:val="28"/>
          <w:szCs w:val="28"/>
        </w:rPr>
        <w:t>公共娱乐场所</w:t>
      </w:r>
      <w:r>
        <w:rPr>
          <w:rFonts w:asciiTheme="minorEastAsia" w:hAnsiTheme="minorEastAsia" w:eastAsiaTheme="minorEastAsia"/>
          <w:spacing w:val="6"/>
          <w:sz w:val="28"/>
          <w:szCs w:val="28"/>
        </w:rPr>
        <w:t xml:space="preserve"> </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公共娱乐场所用电设备多、线路杂，易形成间接着火源，同时娱乐场所的室内装饰、装修往往使用木材、塑料、纤维织品等可燃材料，火灾荷载超出规定要求，发生火灾事故时，火灾蔓延快，加上娱乐场所人员集中，疏散困难，秩序混乱，如果疏散通道不畅，极易造成群死群伤。</w:t>
      </w:r>
    </w:p>
    <w:p>
      <w:pPr>
        <w:adjustRightInd w:val="0"/>
        <w:spacing w:line="520" w:lineRule="exact"/>
        <w:ind w:firstLine="560"/>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fldChar w:fldCharType="begin"/>
      </w:r>
      <w:r>
        <w:rPr>
          <w:rFonts w:asciiTheme="minorEastAsia" w:hAnsiTheme="minorEastAsia" w:eastAsiaTheme="minorEastAsia"/>
          <w:spacing w:val="6"/>
          <w:sz w:val="28"/>
          <w:szCs w:val="28"/>
        </w:rPr>
        <w:instrText xml:space="preserve"> = 7 \* GB3 </w:instrText>
      </w:r>
      <w:r>
        <w:rPr>
          <w:rFonts w:asciiTheme="minorEastAsia" w:hAnsiTheme="minorEastAsia" w:eastAsiaTheme="minorEastAsia"/>
          <w:spacing w:val="6"/>
          <w:sz w:val="28"/>
          <w:szCs w:val="28"/>
        </w:rPr>
        <w:fldChar w:fldCharType="separate"/>
      </w:r>
      <w:r>
        <w:rPr>
          <w:rFonts w:hint="eastAsia" w:asciiTheme="minorEastAsia" w:hAnsiTheme="minorEastAsia" w:eastAsiaTheme="minorEastAsia"/>
          <w:spacing w:val="6"/>
          <w:sz w:val="28"/>
          <w:szCs w:val="28"/>
        </w:rPr>
        <w:t>⑦</w:t>
      </w:r>
      <w:r>
        <w:rPr>
          <w:rFonts w:asciiTheme="minorEastAsia" w:hAnsiTheme="minorEastAsia" w:eastAsiaTheme="minorEastAsia"/>
          <w:spacing w:val="6"/>
          <w:sz w:val="28"/>
          <w:szCs w:val="28"/>
        </w:rPr>
        <w:fldChar w:fldCharType="end"/>
      </w:r>
      <w:r>
        <w:rPr>
          <w:rFonts w:hint="eastAsia" w:asciiTheme="minorEastAsia" w:hAnsiTheme="minorEastAsia" w:eastAsiaTheme="minorEastAsia"/>
          <w:spacing w:val="6"/>
          <w:sz w:val="28"/>
          <w:szCs w:val="28"/>
        </w:rPr>
        <w:t>学校、幼儿园</w:t>
      </w:r>
      <w:r>
        <w:rPr>
          <w:rFonts w:asciiTheme="minorEastAsia" w:hAnsiTheme="minorEastAsia" w:eastAsiaTheme="minorEastAsia"/>
          <w:spacing w:val="6"/>
          <w:sz w:val="28"/>
          <w:szCs w:val="28"/>
        </w:rPr>
        <w:t xml:space="preserve"> </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大沽街区域内共有中小学9所，幼儿园4所，托幼点34所。学校、幼儿园等场所内人员活动时间相对集中，自我保护能力薄弱，发生火灾等突发事故时，疏散困难，易形成人员拥挤，造成重大伤亡。</w:t>
      </w:r>
    </w:p>
    <w:p>
      <w:pPr>
        <w:adjustRightInd w:val="0"/>
        <w:spacing w:line="520" w:lineRule="exact"/>
        <w:ind w:firstLine="560"/>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fldChar w:fldCharType="begin"/>
      </w:r>
      <w:r>
        <w:rPr>
          <w:rFonts w:asciiTheme="minorEastAsia" w:hAnsiTheme="minorEastAsia" w:eastAsiaTheme="minorEastAsia"/>
          <w:spacing w:val="6"/>
          <w:sz w:val="28"/>
          <w:szCs w:val="28"/>
        </w:rPr>
        <w:instrText xml:space="preserve"> = 8 \* GB3 </w:instrText>
      </w:r>
      <w:r>
        <w:rPr>
          <w:rFonts w:asciiTheme="minorEastAsia" w:hAnsiTheme="minorEastAsia" w:eastAsiaTheme="minorEastAsia"/>
          <w:spacing w:val="6"/>
          <w:sz w:val="28"/>
          <w:szCs w:val="28"/>
        </w:rPr>
        <w:fldChar w:fldCharType="separate"/>
      </w:r>
      <w:r>
        <w:rPr>
          <w:rFonts w:hint="eastAsia" w:asciiTheme="minorEastAsia" w:hAnsiTheme="minorEastAsia" w:eastAsiaTheme="minorEastAsia"/>
          <w:spacing w:val="6"/>
          <w:sz w:val="28"/>
          <w:szCs w:val="28"/>
        </w:rPr>
        <w:t>⑧</w:t>
      </w:r>
      <w:r>
        <w:rPr>
          <w:rFonts w:asciiTheme="minorEastAsia" w:hAnsiTheme="minorEastAsia" w:eastAsiaTheme="minorEastAsia"/>
          <w:spacing w:val="6"/>
          <w:sz w:val="28"/>
          <w:szCs w:val="28"/>
        </w:rPr>
        <w:fldChar w:fldCharType="end"/>
      </w:r>
      <w:r>
        <w:rPr>
          <w:rFonts w:hint="eastAsia" w:asciiTheme="minorEastAsia" w:hAnsiTheme="minorEastAsia" w:eastAsiaTheme="minorEastAsia"/>
          <w:spacing w:val="6"/>
          <w:sz w:val="28"/>
          <w:szCs w:val="28"/>
        </w:rPr>
        <w:t>医院、养老院</w:t>
      </w:r>
      <w:r>
        <w:rPr>
          <w:rFonts w:asciiTheme="minorEastAsia" w:hAnsiTheme="minorEastAsia" w:eastAsiaTheme="minorEastAsia"/>
          <w:spacing w:val="6"/>
          <w:sz w:val="28"/>
          <w:szCs w:val="28"/>
        </w:rPr>
        <w:t xml:space="preserve"> </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辖区内目前共有医院及养老服务机构共5家，其中医院4家，养老服务机构1家,，其中医院的药库、药房、胶片室、制剂室、放射机房内都存有大量的易燃、易爆物品和放射性物品，而且种类繁多，性质复杂，脆弱性人群密集，发生火灾时，不便控制和处理。</w:t>
      </w:r>
    </w:p>
    <w:p>
      <w:pPr>
        <w:adjustRightInd w:val="0"/>
        <w:spacing w:line="520" w:lineRule="exact"/>
        <w:ind w:firstLine="560"/>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fldChar w:fldCharType="begin"/>
      </w:r>
      <w:r>
        <w:rPr>
          <w:rFonts w:asciiTheme="minorEastAsia" w:hAnsiTheme="minorEastAsia" w:eastAsiaTheme="minorEastAsia"/>
          <w:spacing w:val="6"/>
          <w:sz w:val="28"/>
          <w:szCs w:val="28"/>
        </w:rPr>
        <w:instrText xml:space="preserve"> = 9 \* GB3 </w:instrText>
      </w:r>
      <w:r>
        <w:rPr>
          <w:rFonts w:asciiTheme="minorEastAsia" w:hAnsiTheme="minorEastAsia" w:eastAsiaTheme="minorEastAsia"/>
          <w:spacing w:val="6"/>
          <w:sz w:val="28"/>
          <w:szCs w:val="28"/>
        </w:rPr>
        <w:fldChar w:fldCharType="separate"/>
      </w:r>
      <w:r>
        <w:rPr>
          <w:rFonts w:hint="eastAsia" w:asciiTheme="minorEastAsia" w:hAnsiTheme="minorEastAsia" w:eastAsiaTheme="minorEastAsia"/>
          <w:spacing w:val="6"/>
          <w:sz w:val="28"/>
          <w:szCs w:val="28"/>
        </w:rPr>
        <w:t>⑨</w:t>
      </w:r>
      <w:r>
        <w:rPr>
          <w:rFonts w:asciiTheme="minorEastAsia" w:hAnsiTheme="minorEastAsia" w:eastAsiaTheme="minorEastAsia"/>
          <w:spacing w:val="6"/>
          <w:sz w:val="28"/>
          <w:szCs w:val="28"/>
        </w:rPr>
        <w:fldChar w:fldCharType="end"/>
      </w:r>
      <w:r>
        <w:rPr>
          <w:rFonts w:hint="eastAsia" w:asciiTheme="minorEastAsia" w:hAnsiTheme="minorEastAsia" w:eastAsiaTheme="minorEastAsia"/>
          <w:spacing w:val="6"/>
          <w:sz w:val="28"/>
          <w:szCs w:val="28"/>
        </w:rPr>
        <w:t>高层居住建筑</w:t>
      </w:r>
      <w:r>
        <w:rPr>
          <w:rFonts w:asciiTheme="minorEastAsia" w:hAnsiTheme="minorEastAsia" w:eastAsiaTheme="minorEastAsia"/>
          <w:spacing w:val="6"/>
          <w:sz w:val="28"/>
          <w:szCs w:val="28"/>
        </w:rPr>
        <w:t xml:space="preserve"> </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高层民用建筑一般人群高度密集，财产高度集中，发生火灾事故时，将给人民群众的生命财产造成巨大损失。</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3）生产经营单位</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大沽街道辖区内共有化工企业11家，</w:t>
      </w:r>
      <w:r>
        <w:rPr>
          <w:rFonts w:asciiTheme="minorEastAsia" w:hAnsiTheme="minorEastAsia" w:eastAsiaTheme="minorEastAsia"/>
          <w:spacing w:val="6"/>
          <w:sz w:val="28"/>
          <w:szCs w:val="28"/>
        </w:rPr>
        <w:t xml:space="preserve">工贸企业 </w:t>
      </w:r>
      <w:r>
        <w:rPr>
          <w:rFonts w:hint="eastAsia" w:asciiTheme="minorEastAsia" w:hAnsiTheme="minorEastAsia" w:eastAsiaTheme="minorEastAsia"/>
          <w:spacing w:val="6"/>
          <w:sz w:val="28"/>
          <w:szCs w:val="28"/>
        </w:rPr>
        <w:t>7</w:t>
      </w:r>
      <w:r>
        <w:rPr>
          <w:rFonts w:asciiTheme="minorEastAsia" w:hAnsiTheme="minorEastAsia" w:eastAsiaTheme="minorEastAsia"/>
          <w:spacing w:val="6"/>
          <w:sz w:val="28"/>
          <w:szCs w:val="28"/>
        </w:rPr>
        <w:t>家，</w:t>
      </w:r>
      <w:r>
        <w:rPr>
          <w:rFonts w:hint="eastAsia" w:asciiTheme="minorEastAsia" w:hAnsiTheme="minorEastAsia" w:eastAsiaTheme="minorEastAsia"/>
          <w:spacing w:val="6"/>
          <w:sz w:val="28"/>
          <w:szCs w:val="28"/>
        </w:rPr>
        <w:t>涉及危险化学品，易燃易爆，可燃物品如纸张、塑料、润滑油、木料等均属于可燃物品，若管理不严，可燃物品乱堆乱放、油品泄漏，遇明火、高温，会引发火灾事故。如果消防设施缺失，会使火灾扩大，造成火灾更大事故。</w:t>
      </w:r>
    </w:p>
    <w:p>
      <w:pPr>
        <w:keepNext/>
        <w:keepLines/>
        <w:adjustRightInd w:val="0"/>
        <w:ind w:firstLine="584"/>
        <w:outlineLvl w:val="0"/>
        <w:rPr>
          <w:rFonts w:asciiTheme="minorEastAsia" w:hAnsiTheme="minorEastAsia" w:eastAsiaTheme="minorEastAsia"/>
          <w:bCs/>
          <w:spacing w:val="6"/>
          <w:kern w:val="44"/>
          <w:sz w:val="28"/>
          <w:szCs w:val="28"/>
        </w:rPr>
      </w:pPr>
      <w:bookmarkStart w:id="17" w:name="_Toc26383255"/>
      <w:bookmarkStart w:id="18" w:name="_Toc84842480"/>
      <w:bookmarkStart w:id="19" w:name="_Toc29457561"/>
      <w:bookmarkStart w:id="20" w:name="_Toc23393395"/>
      <w:r>
        <w:rPr>
          <w:rFonts w:hint="eastAsia" w:asciiTheme="minorEastAsia" w:hAnsiTheme="minorEastAsia" w:eastAsiaTheme="minorEastAsia"/>
          <w:bCs/>
          <w:spacing w:val="6"/>
          <w:kern w:val="44"/>
          <w:sz w:val="28"/>
          <w:szCs w:val="28"/>
        </w:rPr>
        <w:t>2组织体系</w:t>
      </w:r>
      <w:bookmarkEnd w:id="17"/>
      <w:bookmarkEnd w:id="18"/>
      <w:bookmarkEnd w:id="19"/>
    </w:p>
    <w:p>
      <w:pPr>
        <w:keepNext/>
        <w:keepLines/>
        <w:adjustRightInd w:val="0"/>
        <w:ind w:firstLine="584"/>
        <w:outlineLvl w:val="0"/>
        <w:rPr>
          <w:rFonts w:asciiTheme="minorEastAsia" w:hAnsiTheme="minorEastAsia" w:eastAsiaTheme="minorEastAsia"/>
          <w:bCs/>
          <w:spacing w:val="6"/>
          <w:kern w:val="44"/>
          <w:sz w:val="28"/>
          <w:szCs w:val="28"/>
        </w:rPr>
      </w:pPr>
      <w:bookmarkStart w:id="21" w:name="_Toc27051370"/>
      <w:bookmarkStart w:id="22" w:name="_Toc84842481"/>
      <w:bookmarkStart w:id="23" w:name="_Toc500872256"/>
      <w:bookmarkStart w:id="24" w:name="_Toc29457562"/>
      <w:bookmarkStart w:id="25" w:name="_Toc4710"/>
      <w:bookmarkStart w:id="26" w:name="_Toc26612277"/>
      <w:r>
        <w:rPr>
          <w:rFonts w:hint="eastAsia" w:asciiTheme="minorEastAsia" w:hAnsiTheme="minorEastAsia" w:eastAsiaTheme="minorEastAsia"/>
          <w:bCs/>
          <w:spacing w:val="6"/>
          <w:kern w:val="44"/>
          <w:sz w:val="28"/>
          <w:szCs w:val="28"/>
        </w:rPr>
        <w:t>2.1领导机构</w:t>
      </w:r>
      <w:bookmarkEnd w:id="21"/>
      <w:bookmarkEnd w:id="22"/>
      <w:bookmarkEnd w:id="23"/>
      <w:bookmarkEnd w:id="24"/>
      <w:bookmarkEnd w:id="25"/>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大沽街道</w:t>
      </w:r>
      <w:r>
        <w:rPr>
          <w:rFonts w:asciiTheme="minorEastAsia" w:hAnsiTheme="minorEastAsia" w:eastAsiaTheme="minorEastAsia"/>
          <w:spacing w:val="6"/>
          <w:sz w:val="28"/>
          <w:szCs w:val="28"/>
        </w:rPr>
        <w:t>设立</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事故应急</w:t>
      </w:r>
      <w:r>
        <w:rPr>
          <w:rFonts w:hint="eastAsia" w:asciiTheme="minorEastAsia" w:hAnsiTheme="minorEastAsia" w:eastAsiaTheme="minorEastAsia"/>
          <w:spacing w:val="6"/>
          <w:sz w:val="28"/>
          <w:szCs w:val="28"/>
        </w:rPr>
        <w:t>领导小组</w:t>
      </w:r>
      <w:r>
        <w:rPr>
          <w:rFonts w:asciiTheme="minorEastAsia" w:hAnsiTheme="minorEastAsia" w:eastAsiaTheme="minorEastAsia"/>
          <w:spacing w:val="6"/>
          <w:sz w:val="28"/>
          <w:szCs w:val="28"/>
        </w:rPr>
        <w:t>，统一领导</w:t>
      </w:r>
      <w:r>
        <w:rPr>
          <w:rFonts w:hint="eastAsia" w:asciiTheme="minorEastAsia" w:hAnsiTheme="minorEastAsia" w:eastAsiaTheme="minorEastAsia"/>
          <w:spacing w:val="6"/>
          <w:sz w:val="28"/>
          <w:szCs w:val="28"/>
        </w:rPr>
        <w:t>街道火灾</w:t>
      </w:r>
      <w:r>
        <w:rPr>
          <w:rFonts w:asciiTheme="minorEastAsia" w:hAnsiTheme="minorEastAsia" w:eastAsiaTheme="minorEastAsia"/>
          <w:spacing w:val="6"/>
          <w:sz w:val="28"/>
          <w:szCs w:val="28"/>
        </w:rPr>
        <w:t>事故的预防与应急处置工作。</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组长：街党工委书记。</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副组长：街道办事处主任。</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成员单位：大沽街街道班子成员</w:t>
      </w:r>
      <w:r>
        <w:rPr>
          <w:rFonts w:asciiTheme="minorEastAsia" w:hAnsiTheme="minorEastAsia" w:eastAsiaTheme="minorEastAsia"/>
          <w:spacing w:val="6"/>
          <w:sz w:val="28"/>
          <w:szCs w:val="28"/>
        </w:rPr>
        <w:t>组成</w:t>
      </w:r>
      <w:r>
        <w:rPr>
          <w:rFonts w:hint="eastAsia" w:asciiTheme="minorEastAsia" w:hAnsiTheme="minorEastAsia" w:eastAsiaTheme="minorEastAsia"/>
          <w:spacing w:val="6"/>
          <w:sz w:val="28"/>
          <w:szCs w:val="28"/>
        </w:rPr>
        <w:t>。</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领导小组</w:t>
      </w:r>
      <w:r>
        <w:rPr>
          <w:rFonts w:asciiTheme="minorEastAsia" w:hAnsiTheme="minorEastAsia" w:eastAsiaTheme="minorEastAsia"/>
          <w:spacing w:val="6"/>
          <w:sz w:val="28"/>
          <w:szCs w:val="28"/>
        </w:rPr>
        <w:t>职责：贯彻落实</w:t>
      </w:r>
      <w:r>
        <w:rPr>
          <w:rFonts w:hint="eastAsia" w:asciiTheme="minorEastAsia" w:hAnsiTheme="minorEastAsia" w:eastAsiaTheme="minorEastAsia"/>
          <w:spacing w:val="6"/>
          <w:sz w:val="28"/>
          <w:szCs w:val="28"/>
        </w:rPr>
        <w:t>国家</w:t>
      </w:r>
      <w:r>
        <w:rPr>
          <w:rFonts w:asciiTheme="minorEastAsia" w:hAnsiTheme="minorEastAsia" w:eastAsiaTheme="minorEastAsia"/>
          <w:spacing w:val="6"/>
          <w:sz w:val="28"/>
          <w:szCs w:val="28"/>
        </w:rPr>
        <w:t>法律法规及</w:t>
      </w:r>
      <w:r>
        <w:rPr>
          <w:rFonts w:hint="eastAsia" w:asciiTheme="minorEastAsia" w:hAnsiTheme="minorEastAsia" w:eastAsiaTheme="minorEastAsia"/>
          <w:spacing w:val="6"/>
          <w:sz w:val="28"/>
          <w:szCs w:val="28"/>
        </w:rPr>
        <w:t>市、区、街道</w:t>
      </w:r>
      <w:r>
        <w:rPr>
          <w:rFonts w:asciiTheme="minorEastAsia" w:hAnsiTheme="minorEastAsia" w:eastAsiaTheme="minorEastAsia"/>
          <w:spacing w:val="6"/>
          <w:sz w:val="28"/>
          <w:szCs w:val="28"/>
        </w:rPr>
        <w:t>关于</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事故应对工作的决策部署；根据应急响应级别组织、指导或配合做好</w:t>
      </w:r>
      <w:r>
        <w:rPr>
          <w:rFonts w:hint="eastAsia" w:asciiTheme="minorEastAsia" w:hAnsiTheme="minorEastAsia" w:eastAsiaTheme="minorEastAsia"/>
          <w:spacing w:val="6"/>
          <w:sz w:val="28"/>
          <w:szCs w:val="28"/>
        </w:rPr>
        <w:t>街道</w:t>
      </w:r>
      <w:r>
        <w:rPr>
          <w:rFonts w:asciiTheme="minorEastAsia" w:hAnsiTheme="minorEastAsia" w:eastAsiaTheme="minorEastAsia"/>
          <w:spacing w:val="6"/>
          <w:sz w:val="28"/>
          <w:szCs w:val="28"/>
        </w:rPr>
        <w:t>行政区域内发生的符合预案启动条件的一般及以上</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事故应急处置工作；负责检查、指导</w:t>
      </w:r>
      <w:r>
        <w:rPr>
          <w:rFonts w:hint="eastAsia" w:asciiTheme="minorEastAsia" w:hAnsiTheme="minorEastAsia" w:eastAsiaTheme="minorEastAsia"/>
          <w:spacing w:val="6"/>
          <w:sz w:val="28"/>
          <w:szCs w:val="28"/>
        </w:rPr>
        <w:t>街道火灾</w:t>
      </w:r>
      <w:r>
        <w:rPr>
          <w:rFonts w:asciiTheme="minorEastAsia" w:hAnsiTheme="minorEastAsia" w:eastAsiaTheme="minorEastAsia"/>
          <w:spacing w:val="6"/>
          <w:sz w:val="28"/>
          <w:szCs w:val="28"/>
        </w:rPr>
        <w:t>事故应急资金、队伍、物资、应急指挥平台的建设和管理工作。</w:t>
      </w:r>
    </w:p>
    <w:p>
      <w:pPr>
        <w:keepNext/>
        <w:keepLines/>
        <w:adjustRightInd w:val="0"/>
        <w:ind w:firstLine="584"/>
        <w:outlineLvl w:val="0"/>
        <w:rPr>
          <w:rFonts w:asciiTheme="minorEastAsia" w:hAnsiTheme="minorEastAsia" w:eastAsiaTheme="minorEastAsia"/>
          <w:bCs/>
          <w:spacing w:val="6"/>
          <w:kern w:val="44"/>
          <w:sz w:val="28"/>
          <w:szCs w:val="28"/>
        </w:rPr>
      </w:pPr>
      <w:bookmarkStart w:id="27" w:name="_Toc2910"/>
      <w:bookmarkStart w:id="28" w:name="_Toc27051371"/>
      <w:bookmarkStart w:id="29" w:name="_Toc500872257"/>
      <w:bookmarkStart w:id="30" w:name="_Toc29457563"/>
      <w:bookmarkStart w:id="31" w:name="_Toc84842482"/>
      <w:r>
        <w:rPr>
          <w:rFonts w:hint="eastAsia" w:asciiTheme="minorEastAsia" w:hAnsiTheme="minorEastAsia" w:eastAsiaTheme="minorEastAsia"/>
          <w:bCs/>
          <w:spacing w:val="6"/>
          <w:kern w:val="44"/>
          <w:sz w:val="28"/>
          <w:szCs w:val="28"/>
        </w:rPr>
        <w:t>2.2</w:t>
      </w:r>
      <w:bookmarkEnd w:id="27"/>
      <w:bookmarkEnd w:id="28"/>
      <w:bookmarkEnd w:id="29"/>
      <w:bookmarkEnd w:id="30"/>
      <w:r>
        <w:rPr>
          <w:rFonts w:hint="eastAsia" w:asciiTheme="minorEastAsia" w:hAnsiTheme="minorEastAsia" w:eastAsiaTheme="minorEastAsia"/>
          <w:bCs/>
          <w:spacing w:val="6"/>
          <w:kern w:val="44"/>
          <w:sz w:val="28"/>
          <w:szCs w:val="28"/>
        </w:rPr>
        <w:t>工作机构</w:t>
      </w:r>
      <w:bookmarkEnd w:id="31"/>
    </w:p>
    <w:bookmarkEnd w:id="20"/>
    <w:bookmarkEnd w:id="26"/>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领导小组</w:t>
      </w:r>
      <w:r>
        <w:rPr>
          <w:rFonts w:asciiTheme="minorEastAsia" w:hAnsiTheme="minorEastAsia" w:eastAsiaTheme="minorEastAsia"/>
          <w:spacing w:val="6"/>
          <w:sz w:val="28"/>
          <w:szCs w:val="28"/>
        </w:rPr>
        <w:t>下设办公室，办公室设在</w:t>
      </w:r>
      <w:r>
        <w:rPr>
          <w:rFonts w:hint="eastAsia" w:asciiTheme="minorEastAsia" w:hAnsiTheme="minorEastAsia" w:eastAsiaTheme="minorEastAsia"/>
          <w:spacing w:val="6"/>
          <w:sz w:val="28"/>
          <w:szCs w:val="28"/>
        </w:rPr>
        <w:t>街道公共安全办，办公室</w:t>
      </w:r>
      <w:r>
        <w:rPr>
          <w:rFonts w:asciiTheme="minorEastAsia" w:hAnsiTheme="minorEastAsia" w:eastAsiaTheme="minorEastAsia"/>
          <w:spacing w:val="6"/>
          <w:sz w:val="28"/>
          <w:szCs w:val="28"/>
        </w:rPr>
        <w:t>主任由</w:t>
      </w:r>
      <w:r>
        <w:rPr>
          <w:rFonts w:hint="eastAsia" w:asciiTheme="minorEastAsia" w:hAnsiTheme="minorEastAsia" w:eastAsiaTheme="minorEastAsia"/>
          <w:spacing w:val="6"/>
          <w:sz w:val="28"/>
          <w:szCs w:val="28"/>
        </w:rPr>
        <w:t>街道分管公共安全副主任</w:t>
      </w:r>
      <w:r>
        <w:rPr>
          <w:rFonts w:asciiTheme="minorEastAsia" w:hAnsiTheme="minorEastAsia" w:eastAsiaTheme="minorEastAsia"/>
          <w:spacing w:val="6"/>
          <w:sz w:val="28"/>
          <w:szCs w:val="28"/>
        </w:rPr>
        <w:t>担任。</w:t>
      </w:r>
    </w:p>
    <w:p>
      <w:pPr>
        <w:adjustRightInd w:val="0"/>
        <w:spacing w:line="520" w:lineRule="exact"/>
        <w:ind w:firstLine="584"/>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t>办公室主要职责</w:t>
      </w: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负责</w:t>
      </w:r>
      <w:r>
        <w:rPr>
          <w:rFonts w:hint="eastAsia" w:asciiTheme="minorEastAsia" w:hAnsiTheme="minorEastAsia" w:eastAsiaTheme="minorEastAsia"/>
          <w:spacing w:val="6"/>
          <w:sz w:val="28"/>
          <w:szCs w:val="28"/>
        </w:rPr>
        <w:t>大沽街道火灾领导小组</w:t>
      </w:r>
      <w:r>
        <w:rPr>
          <w:rFonts w:asciiTheme="minorEastAsia" w:hAnsiTheme="minorEastAsia" w:eastAsiaTheme="minorEastAsia"/>
          <w:spacing w:val="6"/>
          <w:sz w:val="28"/>
          <w:szCs w:val="28"/>
        </w:rPr>
        <w:t>日常工作；起草</w:t>
      </w:r>
      <w:r>
        <w:rPr>
          <w:rFonts w:hint="eastAsia" w:asciiTheme="minorEastAsia" w:hAnsiTheme="minorEastAsia" w:eastAsiaTheme="minorEastAsia"/>
          <w:spacing w:val="6"/>
          <w:sz w:val="28"/>
          <w:szCs w:val="28"/>
        </w:rPr>
        <w:t>大沽街道火灾</w:t>
      </w:r>
      <w:r>
        <w:rPr>
          <w:rFonts w:asciiTheme="minorEastAsia" w:hAnsiTheme="minorEastAsia" w:eastAsiaTheme="minorEastAsia"/>
          <w:spacing w:val="6"/>
          <w:sz w:val="28"/>
          <w:szCs w:val="28"/>
        </w:rPr>
        <w:t>事故</w:t>
      </w:r>
      <w:r>
        <w:rPr>
          <w:rFonts w:hint="eastAsia" w:asciiTheme="minorEastAsia" w:hAnsiTheme="minorEastAsia" w:eastAsiaTheme="minorEastAsia"/>
          <w:spacing w:val="6"/>
          <w:sz w:val="28"/>
          <w:szCs w:val="28"/>
        </w:rPr>
        <w:t>领导小组</w:t>
      </w:r>
      <w:r>
        <w:rPr>
          <w:rFonts w:asciiTheme="minorEastAsia" w:hAnsiTheme="minorEastAsia" w:eastAsiaTheme="minorEastAsia"/>
          <w:spacing w:val="6"/>
          <w:sz w:val="28"/>
          <w:szCs w:val="28"/>
        </w:rPr>
        <w:t>有关文件；组织落实</w:t>
      </w:r>
      <w:r>
        <w:rPr>
          <w:rFonts w:hint="eastAsia" w:asciiTheme="minorEastAsia" w:hAnsiTheme="minorEastAsia" w:eastAsiaTheme="minorEastAsia"/>
          <w:spacing w:val="6"/>
          <w:sz w:val="28"/>
          <w:szCs w:val="28"/>
        </w:rPr>
        <w:t>大沽街道火灾</w:t>
      </w:r>
      <w:r>
        <w:rPr>
          <w:rFonts w:asciiTheme="minorEastAsia" w:hAnsiTheme="minorEastAsia" w:eastAsiaTheme="minorEastAsia"/>
          <w:spacing w:val="6"/>
          <w:sz w:val="28"/>
          <w:szCs w:val="28"/>
        </w:rPr>
        <w:t>事故</w:t>
      </w:r>
      <w:r>
        <w:rPr>
          <w:rFonts w:hint="eastAsia" w:asciiTheme="minorEastAsia" w:hAnsiTheme="minorEastAsia" w:eastAsiaTheme="minorEastAsia"/>
          <w:spacing w:val="6"/>
          <w:sz w:val="28"/>
          <w:szCs w:val="28"/>
        </w:rPr>
        <w:t>领导小组</w:t>
      </w:r>
      <w:r>
        <w:rPr>
          <w:rFonts w:asciiTheme="minorEastAsia" w:hAnsiTheme="minorEastAsia" w:eastAsiaTheme="minorEastAsia"/>
          <w:spacing w:val="6"/>
          <w:sz w:val="28"/>
          <w:szCs w:val="28"/>
        </w:rPr>
        <w:t>各项工作部署；组织开展符合预案启动条件的一般及以上</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事故的应急处置工作；负责督促、检查、指导应急</w:t>
      </w:r>
      <w:r>
        <w:rPr>
          <w:rFonts w:hint="eastAsia" w:asciiTheme="minorEastAsia" w:hAnsiTheme="minorEastAsia" w:eastAsiaTheme="minorEastAsia"/>
          <w:spacing w:val="6"/>
          <w:sz w:val="28"/>
          <w:szCs w:val="28"/>
        </w:rPr>
        <w:t>领导小组</w:t>
      </w:r>
      <w:r>
        <w:rPr>
          <w:rFonts w:asciiTheme="minorEastAsia" w:hAnsiTheme="minorEastAsia" w:eastAsiaTheme="minorEastAsia"/>
          <w:spacing w:val="6"/>
          <w:sz w:val="28"/>
          <w:szCs w:val="28"/>
        </w:rPr>
        <w:t>所属应急队伍建设、应急物资的储备管理工作；组织编制、修订</w:t>
      </w:r>
      <w:r>
        <w:rPr>
          <w:rFonts w:hint="eastAsia" w:asciiTheme="minorEastAsia" w:hAnsiTheme="minorEastAsia" w:eastAsiaTheme="minorEastAsia"/>
          <w:spacing w:val="6"/>
          <w:sz w:val="28"/>
          <w:szCs w:val="28"/>
        </w:rPr>
        <w:t>大沽街道火灾</w:t>
      </w:r>
      <w:r>
        <w:rPr>
          <w:rFonts w:asciiTheme="minorEastAsia" w:hAnsiTheme="minorEastAsia" w:eastAsiaTheme="minorEastAsia"/>
          <w:spacing w:val="6"/>
          <w:sz w:val="28"/>
          <w:szCs w:val="28"/>
        </w:rPr>
        <w:t>事故的应急预案，并组织宣传教育、培训和应急演练；承担</w:t>
      </w:r>
      <w:r>
        <w:rPr>
          <w:rFonts w:hint="eastAsia" w:asciiTheme="minorEastAsia" w:hAnsiTheme="minorEastAsia" w:eastAsiaTheme="minorEastAsia"/>
          <w:spacing w:val="6"/>
          <w:sz w:val="28"/>
          <w:szCs w:val="28"/>
        </w:rPr>
        <w:t>火灾事故</w:t>
      </w:r>
      <w:r>
        <w:rPr>
          <w:rFonts w:asciiTheme="minorEastAsia" w:hAnsiTheme="minorEastAsia" w:eastAsiaTheme="minorEastAsia"/>
          <w:spacing w:val="6"/>
          <w:sz w:val="28"/>
          <w:szCs w:val="28"/>
        </w:rPr>
        <w:t>领域日常应急值守、信息报送、发布预警和协调联络工作；承办</w:t>
      </w:r>
      <w:r>
        <w:rPr>
          <w:rFonts w:hint="eastAsia" w:asciiTheme="minorEastAsia" w:hAnsiTheme="minorEastAsia" w:eastAsiaTheme="minorEastAsia"/>
          <w:spacing w:val="6"/>
          <w:sz w:val="28"/>
          <w:szCs w:val="28"/>
        </w:rPr>
        <w:t>街道领导小组</w:t>
      </w:r>
      <w:r>
        <w:rPr>
          <w:rFonts w:asciiTheme="minorEastAsia" w:hAnsiTheme="minorEastAsia" w:eastAsiaTheme="minorEastAsia"/>
          <w:spacing w:val="6"/>
          <w:sz w:val="28"/>
          <w:szCs w:val="28"/>
        </w:rPr>
        <w:t>交办的其他工作。</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领导小组下设火灾扑救组、现场秩序维护组、医疗救护组、环境监测组、后勤保障组、新闻舆情组。</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（1）火灾扑救组。由消防三十三中队</w:t>
      </w:r>
      <w:r>
        <w:rPr>
          <w:rFonts w:asciiTheme="minorEastAsia" w:hAnsiTheme="minorEastAsia" w:eastAsiaTheme="minorEastAsia"/>
          <w:spacing w:val="6"/>
          <w:sz w:val="28"/>
          <w:szCs w:val="28"/>
        </w:rPr>
        <w:t>任组长</w:t>
      </w:r>
      <w:r>
        <w:rPr>
          <w:rFonts w:hint="eastAsia" w:asciiTheme="minorEastAsia" w:hAnsiTheme="minorEastAsia" w:eastAsiaTheme="minorEastAsia"/>
          <w:spacing w:val="6"/>
          <w:sz w:val="28"/>
          <w:szCs w:val="28"/>
        </w:rPr>
        <w:t>单位，公共安全办配合，</w:t>
      </w:r>
      <w:r>
        <w:rPr>
          <w:rFonts w:asciiTheme="minorEastAsia" w:hAnsiTheme="minorEastAsia" w:eastAsiaTheme="minorEastAsia"/>
          <w:spacing w:val="6"/>
          <w:sz w:val="28"/>
          <w:szCs w:val="28"/>
        </w:rPr>
        <w:t>事发地</w:t>
      </w:r>
      <w:r>
        <w:rPr>
          <w:rFonts w:hint="eastAsia" w:asciiTheme="minorEastAsia" w:hAnsiTheme="minorEastAsia" w:eastAsiaTheme="minorEastAsia"/>
          <w:spacing w:val="6"/>
          <w:sz w:val="28"/>
          <w:szCs w:val="28"/>
        </w:rPr>
        <w:t>居委会、生产经营单位</w:t>
      </w:r>
      <w:r>
        <w:rPr>
          <w:rFonts w:asciiTheme="minorEastAsia" w:hAnsiTheme="minorEastAsia" w:eastAsiaTheme="minorEastAsia"/>
          <w:spacing w:val="6"/>
          <w:sz w:val="28"/>
          <w:szCs w:val="28"/>
        </w:rPr>
        <w:t>为成员</w:t>
      </w:r>
      <w:r>
        <w:rPr>
          <w:rFonts w:hint="eastAsia" w:asciiTheme="minorEastAsia" w:hAnsiTheme="minorEastAsia" w:eastAsiaTheme="minorEastAsia"/>
          <w:spacing w:val="6"/>
          <w:sz w:val="28"/>
          <w:szCs w:val="28"/>
        </w:rPr>
        <w:t>。负责制定火灾处置方案并组织实施，</w:t>
      </w:r>
      <w:r>
        <w:rPr>
          <w:rFonts w:asciiTheme="minorEastAsia" w:hAnsiTheme="minorEastAsia" w:eastAsiaTheme="minorEastAsia"/>
          <w:spacing w:val="6"/>
          <w:sz w:val="28"/>
          <w:szCs w:val="28"/>
        </w:rPr>
        <w:t>对已发生或可能衍生火灾、爆炸、泄漏等灾难事故进行应急救援处置工作。</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（2）</w:t>
      </w:r>
      <w:r>
        <w:rPr>
          <w:rFonts w:asciiTheme="minorEastAsia" w:hAnsiTheme="minorEastAsia" w:eastAsiaTheme="minorEastAsia"/>
          <w:spacing w:val="6"/>
          <w:sz w:val="28"/>
          <w:szCs w:val="28"/>
        </w:rPr>
        <w:t>现场秩序维护组。由</w:t>
      </w:r>
      <w:r>
        <w:rPr>
          <w:rFonts w:hint="eastAsia" w:asciiTheme="minorEastAsia" w:hAnsiTheme="minorEastAsia" w:eastAsiaTheme="minorEastAsia"/>
          <w:spacing w:val="6"/>
          <w:sz w:val="28"/>
          <w:szCs w:val="28"/>
        </w:rPr>
        <w:t>大沽派出所、新城镇派出所、</w:t>
      </w:r>
      <w:r>
        <w:rPr>
          <w:rFonts w:hint="eastAsia" w:asciiTheme="minorEastAsia" w:hAnsiTheme="minorEastAsia" w:eastAsiaTheme="minorEastAsia"/>
          <w:spacing w:val="6"/>
          <w:sz w:val="28"/>
          <w:szCs w:val="28"/>
          <w:lang w:val="en-US" w:eastAsia="zh-CN"/>
        </w:rPr>
        <w:t>高沙岭</w:t>
      </w:r>
      <w:r>
        <w:rPr>
          <w:rFonts w:hint="eastAsia" w:asciiTheme="minorEastAsia" w:hAnsiTheme="minorEastAsia" w:eastAsiaTheme="minorEastAsia"/>
          <w:spacing w:val="6"/>
          <w:sz w:val="28"/>
          <w:szCs w:val="28"/>
        </w:rPr>
        <w:t>边防派出所、高沙岭边防派出所</w:t>
      </w:r>
      <w:r>
        <w:rPr>
          <w:rFonts w:asciiTheme="minorEastAsia" w:hAnsiTheme="minorEastAsia" w:eastAsiaTheme="minorEastAsia"/>
          <w:spacing w:val="6"/>
          <w:sz w:val="28"/>
          <w:szCs w:val="28"/>
        </w:rPr>
        <w:t>任组长单位</w:t>
      </w:r>
      <w:r>
        <w:rPr>
          <w:rFonts w:hint="eastAsia" w:asciiTheme="minorEastAsia" w:hAnsiTheme="minorEastAsia" w:eastAsiaTheme="minorEastAsia"/>
          <w:spacing w:val="6"/>
          <w:sz w:val="28"/>
          <w:szCs w:val="28"/>
        </w:rPr>
        <w:t>，交警万年桥大队</w:t>
      </w:r>
      <w:r>
        <w:rPr>
          <w:rFonts w:hint="eastAsia" w:cs="Times New Roman" w:asciiTheme="minorEastAsia" w:hAnsiTheme="minorEastAsia" w:eastAsiaTheme="minorEastAsia"/>
          <w:spacing w:val="6"/>
          <w:sz w:val="28"/>
          <w:szCs w:val="28"/>
          <w:lang w:eastAsia="zh-CN"/>
        </w:rPr>
        <w:t>、</w:t>
      </w:r>
      <w:r>
        <w:rPr>
          <w:rFonts w:hint="eastAsia" w:cs="Times New Roman" w:asciiTheme="minorEastAsia" w:hAnsiTheme="minorEastAsia" w:eastAsiaTheme="minorEastAsia"/>
          <w:spacing w:val="6"/>
          <w:sz w:val="28"/>
          <w:szCs w:val="28"/>
        </w:rPr>
        <w:t>海滨大道大队、事发企事业单位，居委会为成员。负责对事故发生区</w:t>
      </w:r>
      <w:r>
        <w:rPr>
          <w:rFonts w:asciiTheme="minorEastAsia" w:hAnsiTheme="minorEastAsia" w:eastAsiaTheme="minorEastAsia"/>
          <w:spacing w:val="6"/>
          <w:sz w:val="28"/>
          <w:szCs w:val="28"/>
        </w:rPr>
        <w:t>域实施现场警戒、维护治安秩序并做好事故取证及证据保存</w:t>
      </w: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保证抢险救援道路交通畅通。</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（3）医疗救护组。</w:t>
      </w:r>
      <w:r>
        <w:rPr>
          <w:rFonts w:asciiTheme="minorEastAsia" w:hAnsiTheme="minorEastAsia" w:eastAsiaTheme="minorEastAsia"/>
          <w:spacing w:val="6"/>
          <w:sz w:val="28"/>
          <w:szCs w:val="28"/>
        </w:rPr>
        <w:t>由</w:t>
      </w:r>
      <w:r>
        <w:rPr>
          <w:rFonts w:hint="eastAsia" w:asciiTheme="minorEastAsia" w:hAnsiTheme="minorEastAsia" w:eastAsiaTheme="minorEastAsia"/>
          <w:spacing w:val="6"/>
          <w:sz w:val="28"/>
          <w:szCs w:val="28"/>
        </w:rPr>
        <w:t>公共服务办</w:t>
      </w:r>
      <w:r>
        <w:rPr>
          <w:rFonts w:asciiTheme="minorEastAsia" w:hAnsiTheme="minorEastAsia" w:eastAsiaTheme="minorEastAsia"/>
          <w:spacing w:val="6"/>
          <w:sz w:val="28"/>
          <w:szCs w:val="28"/>
        </w:rPr>
        <w:t>担任组长</w:t>
      </w:r>
      <w:r>
        <w:rPr>
          <w:rFonts w:hint="eastAsia" w:asciiTheme="minorEastAsia" w:hAnsiTheme="minorEastAsia" w:eastAsiaTheme="minorEastAsia"/>
          <w:spacing w:val="6"/>
          <w:sz w:val="28"/>
          <w:szCs w:val="28"/>
        </w:rPr>
        <w:t>单位。</w:t>
      </w:r>
      <w:r>
        <w:rPr>
          <w:rFonts w:asciiTheme="minorEastAsia" w:hAnsiTheme="minorEastAsia" w:eastAsiaTheme="minorEastAsia"/>
          <w:spacing w:val="6"/>
          <w:sz w:val="28"/>
          <w:szCs w:val="28"/>
        </w:rPr>
        <w:t>负责组织有关医疗机构专业人员及时赶赴事故现场开展伤病员的医疗救治和转运工作；及时向</w:t>
      </w:r>
      <w:r>
        <w:rPr>
          <w:rFonts w:hint="eastAsia" w:asciiTheme="minorEastAsia" w:hAnsiTheme="minorEastAsia" w:eastAsiaTheme="minorEastAsia"/>
          <w:spacing w:val="6"/>
          <w:sz w:val="28"/>
          <w:szCs w:val="28"/>
        </w:rPr>
        <w:t>大沽街道火灾</w:t>
      </w:r>
      <w:r>
        <w:rPr>
          <w:rFonts w:asciiTheme="minorEastAsia" w:hAnsiTheme="minorEastAsia" w:eastAsiaTheme="minorEastAsia"/>
          <w:spacing w:val="6"/>
          <w:sz w:val="28"/>
          <w:szCs w:val="28"/>
        </w:rPr>
        <w:t>事故</w:t>
      </w:r>
      <w:r>
        <w:rPr>
          <w:rFonts w:hint="eastAsia" w:asciiTheme="minorEastAsia" w:hAnsiTheme="minorEastAsia" w:eastAsiaTheme="minorEastAsia"/>
          <w:spacing w:val="6"/>
          <w:sz w:val="28"/>
          <w:szCs w:val="28"/>
        </w:rPr>
        <w:t>领导小组</w:t>
      </w:r>
      <w:r>
        <w:rPr>
          <w:rFonts w:asciiTheme="minorEastAsia" w:hAnsiTheme="minorEastAsia" w:eastAsiaTheme="minorEastAsia"/>
          <w:spacing w:val="6"/>
          <w:sz w:val="28"/>
          <w:szCs w:val="28"/>
        </w:rPr>
        <w:t>通报伤员医疗救治情况。</w:t>
      </w:r>
    </w:p>
    <w:p>
      <w:pPr>
        <w:adjustRightInd w:val="0"/>
        <w:spacing w:line="520" w:lineRule="exact"/>
        <w:ind w:firstLine="584"/>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t>（4）现场环境监测组。由</w:t>
      </w:r>
      <w:r>
        <w:rPr>
          <w:rFonts w:hint="eastAsia" w:asciiTheme="minorEastAsia" w:hAnsiTheme="minorEastAsia" w:eastAsiaTheme="minorEastAsia"/>
          <w:spacing w:val="6"/>
          <w:sz w:val="28"/>
          <w:szCs w:val="28"/>
        </w:rPr>
        <w:t>公共管理办</w:t>
      </w:r>
      <w:r>
        <w:rPr>
          <w:rFonts w:asciiTheme="minorEastAsia" w:hAnsiTheme="minorEastAsia" w:eastAsiaTheme="minorEastAsia"/>
          <w:spacing w:val="6"/>
          <w:sz w:val="28"/>
          <w:szCs w:val="28"/>
        </w:rPr>
        <w:t>担任组长单位，</w:t>
      </w:r>
      <w:r>
        <w:rPr>
          <w:rFonts w:hint="eastAsia" w:asciiTheme="minorEastAsia" w:hAnsiTheme="minorEastAsia" w:eastAsiaTheme="minorEastAsia"/>
          <w:spacing w:val="6"/>
          <w:sz w:val="28"/>
          <w:szCs w:val="28"/>
        </w:rPr>
        <w:t>公共安全办</w:t>
      </w:r>
      <w:r>
        <w:rPr>
          <w:rFonts w:asciiTheme="minorEastAsia" w:hAnsiTheme="minorEastAsia" w:eastAsiaTheme="minorEastAsia"/>
          <w:spacing w:val="6"/>
          <w:sz w:val="28"/>
          <w:szCs w:val="28"/>
        </w:rPr>
        <w:t>为成员。负责</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事故现场环境监测，提出处置建议。</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（5）后勤保障组。</w:t>
      </w:r>
      <w:r>
        <w:rPr>
          <w:rFonts w:asciiTheme="minorEastAsia" w:hAnsiTheme="minorEastAsia" w:eastAsiaTheme="minorEastAsia"/>
          <w:spacing w:val="6"/>
          <w:sz w:val="28"/>
          <w:szCs w:val="28"/>
        </w:rPr>
        <w:t>由</w:t>
      </w:r>
      <w:r>
        <w:rPr>
          <w:rFonts w:hint="eastAsia" w:asciiTheme="minorEastAsia" w:hAnsiTheme="minorEastAsia" w:eastAsiaTheme="minorEastAsia"/>
          <w:spacing w:val="6"/>
          <w:sz w:val="28"/>
          <w:szCs w:val="28"/>
        </w:rPr>
        <w:t>综合办</w:t>
      </w:r>
      <w:r>
        <w:rPr>
          <w:rFonts w:asciiTheme="minorEastAsia" w:hAnsiTheme="minorEastAsia" w:eastAsiaTheme="minorEastAsia"/>
          <w:spacing w:val="6"/>
          <w:sz w:val="28"/>
          <w:szCs w:val="28"/>
        </w:rPr>
        <w:t>担任组长单位，</w:t>
      </w:r>
      <w:r>
        <w:rPr>
          <w:rFonts w:hint="eastAsia" w:asciiTheme="minorEastAsia" w:hAnsiTheme="minorEastAsia" w:eastAsiaTheme="minorEastAsia"/>
          <w:spacing w:val="6"/>
          <w:sz w:val="28"/>
          <w:szCs w:val="28"/>
        </w:rPr>
        <w:t>公共安全办、</w:t>
      </w:r>
      <w:r>
        <w:rPr>
          <w:rFonts w:asciiTheme="minorEastAsia" w:hAnsiTheme="minorEastAsia" w:eastAsiaTheme="minorEastAsia"/>
          <w:spacing w:val="6"/>
          <w:sz w:val="28"/>
          <w:szCs w:val="28"/>
        </w:rPr>
        <w:t>事发地</w:t>
      </w:r>
      <w:r>
        <w:rPr>
          <w:rFonts w:hint="eastAsia" w:asciiTheme="minorEastAsia" w:hAnsiTheme="minorEastAsia" w:eastAsiaTheme="minorEastAsia"/>
          <w:spacing w:val="6"/>
          <w:sz w:val="28"/>
          <w:szCs w:val="28"/>
        </w:rPr>
        <w:t>居委会</w:t>
      </w:r>
      <w:r>
        <w:rPr>
          <w:rFonts w:asciiTheme="minorEastAsia" w:hAnsiTheme="minorEastAsia" w:eastAsiaTheme="minorEastAsia"/>
          <w:spacing w:val="6"/>
          <w:sz w:val="28"/>
          <w:szCs w:val="28"/>
        </w:rPr>
        <w:t>为成员。</w:t>
      </w:r>
      <w:r>
        <w:rPr>
          <w:rFonts w:hint="eastAsia" w:asciiTheme="minorEastAsia" w:hAnsiTheme="minorEastAsia" w:eastAsiaTheme="minorEastAsia"/>
          <w:spacing w:val="6"/>
          <w:sz w:val="28"/>
          <w:szCs w:val="28"/>
        </w:rPr>
        <w:t>负责抢救物资及装备供应、道路修护、组织运送撤离人员及物资等后勤保障工作。</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（6）新闻舆情组。由党建办担任组长单位，公共安全办、派出所</w:t>
      </w:r>
      <w:r>
        <w:rPr>
          <w:rFonts w:asciiTheme="minorEastAsia" w:hAnsiTheme="minorEastAsia" w:eastAsiaTheme="minorEastAsia"/>
          <w:spacing w:val="6"/>
          <w:sz w:val="28"/>
          <w:szCs w:val="28"/>
        </w:rPr>
        <w:t>、事发地</w:t>
      </w:r>
      <w:r>
        <w:rPr>
          <w:rFonts w:hint="eastAsia" w:asciiTheme="minorEastAsia" w:hAnsiTheme="minorEastAsia" w:eastAsiaTheme="minorEastAsia"/>
          <w:spacing w:val="6"/>
          <w:sz w:val="28"/>
          <w:szCs w:val="28"/>
        </w:rPr>
        <w:t>居委会</w:t>
      </w:r>
      <w:r>
        <w:rPr>
          <w:rFonts w:asciiTheme="minorEastAsia" w:hAnsiTheme="minorEastAsia" w:eastAsiaTheme="minorEastAsia"/>
          <w:spacing w:val="6"/>
          <w:sz w:val="28"/>
          <w:szCs w:val="28"/>
        </w:rPr>
        <w:t>及事故单位为成员</w:t>
      </w:r>
      <w:r>
        <w:rPr>
          <w:rFonts w:hint="eastAsia" w:asciiTheme="minorEastAsia" w:hAnsiTheme="minorEastAsia" w:eastAsiaTheme="minorEastAsia"/>
          <w:spacing w:val="6"/>
          <w:sz w:val="28"/>
          <w:szCs w:val="28"/>
        </w:rPr>
        <w:t>。负责媒体接待、对外发布事故信息及舆情监控；适时向公众宣传自救防护等措施，正面引导舆论。</w:t>
      </w:r>
    </w:p>
    <w:p>
      <w:pPr>
        <w:keepNext/>
        <w:keepLines/>
        <w:adjustRightInd w:val="0"/>
        <w:ind w:firstLine="584"/>
        <w:outlineLvl w:val="0"/>
        <w:rPr>
          <w:rFonts w:asciiTheme="minorEastAsia" w:hAnsiTheme="minorEastAsia" w:eastAsiaTheme="minorEastAsia"/>
          <w:bCs/>
          <w:spacing w:val="6"/>
          <w:kern w:val="44"/>
          <w:sz w:val="28"/>
          <w:szCs w:val="28"/>
        </w:rPr>
      </w:pPr>
      <w:bookmarkStart w:id="32" w:name="_Toc29457566"/>
      <w:bookmarkStart w:id="33" w:name="_Toc84842483"/>
      <w:r>
        <w:rPr>
          <w:rFonts w:hint="eastAsia" w:asciiTheme="minorEastAsia" w:hAnsiTheme="minorEastAsia" w:eastAsiaTheme="minorEastAsia"/>
          <w:bCs/>
          <w:spacing w:val="6"/>
          <w:kern w:val="44"/>
          <w:sz w:val="28"/>
          <w:szCs w:val="28"/>
        </w:rPr>
        <w:t>3监测预警</w:t>
      </w:r>
      <w:bookmarkEnd w:id="32"/>
      <w:bookmarkEnd w:id="33"/>
    </w:p>
    <w:p>
      <w:pPr>
        <w:keepNext/>
        <w:keepLines/>
        <w:adjustRightInd w:val="0"/>
        <w:ind w:firstLine="584"/>
        <w:outlineLvl w:val="0"/>
        <w:rPr>
          <w:rFonts w:asciiTheme="minorEastAsia" w:hAnsiTheme="minorEastAsia" w:eastAsiaTheme="minorEastAsia"/>
          <w:bCs/>
          <w:spacing w:val="6"/>
          <w:kern w:val="44"/>
          <w:sz w:val="28"/>
          <w:szCs w:val="28"/>
        </w:rPr>
      </w:pPr>
      <w:bookmarkStart w:id="34" w:name="_Toc84842484"/>
      <w:bookmarkStart w:id="35" w:name="_Toc29457567"/>
      <w:r>
        <w:rPr>
          <w:rFonts w:hint="eastAsia" w:asciiTheme="minorEastAsia" w:hAnsiTheme="minorEastAsia" w:eastAsiaTheme="minorEastAsia"/>
          <w:bCs/>
          <w:spacing w:val="6"/>
          <w:kern w:val="44"/>
          <w:sz w:val="28"/>
          <w:szCs w:val="28"/>
        </w:rPr>
        <w:t>3.1风险监测</w:t>
      </w:r>
      <w:bookmarkEnd w:id="34"/>
      <w:bookmarkEnd w:id="35"/>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1）大沽街道综治中心组织社区网格员、各居委会以及生产经营单位要建立完善火灾事故突发监测机制，加强对本居委会、单位火灾相关信息的监控、报警及处理工作，定期进行火灾风险分析；对可能引发突发火灾事故隐患的信息，要按规定及时上报应急办公室。</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（2）综治中心负责统一接收、上报，统计分析突发火灾事故信息，对重大及特别重大突发火灾事故预警信息</w:t>
      </w:r>
      <w:bookmarkStart w:id="36" w:name="_Toc29457568"/>
      <w:r>
        <w:rPr>
          <w:rFonts w:hint="eastAsia" w:asciiTheme="minorEastAsia" w:hAnsiTheme="minorEastAsia" w:eastAsiaTheme="minorEastAsia"/>
          <w:spacing w:val="6"/>
          <w:sz w:val="28"/>
          <w:szCs w:val="28"/>
        </w:rPr>
        <w:t>进行核实研判后及时上报应急领导小组，按照领导小组指令上报滨海新区应急管理局办公室。</w:t>
      </w:r>
    </w:p>
    <w:p>
      <w:pPr>
        <w:keepNext/>
        <w:keepLines/>
        <w:adjustRightInd w:val="0"/>
        <w:ind w:firstLine="584"/>
        <w:outlineLvl w:val="0"/>
        <w:rPr>
          <w:rFonts w:asciiTheme="minorEastAsia" w:hAnsiTheme="minorEastAsia" w:eastAsiaTheme="minorEastAsia"/>
          <w:bCs/>
          <w:spacing w:val="6"/>
          <w:kern w:val="44"/>
          <w:sz w:val="28"/>
          <w:szCs w:val="28"/>
        </w:rPr>
      </w:pPr>
      <w:bookmarkStart w:id="37" w:name="_Toc84842485"/>
      <w:r>
        <w:rPr>
          <w:rFonts w:hint="eastAsia" w:asciiTheme="minorEastAsia" w:hAnsiTheme="minorEastAsia" w:eastAsiaTheme="minorEastAsia"/>
          <w:bCs/>
          <w:spacing w:val="6"/>
          <w:kern w:val="44"/>
          <w:sz w:val="28"/>
          <w:szCs w:val="28"/>
        </w:rPr>
        <w:t>3.2</w:t>
      </w:r>
      <w:bookmarkEnd w:id="36"/>
      <w:r>
        <w:rPr>
          <w:rFonts w:hint="eastAsia" w:asciiTheme="minorEastAsia" w:hAnsiTheme="minorEastAsia" w:eastAsiaTheme="minorEastAsia"/>
          <w:bCs/>
          <w:spacing w:val="6"/>
          <w:kern w:val="44"/>
          <w:sz w:val="28"/>
          <w:szCs w:val="28"/>
        </w:rPr>
        <w:t>隐患排查</w:t>
      </w:r>
      <w:bookmarkEnd w:id="37"/>
    </w:p>
    <w:p>
      <w:pPr>
        <w:adjustRightInd w:val="0"/>
        <w:spacing w:line="520" w:lineRule="exact"/>
        <w:ind w:firstLine="584"/>
        <w:rPr>
          <w:rFonts w:asciiTheme="minorEastAsia" w:hAnsiTheme="minorEastAsia" w:eastAsiaTheme="minorEastAsia"/>
          <w:spacing w:val="6"/>
          <w:sz w:val="28"/>
          <w:szCs w:val="28"/>
        </w:rPr>
      </w:pPr>
      <w:bookmarkStart w:id="38" w:name="_Toc25612"/>
      <w:bookmarkStart w:id="39" w:name="_Toc23393394"/>
      <w:r>
        <w:rPr>
          <w:rFonts w:hint="eastAsia" w:asciiTheme="minorEastAsia" w:hAnsiTheme="minorEastAsia" w:eastAsiaTheme="minorEastAsia"/>
          <w:spacing w:val="6"/>
          <w:sz w:val="28"/>
          <w:szCs w:val="28"/>
        </w:rPr>
        <w:t>严格落实</w:t>
      </w:r>
      <w:bookmarkStart w:id="40" w:name="_Hlk84327514"/>
      <w:r>
        <w:rPr>
          <w:rFonts w:hint="eastAsia" w:asciiTheme="minorEastAsia" w:hAnsiTheme="minorEastAsia" w:eastAsiaTheme="minorEastAsia"/>
          <w:spacing w:val="6"/>
          <w:sz w:val="28"/>
          <w:szCs w:val="28"/>
        </w:rPr>
        <w:t>隐患排查治理</w:t>
      </w:r>
      <w:bookmarkEnd w:id="40"/>
      <w:r>
        <w:rPr>
          <w:rFonts w:hint="eastAsia" w:asciiTheme="minorEastAsia" w:hAnsiTheme="minorEastAsia" w:eastAsiaTheme="minorEastAsia"/>
          <w:spacing w:val="6"/>
          <w:sz w:val="28"/>
          <w:szCs w:val="28"/>
        </w:rPr>
        <w:t>主体责任，采取技术管理措施及时发现并消除火灾事故隐患。</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（1）各居委会负责辖区明火、用电（气）设备设施检查和隐患排查。</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（2）公共安全办联合消防三十三中队共同开展人员密集场所的消防设备设施、消防通道、应急出口、消防教育方面、用电安全进行排查。</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（3）生产经营单位负责本单位的消防设备设施、消防通道、应急出口、消防教育方面、应急演练、用电安全、动火作业、易燃易爆物品的储存、进行排查及时消除火灾隐患。</w:t>
      </w:r>
    </w:p>
    <w:p>
      <w:pPr>
        <w:keepNext/>
        <w:keepLines/>
        <w:adjustRightInd w:val="0"/>
        <w:ind w:firstLine="584"/>
        <w:outlineLvl w:val="0"/>
        <w:rPr>
          <w:rFonts w:asciiTheme="minorEastAsia" w:hAnsiTheme="minorEastAsia" w:eastAsiaTheme="minorEastAsia"/>
          <w:bCs/>
          <w:spacing w:val="6"/>
          <w:kern w:val="44"/>
          <w:sz w:val="28"/>
          <w:szCs w:val="28"/>
        </w:rPr>
      </w:pPr>
      <w:bookmarkStart w:id="41" w:name="_Toc29457569"/>
      <w:bookmarkStart w:id="42" w:name="_Toc84842486"/>
      <w:r>
        <w:rPr>
          <w:rFonts w:hint="eastAsia" w:asciiTheme="minorEastAsia" w:hAnsiTheme="minorEastAsia" w:eastAsiaTheme="minorEastAsia"/>
          <w:bCs/>
          <w:spacing w:val="6"/>
          <w:kern w:val="44"/>
          <w:sz w:val="28"/>
          <w:szCs w:val="28"/>
        </w:rPr>
        <w:t>3.3预警</w:t>
      </w:r>
      <w:bookmarkEnd w:id="41"/>
      <w:r>
        <w:rPr>
          <w:rFonts w:hint="eastAsia" w:asciiTheme="minorEastAsia" w:hAnsiTheme="minorEastAsia" w:eastAsiaTheme="minorEastAsia"/>
          <w:bCs/>
          <w:spacing w:val="6"/>
          <w:kern w:val="44"/>
          <w:sz w:val="28"/>
          <w:szCs w:val="28"/>
        </w:rPr>
        <w:t>传递</w:t>
      </w:r>
      <w:bookmarkEnd w:id="42"/>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预警信息的来源：应急办负责接受来自综治中心网格员、各居委会、生产经营单位、派出所的电话、传真等传输工具的预警信息，分析汇总后立即向应急办公室主任报告，经初步研判认定将出现达到预警级别标准的火灾事件时，确认是否达到响应条件，第一时间向大沽街道领导小组汇报响应建议，由领导小组组长作出响应启动的决策并通知领导小组所有成员赶赴现场。</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预警发布：按照预警级别领导小组办公室</w:t>
      </w:r>
      <w:r>
        <w:rPr>
          <w:rFonts w:asciiTheme="minorEastAsia" w:hAnsiTheme="minorEastAsia" w:eastAsiaTheme="minorEastAsia"/>
          <w:spacing w:val="6"/>
          <w:sz w:val="28"/>
          <w:szCs w:val="28"/>
        </w:rPr>
        <w:t>及时准确发布</w:t>
      </w:r>
      <w:r>
        <w:rPr>
          <w:rFonts w:hint="eastAsia" w:asciiTheme="minorEastAsia" w:hAnsiTheme="minorEastAsia" w:eastAsiaTheme="minorEastAsia"/>
          <w:spacing w:val="6"/>
          <w:sz w:val="28"/>
          <w:szCs w:val="28"/>
        </w:rPr>
        <w:t>预警信息。预警信息包括火灾灾害可能影响范围、警示事项、应采取的措施等。</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办公室及时通过手机、固定电话、互联网、自媒体、广播向社会及各部门、社区居委会及企事业单位发布预警信息。积极引导受到威胁人群进行转移、疏散并予以妥善安置</w:t>
      </w:r>
      <w:r>
        <w:rPr>
          <w:rFonts w:asciiTheme="minorEastAsia" w:hAnsiTheme="minorEastAsia" w:eastAsiaTheme="minorEastAsia"/>
          <w:spacing w:val="6"/>
          <w:sz w:val="28"/>
          <w:szCs w:val="28"/>
        </w:rPr>
        <w:t>。</w:t>
      </w:r>
      <w:bookmarkStart w:id="43" w:name="_Toc26383263"/>
    </w:p>
    <w:p>
      <w:pPr>
        <w:keepNext/>
        <w:keepLines/>
        <w:adjustRightInd w:val="0"/>
        <w:ind w:firstLine="584"/>
        <w:outlineLvl w:val="0"/>
        <w:rPr>
          <w:rFonts w:asciiTheme="minorEastAsia" w:hAnsiTheme="minorEastAsia" w:eastAsiaTheme="minorEastAsia"/>
          <w:bCs/>
          <w:spacing w:val="6"/>
          <w:kern w:val="44"/>
          <w:sz w:val="28"/>
          <w:szCs w:val="28"/>
        </w:rPr>
      </w:pPr>
      <w:bookmarkStart w:id="44" w:name="_Toc29457572"/>
      <w:bookmarkStart w:id="45" w:name="_Toc84842487"/>
      <w:r>
        <w:rPr>
          <w:rFonts w:hint="eastAsia" w:asciiTheme="minorEastAsia" w:hAnsiTheme="minorEastAsia" w:eastAsiaTheme="minorEastAsia"/>
          <w:bCs/>
          <w:spacing w:val="6"/>
          <w:kern w:val="44"/>
          <w:sz w:val="28"/>
          <w:szCs w:val="28"/>
        </w:rPr>
        <w:t>4应急响应</w:t>
      </w:r>
      <w:bookmarkEnd w:id="43"/>
      <w:bookmarkEnd w:id="44"/>
      <w:bookmarkEnd w:id="45"/>
    </w:p>
    <w:p>
      <w:pPr>
        <w:keepNext/>
        <w:keepLines/>
        <w:adjustRightInd w:val="0"/>
        <w:ind w:firstLine="584"/>
        <w:outlineLvl w:val="0"/>
        <w:rPr>
          <w:rFonts w:asciiTheme="minorEastAsia" w:hAnsiTheme="minorEastAsia" w:eastAsiaTheme="minorEastAsia"/>
          <w:bCs/>
          <w:spacing w:val="6"/>
          <w:kern w:val="44"/>
          <w:sz w:val="28"/>
          <w:szCs w:val="28"/>
        </w:rPr>
      </w:pPr>
      <w:bookmarkStart w:id="46" w:name="_Toc84842488"/>
      <w:bookmarkStart w:id="47" w:name="_Toc29457573"/>
      <w:r>
        <w:rPr>
          <w:rFonts w:hint="eastAsia" w:asciiTheme="minorEastAsia" w:hAnsiTheme="minorEastAsia" w:eastAsiaTheme="minorEastAsia"/>
          <w:bCs/>
          <w:spacing w:val="6"/>
          <w:kern w:val="44"/>
          <w:sz w:val="28"/>
          <w:szCs w:val="28"/>
        </w:rPr>
        <w:t>4.1信息报告</w:t>
      </w:r>
      <w:bookmarkEnd w:id="46"/>
      <w:bookmarkEnd w:id="47"/>
    </w:p>
    <w:p>
      <w:pPr>
        <w:adjustRightInd w:val="0"/>
        <w:spacing w:line="520" w:lineRule="exact"/>
        <w:ind w:firstLine="584"/>
        <w:rPr>
          <w:rFonts w:asciiTheme="minorEastAsia" w:hAnsiTheme="minorEastAsia" w:eastAsiaTheme="minorEastAsia"/>
          <w:spacing w:val="6"/>
          <w:sz w:val="28"/>
          <w:szCs w:val="28"/>
        </w:rPr>
      </w:pPr>
      <w:bookmarkStart w:id="48" w:name="_Toc500872572"/>
      <w:bookmarkStart w:id="49" w:name="_Toc29897"/>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1</w:t>
      </w:r>
      <w:r>
        <w:rPr>
          <w:rFonts w:hint="eastAsia" w:asciiTheme="minorEastAsia" w:hAnsiTheme="minorEastAsia" w:eastAsiaTheme="minorEastAsia"/>
          <w:spacing w:val="6"/>
          <w:sz w:val="28"/>
          <w:szCs w:val="28"/>
        </w:rPr>
        <w:t>）居委会、生产经营单位负责人接到事故报警后，应迅速组织抢救，并立即报告办公室及相关职能部门；办公室接到事故报警后，立即报告给街道主管公共安全副主任；同时，应急领导小组成员单位按照各自事故应急救援职责，尽快展开应急救援工作；街道24小时值班电话：65260268；（传真）65812018；火警：119；公安：110；医疗急救中心：120。</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2</w:t>
      </w: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信息报告的主要内容包括：</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事故发生单位概况；</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事故发生的时间、地点以及</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事故现场情况；</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事故的简要经过；事故已经造成或者可能造成的伤亡人数</w:t>
      </w: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包括下落不明的人数</w:t>
      </w: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和初步估计的直接经济损失；已经采取的措施；其他应当报告的情况。</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3</w:t>
      </w: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报告方式包括：采用电话、</w:t>
      </w:r>
      <w:r>
        <w:rPr>
          <w:rFonts w:hint="eastAsia" w:asciiTheme="minorEastAsia" w:hAnsiTheme="minorEastAsia" w:eastAsiaTheme="minorEastAsia"/>
          <w:spacing w:val="6"/>
          <w:sz w:val="28"/>
          <w:szCs w:val="28"/>
        </w:rPr>
        <w:t>互联网、自媒体、</w:t>
      </w:r>
      <w:r>
        <w:rPr>
          <w:rFonts w:asciiTheme="minorEastAsia" w:hAnsiTheme="minorEastAsia" w:eastAsiaTheme="minorEastAsia"/>
          <w:spacing w:val="6"/>
          <w:sz w:val="28"/>
          <w:szCs w:val="28"/>
        </w:rPr>
        <w:t>传真</w:t>
      </w:r>
      <w:r>
        <w:rPr>
          <w:rFonts w:hint="eastAsia" w:asciiTheme="minorEastAsia" w:hAnsiTheme="minorEastAsia" w:eastAsiaTheme="minorEastAsia"/>
          <w:spacing w:val="6"/>
          <w:sz w:val="28"/>
          <w:szCs w:val="28"/>
        </w:rPr>
        <w:t>、广播</w:t>
      </w:r>
      <w:r>
        <w:rPr>
          <w:rFonts w:asciiTheme="minorEastAsia" w:hAnsiTheme="minorEastAsia" w:eastAsiaTheme="minorEastAsia"/>
          <w:spacing w:val="6"/>
          <w:sz w:val="28"/>
          <w:szCs w:val="28"/>
        </w:rPr>
        <w:t>的方式报送</w:t>
      </w: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情况紧急时，初报可通过电话报告，但应当及时补充书面报告</w:t>
      </w: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书面报告中应当载明事件报告单位、报告签发人、联系人及联系方式等内容。</w:t>
      </w:r>
    </w:p>
    <w:p>
      <w:pPr>
        <w:keepNext/>
        <w:keepLines/>
        <w:adjustRightInd w:val="0"/>
        <w:ind w:firstLine="584"/>
        <w:outlineLvl w:val="0"/>
        <w:rPr>
          <w:rFonts w:asciiTheme="minorEastAsia" w:hAnsiTheme="minorEastAsia" w:eastAsiaTheme="minorEastAsia"/>
          <w:bCs/>
          <w:spacing w:val="6"/>
          <w:kern w:val="44"/>
          <w:sz w:val="28"/>
          <w:szCs w:val="28"/>
        </w:rPr>
      </w:pPr>
      <w:bookmarkStart w:id="50" w:name="_Toc29457574"/>
      <w:bookmarkStart w:id="51" w:name="_Toc84842489"/>
      <w:r>
        <w:rPr>
          <w:rFonts w:hint="eastAsia" w:asciiTheme="minorEastAsia" w:hAnsiTheme="minorEastAsia" w:eastAsiaTheme="minorEastAsia"/>
          <w:bCs/>
          <w:spacing w:val="6"/>
          <w:kern w:val="44"/>
          <w:sz w:val="28"/>
          <w:szCs w:val="28"/>
        </w:rPr>
        <w:t>4.2</w:t>
      </w:r>
      <w:bookmarkEnd w:id="48"/>
      <w:bookmarkEnd w:id="49"/>
      <w:bookmarkEnd w:id="50"/>
      <w:r>
        <w:rPr>
          <w:rFonts w:hint="eastAsia" w:asciiTheme="minorEastAsia" w:hAnsiTheme="minorEastAsia" w:eastAsiaTheme="minorEastAsia"/>
          <w:bCs/>
          <w:spacing w:val="6"/>
          <w:kern w:val="44"/>
          <w:sz w:val="28"/>
          <w:szCs w:val="28"/>
        </w:rPr>
        <w:t>人员搜救</w:t>
      </w:r>
      <w:bookmarkEnd w:id="51"/>
    </w:p>
    <w:p>
      <w:pPr>
        <w:adjustRightInd w:val="0"/>
        <w:spacing w:line="520" w:lineRule="exact"/>
        <w:ind w:firstLine="584"/>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t>先行赶赴现场的</w:t>
      </w:r>
      <w:r>
        <w:rPr>
          <w:rFonts w:hint="eastAsia" w:asciiTheme="minorEastAsia" w:hAnsiTheme="minorEastAsia" w:eastAsiaTheme="minorEastAsia"/>
          <w:spacing w:val="6"/>
          <w:sz w:val="28"/>
          <w:szCs w:val="28"/>
        </w:rPr>
        <w:t>救援队伍</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根据火势发展情况确定和灭火救援分工，各成员单位按照分工展开灭火救援处置，</w:t>
      </w:r>
      <w:r>
        <w:rPr>
          <w:rFonts w:asciiTheme="minorEastAsia" w:hAnsiTheme="minorEastAsia" w:eastAsiaTheme="minorEastAsia"/>
          <w:spacing w:val="6"/>
          <w:sz w:val="28"/>
          <w:szCs w:val="28"/>
        </w:rPr>
        <w:t>组织</w:t>
      </w:r>
      <w:r>
        <w:rPr>
          <w:rFonts w:hint="eastAsia" w:asciiTheme="minorEastAsia" w:hAnsiTheme="minorEastAsia" w:eastAsiaTheme="minorEastAsia"/>
          <w:spacing w:val="6"/>
          <w:sz w:val="28"/>
          <w:szCs w:val="28"/>
        </w:rPr>
        <w:t>搜</w:t>
      </w:r>
      <w:r>
        <w:rPr>
          <w:rFonts w:asciiTheme="minorEastAsia" w:hAnsiTheme="minorEastAsia" w:eastAsiaTheme="minorEastAsia"/>
          <w:spacing w:val="6"/>
          <w:sz w:val="28"/>
          <w:szCs w:val="28"/>
        </w:rPr>
        <w:t>救</w:t>
      </w:r>
      <w:r>
        <w:rPr>
          <w:rFonts w:hint="eastAsia" w:asciiTheme="minorEastAsia" w:hAnsiTheme="minorEastAsia" w:eastAsiaTheme="minorEastAsia"/>
          <w:spacing w:val="6"/>
          <w:sz w:val="28"/>
          <w:szCs w:val="28"/>
        </w:rPr>
        <w:t>被困人员</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伤员的抢救</w:t>
      </w:r>
      <w:r>
        <w:rPr>
          <w:rFonts w:asciiTheme="minorEastAsia" w:hAnsiTheme="minorEastAsia" w:eastAsiaTheme="minorEastAsia"/>
          <w:spacing w:val="6"/>
          <w:sz w:val="28"/>
          <w:szCs w:val="28"/>
        </w:rPr>
        <w:t>等工作</w:t>
      </w:r>
      <w:r>
        <w:rPr>
          <w:rFonts w:hint="eastAsia" w:asciiTheme="minorEastAsia" w:hAnsiTheme="minorEastAsia" w:eastAsiaTheme="minorEastAsia"/>
          <w:spacing w:val="6"/>
          <w:sz w:val="28"/>
          <w:szCs w:val="28"/>
        </w:rPr>
        <w:t>。</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抢救被火围困的人员，现场救援人员应先用湿毛巾捂住口鼻；对被浓烟窒息昏迷者，应将其背到空气新鲜畅通处，托起患者的下颌，使其头向后仰，猛压病人上腹部以畅通气道，如伤员呼吸停止，救援人员应立即进行人工呼吸。并立即与急救中心和医院联系，请求出动急救车辆并做好急救准备，确保伤员得到及时医治。</w:t>
      </w:r>
    </w:p>
    <w:p>
      <w:pPr>
        <w:keepNext/>
        <w:keepLines/>
        <w:adjustRightInd w:val="0"/>
        <w:ind w:firstLine="584"/>
        <w:outlineLvl w:val="0"/>
        <w:rPr>
          <w:rFonts w:asciiTheme="minorEastAsia" w:hAnsiTheme="minorEastAsia" w:eastAsiaTheme="minorEastAsia"/>
          <w:bCs/>
          <w:spacing w:val="6"/>
          <w:kern w:val="44"/>
          <w:sz w:val="28"/>
          <w:szCs w:val="28"/>
        </w:rPr>
      </w:pPr>
      <w:bookmarkStart w:id="52" w:name="_Toc84842490"/>
      <w:r>
        <w:rPr>
          <w:rFonts w:hint="eastAsia" w:asciiTheme="minorEastAsia" w:hAnsiTheme="minorEastAsia" w:eastAsiaTheme="minorEastAsia"/>
          <w:bCs/>
          <w:spacing w:val="6"/>
          <w:kern w:val="44"/>
          <w:sz w:val="28"/>
          <w:szCs w:val="28"/>
        </w:rPr>
        <w:t>4.3警戒疏散</w:t>
      </w:r>
      <w:bookmarkEnd w:id="52"/>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根据事故现场需要，划定警戒区域，由辖区派出所、交警万年桥大队</w:t>
      </w:r>
      <w:r>
        <w:rPr>
          <w:rFonts w:hint="eastAsia" w:asciiTheme="minorEastAsia" w:hAnsiTheme="minorEastAsia" w:eastAsiaTheme="minorEastAsia"/>
          <w:spacing w:val="6"/>
          <w:sz w:val="28"/>
          <w:szCs w:val="28"/>
          <w:lang w:eastAsia="zh-CN"/>
        </w:rPr>
        <w:t>、海滨大道大队</w:t>
      </w:r>
      <w:r>
        <w:rPr>
          <w:rFonts w:hint="eastAsia" w:asciiTheme="minorEastAsia" w:hAnsiTheme="minorEastAsia" w:eastAsiaTheme="minorEastAsia"/>
          <w:spacing w:val="6"/>
          <w:sz w:val="28"/>
          <w:szCs w:val="28"/>
        </w:rPr>
        <w:t>组织设置警戒标志和岗哨，禁止无关人员、车辆进入警戒区域，维持事故现场秩序，组织人员撤离危险区域，转移和疏散受灾人员，视情实施交通管制。</w:t>
      </w:r>
    </w:p>
    <w:p>
      <w:pPr>
        <w:keepNext/>
        <w:keepLines/>
        <w:adjustRightInd w:val="0"/>
        <w:ind w:firstLine="584"/>
        <w:outlineLvl w:val="0"/>
        <w:rPr>
          <w:rFonts w:asciiTheme="minorEastAsia" w:hAnsiTheme="minorEastAsia" w:eastAsiaTheme="minorEastAsia"/>
          <w:bCs/>
          <w:spacing w:val="6"/>
          <w:kern w:val="44"/>
          <w:sz w:val="28"/>
          <w:szCs w:val="28"/>
        </w:rPr>
      </w:pPr>
      <w:bookmarkStart w:id="53" w:name="_Toc29457575"/>
      <w:bookmarkStart w:id="54" w:name="_Toc84842491"/>
      <w:r>
        <w:rPr>
          <w:rFonts w:hint="eastAsia" w:asciiTheme="minorEastAsia" w:hAnsiTheme="minorEastAsia" w:eastAsiaTheme="minorEastAsia"/>
          <w:bCs/>
          <w:spacing w:val="6"/>
          <w:kern w:val="44"/>
          <w:sz w:val="28"/>
          <w:szCs w:val="28"/>
        </w:rPr>
        <w:t>4.4</w:t>
      </w:r>
      <w:bookmarkEnd w:id="53"/>
      <w:r>
        <w:rPr>
          <w:rFonts w:hint="eastAsia" w:asciiTheme="minorEastAsia" w:hAnsiTheme="minorEastAsia" w:eastAsiaTheme="minorEastAsia"/>
          <w:bCs/>
          <w:spacing w:val="6"/>
          <w:kern w:val="44"/>
          <w:sz w:val="28"/>
          <w:szCs w:val="28"/>
        </w:rPr>
        <w:t>抢险救援</w:t>
      </w:r>
      <w:bookmarkEnd w:id="54"/>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1）应急领导小组根据现场情况查明以下情况：事故的性质、燃烧范围和发展趋势；是否有人员受到威胁，所在地点、数量和抢救、疏散的途径；有无爆炸、毒害、腐蚀、放射等物质及数量、存放形式、具体位置；事故现场的电源、水源等情况；需要保护和疏散的贵重物资及其受威胁程度；事故现场建筑物特点、毗邻建筑状况等；事故现场相关设施可利用情况；事故现场周边道路交通情况。</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（2）把主要力量应部署在以下方面：人员受到威胁的地方或场所；有可能引起爆炸、毒害或造成重大损失的部位；有重要物资受到威胁的地方；有可能引起建筑物倒塌或变形的方面。</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（3）协调联系专业应急救援队伍、社会救援力量参加应急救援工作。</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（4）注意事项</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1）现场出现火险时要立即组织现场人员进行扑救，救火方法要得当。油料起火不宜用水扑救，可用干粉灭火器。电气设备在起火时，应尽快切断电源，用二氧化碳灭火器灭火，千万不要盲目向电器设备上泼水，这样容易造成触电、短路爆炸等并发性事故。</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2）在救援行动中，救援人员应配备相关安全设施，佩戴防护工具，加强自我保护，确保抢救行动过程中的人身安全和财产安全。</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3）逃生过程中听从组织人员的指挥，以湿布掩好口鼻，匀速快步离开。</w:t>
      </w:r>
      <w:r>
        <w:rPr>
          <w:rFonts w:asciiTheme="minorEastAsia" w:hAnsiTheme="minorEastAsia" w:eastAsiaTheme="minorEastAsia"/>
          <w:spacing w:val="6"/>
          <w:sz w:val="28"/>
          <w:szCs w:val="28"/>
        </w:rPr>
        <w:t>人员疏散应及时有序，防止次生事故发生。</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4）身体衣服着火，要就地打滚，压灭火苗，千万不要慌乱、奔跑。</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5）抢险</w:t>
      </w:r>
      <w:r>
        <w:rPr>
          <w:rFonts w:asciiTheme="minorEastAsia" w:hAnsiTheme="minorEastAsia" w:eastAsiaTheme="minorEastAsia"/>
          <w:spacing w:val="6"/>
          <w:sz w:val="28"/>
          <w:szCs w:val="28"/>
        </w:rPr>
        <w:t>救</w:t>
      </w:r>
      <w:r>
        <w:rPr>
          <w:rFonts w:hint="eastAsia" w:asciiTheme="minorEastAsia" w:hAnsiTheme="minorEastAsia" w:eastAsiaTheme="minorEastAsia"/>
          <w:spacing w:val="6"/>
          <w:sz w:val="28"/>
          <w:szCs w:val="28"/>
        </w:rPr>
        <w:t>援</w:t>
      </w:r>
      <w:r>
        <w:rPr>
          <w:rFonts w:asciiTheme="minorEastAsia" w:hAnsiTheme="minorEastAsia" w:eastAsiaTheme="minorEastAsia"/>
          <w:spacing w:val="6"/>
          <w:sz w:val="28"/>
          <w:szCs w:val="28"/>
        </w:rPr>
        <w:t>时要先救人后救物，先重点后一般，先断电后救火，并注意顺风救灾。</w:t>
      </w:r>
    </w:p>
    <w:p>
      <w:pPr>
        <w:keepNext/>
        <w:keepLines/>
        <w:adjustRightInd w:val="0"/>
        <w:ind w:firstLine="584"/>
        <w:outlineLvl w:val="0"/>
        <w:rPr>
          <w:rFonts w:asciiTheme="minorEastAsia" w:hAnsiTheme="minorEastAsia" w:eastAsiaTheme="minorEastAsia"/>
          <w:bCs/>
          <w:spacing w:val="6"/>
          <w:kern w:val="44"/>
          <w:sz w:val="28"/>
          <w:szCs w:val="28"/>
        </w:rPr>
      </w:pPr>
      <w:bookmarkStart w:id="55" w:name="_Toc500872574"/>
      <w:bookmarkStart w:id="56" w:name="_Toc29457576"/>
      <w:bookmarkStart w:id="57" w:name="_Toc84842492"/>
      <w:r>
        <w:rPr>
          <w:rFonts w:hint="eastAsia" w:asciiTheme="minorEastAsia" w:hAnsiTheme="minorEastAsia" w:eastAsiaTheme="minorEastAsia"/>
          <w:bCs/>
          <w:spacing w:val="6"/>
          <w:kern w:val="44"/>
          <w:sz w:val="28"/>
          <w:szCs w:val="28"/>
        </w:rPr>
        <w:t>4.5</w:t>
      </w:r>
      <w:bookmarkEnd w:id="55"/>
      <w:bookmarkEnd w:id="56"/>
      <w:r>
        <w:rPr>
          <w:rFonts w:hint="eastAsia" w:asciiTheme="minorEastAsia" w:hAnsiTheme="minorEastAsia" w:eastAsiaTheme="minorEastAsia"/>
          <w:bCs/>
          <w:spacing w:val="6"/>
          <w:kern w:val="44"/>
          <w:sz w:val="28"/>
          <w:szCs w:val="28"/>
        </w:rPr>
        <w:t>转移安置</w:t>
      </w:r>
      <w:bookmarkEnd w:id="57"/>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1.及时抢救受伤人员和重要物资，安全疏散转移危险地带人员并妥善安置。</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2.转移安置受灾居民，向受到灾害的人员提供避难场所，保障受灾居民的食宿、饮水、医疗等生活必需品。</w:t>
      </w:r>
    </w:p>
    <w:p>
      <w:pPr>
        <w:adjustRightInd w:val="0"/>
        <w:spacing w:line="520" w:lineRule="exact"/>
        <w:ind w:firstLine="584"/>
        <w:rPr>
          <w:rFonts w:asciiTheme="minorEastAsia" w:hAnsiTheme="minorEastAsia" w:eastAsiaTheme="minorEastAsia"/>
          <w:spacing w:val="6"/>
          <w:sz w:val="28"/>
          <w:szCs w:val="28"/>
        </w:rPr>
      </w:pPr>
      <w:bookmarkStart w:id="58" w:name="_Toc29457577"/>
      <w:r>
        <w:rPr>
          <w:rFonts w:hint="eastAsia" w:asciiTheme="minorEastAsia" w:hAnsiTheme="minorEastAsia" w:eastAsiaTheme="minorEastAsia"/>
          <w:spacing w:val="6"/>
          <w:sz w:val="28"/>
          <w:szCs w:val="28"/>
        </w:rPr>
        <w:t>4.6</w:t>
      </w:r>
      <w:bookmarkEnd w:id="58"/>
      <w:r>
        <w:rPr>
          <w:rFonts w:hint="eastAsia" w:asciiTheme="minorEastAsia" w:hAnsiTheme="minorEastAsia" w:eastAsiaTheme="minorEastAsia"/>
          <w:spacing w:val="6"/>
          <w:sz w:val="28"/>
          <w:szCs w:val="28"/>
        </w:rPr>
        <w:t>联动支援</w:t>
      </w:r>
    </w:p>
    <w:bookmarkEnd w:id="38"/>
    <w:bookmarkEnd w:id="39"/>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大沽街依托辖区的消防三十三中队为大沽街火灾事故领导小组统一调用。</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当火灾事故超出大沽街处置能力时，</w:t>
      </w:r>
      <w:r>
        <w:rPr>
          <w:rFonts w:asciiTheme="minorEastAsia" w:hAnsiTheme="minorEastAsia" w:eastAsiaTheme="minorEastAsia"/>
          <w:spacing w:val="6"/>
          <w:sz w:val="28"/>
          <w:szCs w:val="28"/>
        </w:rPr>
        <w:t>紧急情况下可由</w:t>
      </w:r>
      <w:r>
        <w:rPr>
          <w:rFonts w:hint="eastAsia" w:asciiTheme="minorEastAsia" w:hAnsiTheme="minorEastAsia" w:eastAsiaTheme="minorEastAsia"/>
          <w:spacing w:val="6"/>
          <w:sz w:val="28"/>
          <w:szCs w:val="28"/>
        </w:rPr>
        <w:t>大沽街火灾事故救援领导小组向市、区两级政府</w:t>
      </w:r>
      <w:r>
        <w:rPr>
          <w:rFonts w:asciiTheme="minorEastAsia" w:hAnsiTheme="minorEastAsia" w:eastAsiaTheme="minorEastAsia"/>
          <w:spacing w:val="6"/>
          <w:sz w:val="28"/>
          <w:szCs w:val="28"/>
        </w:rPr>
        <w:t>请求支援并接受上级统一</w:t>
      </w:r>
      <w:r>
        <w:rPr>
          <w:rFonts w:hint="eastAsia" w:asciiTheme="minorEastAsia" w:hAnsiTheme="minorEastAsia" w:eastAsiaTheme="minorEastAsia"/>
          <w:spacing w:val="6"/>
          <w:sz w:val="28"/>
          <w:szCs w:val="28"/>
        </w:rPr>
        <w:t>指挥</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市、区层面应急指挥机构到达现场后，街道现场负责人及时汇报现场情况，移交现场指挥权，协助开展应急处置工作。</w:t>
      </w:r>
    </w:p>
    <w:p>
      <w:pPr>
        <w:keepNext/>
        <w:keepLines/>
        <w:adjustRightInd w:val="0"/>
        <w:ind w:firstLine="584"/>
        <w:outlineLvl w:val="0"/>
        <w:rPr>
          <w:rFonts w:asciiTheme="minorEastAsia" w:hAnsiTheme="minorEastAsia" w:eastAsiaTheme="minorEastAsia"/>
          <w:bCs/>
          <w:spacing w:val="6"/>
          <w:kern w:val="44"/>
          <w:sz w:val="28"/>
          <w:szCs w:val="28"/>
        </w:rPr>
      </w:pPr>
      <w:bookmarkStart w:id="59" w:name="_Toc24884021"/>
      <w:bookmarkStart w:id="60" w:name="_Toc84842493"/>
      <w:bookmarkStart w:id="61" w:name="_Toc25496414"/>
      <w:bookmarkStart w:id="62" w:name="_Toc29457585"/>
      <w:r>
        <w:rPr>
          <w:rFonts w:hint="eastAsia" w:asciiTheme="minorEastAsia" w:hAnsiTheme="minorEastAsia" w:eastAsiaTheme="minorEastAsia"/>
          <w:bCs/>
          <w:spacing w:val="6"/>
          <w:kern w:val="44"/>
          <w:sz w:val="28"/>
          <w:szCs w:val="28"/>
        </w:rPr>
        <w:t>5善后处置</w:t>
      </w:r>
      <w:bookmarkEnd w:id="59"/>
      <w:bookmarkEnd w:id="60"/>
      <w:bookmarkEnd w:id="61"/>
      <w:bookmarkEnd w:id="62"/>
      <w:bookmarkStart w:id="63" w:name="_Toc25496416"/>
      <w:bookmarkStart w:id="64" w:name="_Toc24884023"/>
    </w:p>
    <w:bookmarkEnd w:id="63"/>
    <w:bookmarkEnd w:id="64"/>
    <w:p>
      <w:pPr>
        <w:adjustRightInd w:val="0"/>
        <w:spacing w:line="520" w:lineRule="exact"/>
        <w:ind w:firstLine="584"/>
        <w:rPr>
          <w:rFonts w:asciiTheme="minorEastAsia" w:hAnsiTheme="minorEastAsia" w:eastAsiaTheme="minorEastAsia"/>
          <w:spacing w:val="6"/>
          <w:sz w:val="28"/>
          <w:szCs w:val="28"/>
        </w:rPr>
      </w:pPr>
      <w:bookmarkStart w:id="65" w:name="_Toc24884026"/>
      <w:bookmarkStart w:id="66" w:name="_Toc25496419"/>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事故应急救援资金首先由</w:t>
      </w:r>
      <w:r>
        <w:rPr>
          <w:rFonts w:hint="eastAsia" w:asciiTheme="minorEastAsia" w:hAnsiTheme="minorEastAsia" w:eastAsiaTheme="minorEastAsia"/>
          <w:spacing w:val="6"/>
          <w:sz w:val="28"/>
          <w:szCs w:val="28"/>
        </w:rPr>
        <w:t>火灾事故居委会、生产经营</w:t>
      </w:r>
      <w:r>
        <w:rPr>
          <w:rFonts w:asciiTheme="minorEastAsia" w:hAnsiTheme="minorEastAsia" w:eastAsiaTheme="minorEastAsia"/>
          <w:spacing w:val="6"/>
          <w:sz w:val="28"/>
          <w:szCs w:val="28"/>
        </w:rPr>
        <w:t>单位承担，</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事故责任单位无力承担的，由</w:t>
      </w:r>
      <w:r>
        <w:rPr>
          <w:rFonts w:hint="eastAsia" w:asciiTheme="minorEastAsia" w:hAnsiTheme="minorEastAsia" w:eastAsiaTheme="minorEastAsia"/>
          <w:spacing w:val="6"/>
          <w:sz w:val="28"/>
          <w:szCs w:val="28"/>
        </w:rPr>
        <w:t>街道</w:t>
      </w:r>
      <w:r>
        <w:rPr>
          <w:rFonts w:asciiTheme="minorEastAsia" w:hAnsiTheme="minorEastAsia" w:eastAsiaTheme="minorEastAsia"/>
          <w:spacing w:val="6"/>
          <w:sz w:val="28"/>
          <w:szCs w:val="28"/>
        </w:rPr>
        <w:t>协调解决。</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领导小组办公室</w:t>
      </w:r>
      <w:r>
        <w:rPr>
          <w:rFonts w:asciiTheme="minorEastAsia" w:hAnsiTheme="minorEastAsia" w:eastAsiaTheme="minorEastAsia"/>
          <w:spacing w:val="6"/>
          <w:sz w:val="28"/>
          <w:szCs w:val="28"/>
        </w:rPr>
        <w:t>负责收集、整理</w:t>
      </w:r>
      <w:r>
        <w:rPr>
          <w:rFonts w:hint="eastAsia" w:asciiTheme="minorEastAsia" w:hAnsiTheme="minorEastAsia" w:eastAsiaTheme="minorEastAsia"/>
          <w:spacing w:val="6"/>
          <w:sz w:val="28"/>
          <w:szCs w:val="28"/>
        </w:rPr>
        <w:t>火灾事故</w:t>
      </w:r>
      <w:r>
        <w:rPr>
          <w:rFonts w:asciiTheme="minorEastAsia" w:hAnsiTheme="minorEastAsia" w:eastAsiaTheme="minorEastAsia"/>
          <w:spacing w:val="6"/>
          <w:sz w:val="28"/>
          <w:szCs w:val="28"/>
        </w:rPr>
        <w:t>应急救援工作的记录、方案、文件等资料。分析总结应急救援经验教训，提出改进的意见和建议。</w:t>
      </w:r>
    </w:p>
    <w:p>
      <w:pPr>
        <w:keepNext/>
        <w:keepLines/>
        <w:adjustRightInd w:val="0"/>
        <w:ind w:firstLine="584"/>
        <w:outlineLvl w:val="0"/>
        <w:rPr>
          <w:rFonts w:asciiTheme="minorEastAsia" w:hAnsiTheme="minorEastAsia" w:eastAsiaTheme="minorEastAsia"/>
          <w:bCs/>
          <w:spacing w:val="6"/>
          <w:kern w:val="44"/>
          <w:sz w:val="28"/>
          <w:szCs w:val="28"/>
        </w:rPr>
      </w:pPr>
      <w:bookmarkStart w:id="67" w:name="_Toc29457588"/>
      <w:bookmarkStart w:id="68" w:name="_Toc84842494"/>
      <w:r>
        <w:rPr>
          <w:rFonts w:hint="eastAsia" w:asciiTheme="minorEastAsia" w:hAnsiTheme="minorEastAsia" w:eastAsiaTheme="minorEastAsia"/>
          <w:bCs/>
          <w:spacing w:val="6"/>
          <w:kern w:val="44"/>
          <w:sz w:val="28"/>
          <w:szCs w:val="28"/>
        </w:rPr>
        <w:t>6保障措施</w:t>
      </w:r>
      <w:bookmarkEnd w:id="65"/>
      <w:bookmarkEnd w:id="66"/>
      <w:bookmarkEnd w:id="67"/>
      <w:bookmarkEnd w:id="68"/>
    </w:p>
    <w:p>
      <w:pPr>
        <w:keepNext/>
        <w:keepLines/>
        <w:adjustRightInd w:val="0"/>
        <w:ind w:firstLine="584"/>
        <w:outlineLvl w:val="0"/>
        <w:rPr>
          <w:rFonts w:asciiTheme="minorEastAsia" w:hAnsiTheme="minorEastAsia" w:eastAsiaTheme="minorEastAsia"/>
          <w:bCs/>
          <w:spacing w:val="6"/>
          <w:kern w:val="44"/>
          <w:sz w:val="28"/>
          <w:szCs w:val="28"/>
        </w:rPr>
      </w:pPr>
      <w:bookmarkStart w:id="69" w:name="_Toc16664"/>
      <w:bookmarkStart w:id="70" w:name="_Toc84842495"/>
      <w:bookmarkStart w:id="71" w:name="_Toc500872279"/>
      <w:bookmarkStart w:id="72" w:name="_Toc29457589"/>
      <w:bookmarkStart w:id="73" w:name="_Toc27051392"/>
      <w:r>
        <w:rPr>
          <w:rFonts w:hint="eastAsia" w:asciiTheme="minorEastAsia" w:hAnsiTheme="minorEastAsia" w:eastAsiaTheme="minorEastAsia"/>
          <w:bCs/>
          <w:spacing w:val="6"/>
          <w:kern w:val="44"/>
          <w:sz w:val="28"/>
          <w:szCs w:val="28"/>
        </w:rPr>
        <w:t>6.1队伍保障</w:t>
      </w:r>
      <w:bookmarkEnd w:id="69"/>
      <w:bookmarkEnd w:id="70"/>
      <w:bookmarkEnd w:id="71"/>
      <w:bookmarkEnd w:id="72"/>
      <w:bookmarkEnd w:id="73"/>
    </w:p>
    <w:p>
      <w:pPr>
        <w:adjustRightInd w:val="0"/>
        <w:spacing w:line="520" w:lineRule="exact"/>
        <w:ind w:firstLine="584"/>
        <w:rPr>
          <w:rFonts w:asciiTheme="minorEastAsia" w:hAnsiTheme="minorEastAsia" w:eastAsiaTheme="minorEastAsia"/>
          <w:spacing w:val="6"/>
          <w:sz w:val="28"/>
          <w:szCs w:val="28"/>
        </w:rPr>
      </w:pPr>
      <w:bookmarkStart w:id="74" w:name="_Toc24884029"/>
      <w:bookmarkStart w:id="75" w:name="_Toc25496422"/>
      <w:bookmarkStart w:id="76" w:name="_Toc24884028"/>
      <w:r>
        <w:rPr>
          <w:rFonts w:hint="eastAsia" w:asciiTheme="minorEastAsia" w:hAnsiTheme="minorEastAsia" w:eastAsiaTheme="minorEastAsia"/>
          <w:spacing w:val="6"/>
          <w:sz w:val="28"/>
          <w:szCs w:val="28"/>
        </w:rPr>
        <w:t>（1）消防三十三中队</w:t>
      </w:r>
      <w:r>
        <w:rPr>
          <w:rFonts w:asciiTheme="minorEastAsia" w:hAnsiTheme="minorEastAsia" w:eastAsiaTheme="minorEastAsia"/>
          <w:spacing w:val="6"/>
          <w:sz w:val="28"/>
          <w:szCs w:val="28"/>
        </w:rPr>
        <w:t>是</w:t>
      </w:r>
      <w:r>
        <w:rPr>
          <w:rFonts w:hint="eastAsia" w:asciiTheme="minorEastAsia" w:hAnsiTheme="minorEastAsia" w:eastAsiaTheme="minorEastAsia"/>
          <w:spacing w:val="6"/>
          <w:sz w:val="28"/>
          <w:szCs w:val="28"/>
        </w:rPr>
        <w:t>街道火灾</w:t>
      </w:r>
      <w:r>
        <w:rPr>
          <w:rFonts w:asciiTheme="minorEastAsia" w:hAnsiTheme="minorEastAsia" w:eastAsiaTheme="minorEastAsia"/>
          <w:spacing w:val="6"/>
          <w:sz w:val="28"/>
          <w:szCs w:val="28"/>
        </w:rPr>
        <w:t>事故应急救援的主要力量。生产经营单位应急队伍是</w:t>
      </w:r>
      <w:r>
        <w:rPr>
          <w:rFonts w:hint="eastAsia" w:asciiTheme="minorEastAsia" w:hAnsiTheme="minorEastAsia" w:eastAsiaTheme="minorEastAsia"/>
          <w:spacing w:val="6"/>
          <w:sz w:val="28"/>
          <w:szCs w:val="28"/>
        </w:rPr>
        <w:t>街道</w:t>
      </w:r>
      <w:r>
        <w:rPr>
          <w:rFonts w:asciiTheme="minorEastAsia" w:hAnsiTheme="minorEastAsia" w:eastAsiaTheme="minorEastAsia"/>
          <w:spacing w:val="6"/>
          <w:sz w:val="28"/>
          <w:szCs w:val="28"/>
        </w:rPr>
        <w:t>应急救援的重要骨干力量，其他兼职应急救援力量及社会志愿者应急救援队伍是应急救援的重要补充力量。</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（2）</w:t>
      </w:r>
      <w:r>
        <w:rPr>
          <w:rFonts w:asciiTheme="minorEastAsia" w:hAnsiTheme="minorEastAsia" w:eastAsiaTheme="minorEastAsia"/>
          <w:spacing w:val="6"/>
          <w:sz w:val="28"/>
          <w:szCs w:val="28"/>
        </w:rPr>
        <w:t>应急救援队伍以生产经营单位的专业应急救援队伍为基础，以相关大中型企业的应急救援队伍为重点，按照有关规定配备人员、装备，开展培训、演练。生产经营单位应当建立由本单位职工组成的应急救援队伍，规模较小的企业可以建立兼职应急救援队伍，同时应当与周边其他专职应急救援队签订互助合作协议。</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事故应急救援指挥</w:t>
      </w:r>
      <w:r>
        <w:rPr>
          <w:rFonts w:hint="eastAsia" w:asciiTheme="minorEastAsia" w:hAnsiTheme="minorEastAsia" w:eastAsiaTheme="minorEastAsia"/>
          <w:spacing w:val="6"/>
          <w:sz w:val="28"/>
          <w:szCs w:val="28"/>
        </w:rPr>
        <w:t>领导小组</w:t>
      </w:r>
      <w:r>
        <w:rPr>
          <w:rFonts w:asciiTheme="minorEastAsia" w:hAnsiTheme="minorEastAsia" w:eastAsiaTheme="minorEastAsia"/>
          <w:spacing w:val="6"/>
          <w:sz w:val="28"/>
          <w:szCs w:val="28"/>
        </w:rPr>
        <w:t>要保证通讯联系畅通，值班电话须24小时专人值守。</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事故现场通过固定电话、移动电话等通信手段，保障通讯畅通。</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事故应急救援的职能部门、值班电话应向社会公布。</w:t>
      </w:r>
      <w:r>
        <w:rPr>
          <w:rFonts w:hint="eastAsia" w:asciiTheme="minorEastAsia" w:hAnsiTheme="minorEastAsia" w:eastAsiaTheme="minorEastAsia"/>
          <w:spacing w:val="6"/>
          <w:sz w:val="28"/>
          <w:szCs w:val="28"/>
        </w:rPr>
        <w:t>街道政府</w:t>
      </w:r>
      <w:r>
        <w:rPr>
          <w:rFonts w:asciiTheme="minorEastAsia" w:hAnsiTheme="minorEastAsia" w:eastAsiaTheme="minorEastAsia"/>
          <w:spacing w:val="6"/>
          <w:sz w:val="28"/>
          <w:szCs w:val="28"/>
        </w:rPr>
        <w:t>24小时值班电话：</w:t>
      </w:r>
      <w:r>
        <w:rPr>
          <w:rFonts w:hint="eastAsia" w:asciiTheme="minorEastAsia" w:hAnsiTheme="minorEastAsia" w:eastAsiaTheme="minorEastAsia"/>
          <w:spacing w:val="6"/>
          <w:sz w:val="28"/>
          <w:szCs w:val="28"/>
        </w:rPr>
        <w:t>65260268；（传真）65812018</w:t>
      </w:r>
      <w:r>
        <w:rPr>
          <w:rFonts w:asciiTheme="minorEastAsia" w:hAnsiTheme="minorEastAsia" w:eastAsiaTheme="minorEastAsia"/>
          <w:spacing w:val="6"/>
          <w:sz w:val="28"/>
          <w:szCs w:val="28"/>
        </w:rPr>
        <w:t>。</w:t>
      </w:r>
    </w:p>
    <w:p>
      <w:pPr>
        <w:keepNext/>
        <w:keepLines/>
        <w:adjustRightInd w:val="0"/>
        <w:ind w:firstLine="584"/>
        <w:outlineLvl w:val="0"/>
        <w:rPr>
          <w:rFonts w:asciiTheme="minorEastAsia" w:hAnsiTheme="minorEastAsia" w:eastAsiaTheme="minorEastAsia"/>
          <w:bCs/>
          <w:spacing w:val="6"/>
          <w:kern w:val="44"/>
          <w:sz w:val="28"/>
          <w:szCs w:val="28"/>
        </w:rPr>
      </w:pPr>
      <w:bookmarkStart w:id="77" w:name="_Toc29457590"/>
      <w:bookmarkStart w:id="78" w:name="_Toc84842496"/>
      <w:r>
        <w:rPr>
          <w:rFonts w:hint="eastAsia" w:asciiTheme="minorEastAsia" w:hAnsiTheme="minorEastAsia" w:eastAsiaTheme="minorEastAsia"/>
          <w:bCs/>
          <w:spacing w:val="6"/>
          <w:kern w:val="44"/>
          <w:sz w:val="28"/>
          <w:szCs w:val="28"/>
        </w:rPr>
        <w:t>6.2物资保障</w:t>
      </w:r>
      <w:bookmarkEnd w:id="74"/>
      <w:bookmarkEnd w:id="75"/>
      <w:bookmarkEnd w:id="77"/>
      <w:bookmarkEnd w:id="78"/>
    </w:p>
    <w:p>
      <w:pPr>
        <w:adjustRightInd w:val="0"/>
        <w:spacing w:line="520" w:lineRule="exact"/>
        <w:ind w:firstLine="584"/>
        <w:rPr>
          <w:rFonts w:asciiTheme="minorEastAsia" w:hAnsiTheme="minorEastAsia" w:eastAsiaTheme="minorEastAsia"/>
          <w:spacing w:val="6"/>
          <w:sz w:val="28"/>
          <w:szCs w:val="28"/>
        </w:rPr>
      </w:pPr>
      <w:bookmarkStart w:id="79" w:name="_Toc25496421"/>
      <w:r>
        <w:rPr>
          <w:rFonts w:hint="eastAsia" w:asciiTheme="minorEastAsia" w:hAnsiTheme="minorEastAsia" w:eastAsiaTheme="minorEastAsia"/>
          <w:spacing w:val="6"/>
          <w:sz w:val="28"/>
          <w:szCs w:val="28"/>
        </w:rPr>
        <w:t>社区居委会、</w:t>
      </w:r>
      <w:r>
        <w:rPr>
          <w:rFonts w:asciiTheme="minorEastAsia" w:hAnsiTheme="minorEastAsia" w:eastAsiaTheme="minorEastAsia"/>
          <w:spacing w:val="6"/>
          <w:sz w:val="28"/>
          <w:szCs w:val="28"/>
        </w:rPr>
        <w:t>生产经营单位按照有关规定配备</w:t>
      </w:r>
      <w:r>
        <w:rPr>
          <w:rFonts w:hint="eastAsia" w:asciiTheme="minorEastAsia" w:hAnsiTheme="minorEastAsia" w:eastAsiaTheme="minorEastAsia"/>
          <w:spacing w:val="6"/>
          <w:sz w:val="28"/>
          <w:szCs w:val="28"/>
        </w:rPr>
        <w:t>必要的消防</w:t>
      </w:r>
      <w:r>
        <w:rPr>
          <w:rFonts w:asciiTheme="minorEastAsia" w:hAnsiTheme="minorEastAsia" w:eastAsiaTheme="minorEastAsia"/>
          <w:spacing w:val="6"/>
          <w:sz w:val="28"/>
          <w:szCs w:val="28"/>
        </w:rPr>
        <w:t>应急救援装备和物资；</w:t>
      </w:r>
      <w:r>
        <w:rPr>
          <w:rFonts w:hint="eastAsia" w:asciiTheme="minorEastAsia" w:hAnsiTheme="minorEastAsia" w:eastAsiaTheme="minorEastAsia"/>
          <w:spacing w:val="6"/>
          <w:sz w:val="28"/>
          <w:szCs w:val="28"/>
        </w:rPr>
        <w:t>大沽街道</w:t>
      </w:r>
      <w:r>
        <w:rPr>
          <w:rFonts w:asciiTheme="minorEastAsia" w:hAnsiTheme="minorEastAsia" w:eastAsiaTheme="minorEastAsia"/>
          <w:spacing w:val="6"/>
          <w:sz w:val="28"/>
          <w:szCs w:val="28"/>
        </w:rPr>
        <w:t>根据本区域</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事故救援的需要和特点，依托</w:t>
      </w:r>
      <w:r>
        <w:rPr>
          <w:rFonts w:hint="eastAsia" w:asciiTheme="minorEastAsia" w:hAnsiTheme="minorEastAsia" w:eastAsiaTheme="minorEastAsia"/>
          <w:spacing w:val="6"/>
          <w:sz w:val="28"/>
          <w:szCs w:val="28"/>
        </w:rPr>
        <w:t>消防三十三中队以及</w:t>
      </w:r>
      <w:r>
        <w:rPr>
          <w:rFonts w:asciiTheme="minorEastAsia" w:hAnsiTheme="minorEastAsia" w:eastAsiaTheme="minorEastAsia"/>
          <w:spacing w:val="6"/>
          <w:sz w:val="28"/>
          <w:szCs w:val="28"/>
        </w:rPr>
        <w:t>生产经营单位建立专业救援队伍，储备有关专业应急救援物资；</w:t>
      </w:r>
      <w:r>
        <w:rPr>
          <w:rFonts w:hint="eastAsia" w:asciiTheme="minorEastAsia" w:hAnsiTheme="minorEastAsia" w:eastAsiaTheme="minorEastAsia"/>
          <w:spacing w:val="6"/>
          <w:sz w:val="28"/>
          <w:szCs w:val="28"/>
        </w:rPr>
        <w:t>街道领导小组</w:t>
      </w:r>
      <w:r>
        <w:rPr>
          <w:rFonts w:asciiTheme="minorEastAsia" w:hAnsiTheme="minorEastAsia" w:eastAsiaTheme="minorEastAsia"/>
          <w:spacing w:val="6"/>
          <w:sz w:val="28"/>
          <w:szCs w:val="28"/>
        </w:rPr>
        <w:t>办公室依托现有资源，合理布局并补充完善应急救援力量；统一登记可供应急响应单位使用的应急装备、物资类型、数量、性能和存放位置，建立完善的保障措施。</w:t>
      </w:r>
    </w:p>
    <w:p>
      <w:pPr>
        <w:keepNext/>
        <w:keepLines/>
        <w:adjustRightInd w:val="0"/>
        <w:ind w:firstLine="584"/>
        <w:outlineLvl w:val="0"/>
        <w:rPr>
          <w:rFonts w:asciiTheme="minorEastAsia" w:hAnsiTheme="minorEastAsia" w:eastAsiaTheme="minorEastAsia"/>
          <w:bCs/>
          <w:spacing w:val="6"/>
          <w:kern w:val="44"/>
          <w:sz w:val="28"/>
          <w:szCs w:val="28"/>
        </w:rPr>
      </w:pPr>
      <w:bookmarkStart w:id="80" w:name="_Toc29457591"/>
      <w:bookmarkStart w:id="81" w:name="_Toc84842497"/>
      <w:r>
        <w:rPr>
          <w:rFonts w:hint="eastAsia" w:asciiTheme="minorEastAsia" w:hAnsiTheme="minorEastAsia" w:eastAsiaTheme="minorEastAsia"/>
          <w:bCs/>
          <w:spacing w:val="6"/>
          <w:kern w:val="44"/>
          <w:sz w:val="28"/>
          <w:szCs w:val="28"/>
        </w:rPr>
        <w:t>6.3</w:t>
      </w:r>
      <w:bookmarkEnd w:id="76"/>
      <w:bookmarkEnd w:id="79"/>
      <w:bookmarkEnd w:id="80"/>
      <w:r>
        <w:rPr>
          <w:rFonts w:hint="eastAsia" w:asciiTheme="minorEastAsia" w:hAnsiTheme="minorEastAsia" w:eastAsiaTheme="minorEastAsia"/>
          <w:bCs/>
          <w:spacing w:val="6"/>
          <w:kern w:val="44"/>
          <w:sz w:val="28"/>
          <w:szCs w:val="28"/>
        </w:rPr>
        <w:t>资金保障</w:t>
      </w:r>
      <w:bookmarkEnd w:id="81"/>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街道财政办要在一般支出预算中增设突发火灾事故应急专项准备资金，并根据大沽街公共安全管理的需求，逐步提高资金提取比例。</w:t>
      </w:r>
    </w:p>
    <w:p>
      <w:pPr>
        <w:keepNext/>
        <w:keepLines/>
        <w:adjustRightInd w:val="0"/>
        <w:ind w:firstLine="584"/>
        <w:outlineLvl w:val="0"/>
        <w:rPr>
          <w:rFonts w:asciiTheme="minorEastAsia" w:hAnsiTheme="minorEastAsia" w:eastAsiaTheme="minorEastAsia"/>
          <w:bCs/>
          <w:spacing w:val="6"/>
          <w:kern w:val="44"/>
          <w:sz w:val="28"/>
          <w:szCs w:val="28"/>
        </w:rPr>
      </w:pPr>
      <w:bookmarkStart w:id="82" w:name="_Toc29457592"/>
      <w:bookmarkStart w:id="83" w:name="_Toc84842498"/>
      <w:bookmarkStart w:id="84" w:name="_Toc27051396"/>
      <w:bookmarkStart w:id="85" w:name="_Toc500872283"/>
      <w:bookmarkStart w:id="86" w:name="_Toc25496424"/>
      <w:bookmarkStart w:id="87" w:name="_Toc24884031"/>
      <w:r>
        <w:rPr>
          <w:rFonts w:hint="eastAsia" w:asciiTheme="minorEastAsia" w:hAnsiTheme="minorEastAsia" w:eastAsiaTheme="minorEastAsia"/>
          <w:bCs/>
          <w:spacing w:val="6"/>
          <w:kern w:val="44"/>
          <w:sz w:val="28"/>
          <w:szCs w:val="28"/>
        </w:rPr>
        <w:t>6.4设施保障</w:t>
      </w:r>
      <w:bookmarkEnd w:id="82"/>
      <w:bookmarkEnd w:id="83"/>
      <w:bookmarkEnd w:id="84"/>
      <w:bookmarkEnd w:id="85"/>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街道办事处</w:t>
      </w:r>
      <w:r>
        <w:rPr>
          <w:rFonts w:asciiTheme="minorEastAsia" w:hAnsiTheme="minorEastAsia" w:eastAsiaTheme="minorEastAsia"/>
          <w:spacing w:val="6"/>
          <w:sz w:val="28"/>
          <w:szCs w:val="28"/>
        </w:rPr>
        <w:t>结合所辖区域人口密度，利用公园绿地、露天广场、体育场馆、学校等公共设施，统筹规划设立应急避难场所，保障在事故紧急情况下为</w:t>
      </w:r>
      <w:r>
        <w:rPr>
          <w:rFonts w:hint="eastAsia" w:asciiTheme="minorEastAsia" w:hAnsiTheme="minorEastAsia" w:eastAsiaTheme="minorEastAsia"/>
          <w:spacing w:val="6"/>
          <w:sz w:val="28"/>
          <w:szCs w:val="28"/>
        </w:rPr>
        <w:t>居民</w:t>
      </w:r>
      <w:r>
        <w:rPr>
          <w:rFonts w:asciiTheme="minorEastAsia" w:hAnsiTheme="minorEastAsia" w:eastAsiaTheme="minorEastAsia"/>
          <w:spacing w:val="6"/>
          <w:sz w:val="28"/>
          <w:szCs w:val="28"/>
        </w:rPr>
        <w:t>提供紧急疏散、临时生活的安全场所。应急避难场所内应设置应急办公区、应急棚宿区以及供水、供电、通讯、物资供应、广播、卫生防疫等必需的预留位置及基本保障设施，并按照有关规定设置标志牌。应急避难场所主管部门应制定管理办法和应急疏散程序，保证应急避难场所功能运行正常，确保在紧急情况下公众安全、有序地转移或疏散。</w:t>
      </w:r>
    </w:p>
    <w:p>
      <w:pPr>
        <w:keepNext/>
        <w:keepLines/>
        <w:adjustRightInd w:val="0"/>
        <w:ind w:firstLine="584"/>
        <w:outlineLvl w:val="0"/>
        <w:rPr>
          <w:rFonts w:asciiTheme="minorEastAsia" w:hAnsiTheme="minorEastAsia" w:eastAsiaTheme="minorEastAsia"/>
          <w:bCs/>
          <w:spacing w:val="6"/>
          <w:kern w:val="44"/>
          <w:sz w:val="28"/>
          <w:szCs w:val="28"/>
        </w:rPr>
      </w:pPr>
      <w:bookmarkStart w:id="88" w:name="_Toc29457593"/>
      <w:bookmarkStart w:id="89" w:name="_Toc84842499"/>
      <w:r>
        <w:rPr>
          <w:rFonts w:hint="eastAsia" w:asciiTheme="minorEastAsia" w:hAnsiTheme="minorEastAsia" w:eastAsiaTheme="minorEastAsia"/>
          <w:bCs/>
          <w:spacing w:val="6"/>
          <w:kern w:val="44"/>
          <w:sz w:val="28"/>
          <w:szCs w:val="28"/>
        </w:rPr>
        <w:t>7</w:t>
      </w:r>
      <w:bookmarkEnd w:id="86"/>
      <w:bookmarkEnd w:id="87"/>
      <w:bookmarkEnd w:id="88"/>
      <w:r>
        <w:rPr>
          <w:rFonts w:hint="eastAsia" w:asciiTheme="minorEastAsia" w:hAnsiTheme="minorEastAsia" w:eastAsiaTheme="minorEastAsia"/>
          <w:bCs/>
          <w:spacing w:val="6"/>
          <w:kern w:val="44"/>
          <w:sz w:val="28"/>
          <w:szCs w:val="28"/>
        </w:rPr>
        <w:t>预案管理</w:t>
      </w:r>
      <w:bookmarkEnd w:id="89"/>
    </w:p>
    <w:p>
      <w:pPr>
        <w:keepNext/>
        <w:keepLines/>
        <w:adjustRightInd w:val="0"/>
        <w:ind w:firstLine="584"/>
        <w:outlineLvl w:val="0"/>
        <w:rPr>
          <w:rFonts w:asciiTheme="minorEastAsia" w:hAnsiTheme="minorEastAsia" w:eastAsiaTheme="minorEastAsia"/>
          <w:bCs/>
          <w:spacing w:val="6"/>
          <w:kern w:val="44"/>
          <w:sz w:val="28"/>
          <w:szCs w:val="28"/>
        </w:rPr>
      </w:pPr>
      <w:bookmarkStart w:id="90" w:name="_Toc29457594"/>
      <w:bookmarkStart w:id="91" w:name="_Toc22045"/>
      <w:bookmarkStart w:id="92" w:name="_Toc500872286"/>
      <w:bookmarkStart w:id="93" w:name="_Toc27051399"/>
      <w:bookmarkStart w:id="94" w:name="_Toc84842500"/>
      <w:bookmarkStart w:id="95" w:name="_Toc24884034"/>
      <w:bookmarkStart w:id="96" w:name="_Toc25496427"/>
      <w:r>
        <w:rPr>
          <w:rFonts w:hint="eastAsia" w:asciiTheme="minorEastAsia" w:hAnsiTheme="minorEastAsia" w:eastAsiaTheme="minorEastAsia"/>
          <w:bCs/>
          <w:spacing w:val="6"/>
          <w:kern w:val="44"/>
          <w:sz w:val="28"/>
          <w:szCs w:val="28"/>
        </w:rPr>
        <w:t>7.1</w:t>
      </w:r>
      <w:bookmarkEnd w:id="90"/>
      <w:bookmarkEnd w:id="91"/>
      <w:bookmarkEnd w:id="92"/>
      <w:bookmarkEnd w:id="93"/>
      <w:r>
        <w:rPr>
          <w:rFonts w:hint="eastAsia" w:asciiTheme="minorEastAsia" w:hAnsiTheme="minorEastAsia" w:eastAsiaTheme="minorEastAsia"/>
          <w:bCs/>
          <w:spacing w:val="6"/>
          <w:kern w:val="44"/>
          <w:sz w:val="28"/>
          <w:szCs w:val="28"/>
        </w:rPr>
        <w:t>培训演练</w:t>
      </w:r>
      <w:bookmarkEnd w:id="94"/>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公共安全办等部门负责组织</w:t>
      </w:r>
      <w:r>
        <w:rPr>
          <w:rFonts w:asciiTheme="minorEastAsia" w:hAnsiTheme="minorEastAsia" w:eastAsiaTheme="minorEastAsia"/>
          <w:spacing w:val="6"/>
          <w:sz w:val="28"/>
          <w:szCs w:val="28"/>
        </w:rPr>
        <w:t>开展</w:t>
      </w:r>
      <w:r>
        <w:rPr>
          <w:rFonts w:hint="eastAsia" w:asciiTheme="minorEastAsia" w:hAnsiTheme="minorEastAsia" w:eastAsiaTheme="minorEastAsia"/>
          <w:spacing w:val="6"/>
          <w:sz w:val="28"/>
          <w:szCs w:val="28"/>
        </w:rPr>
        <w:t>火灾</w:t>
      </w:r>
      <w:r>
        <w:rPr>
          <w:rFonts w:asciiTheme="minorEastAsia" w:hAnsiTheme="minorEastAsia" w:eastAsiaTheme="minorEastAsia"/>
          <w:spacing w:val="6"/>
          <w:sz w:val="28"/>
          <w:szCs w:val="28"/>
        </w:rPr>
        <w:t>应急救援的宣传教育和培训工作，指导重点</w:t>
      </w:r>
      <w:r>
        <w:rPr>
          <w:rFonts w:hint="eastAsia" w:asciiTheme="minorEastAsia" w:hAnsiTheme="minorEastAsia" w:eastAsiaTheme="minorEastAsia"/>
          <w:spacing w:val="6"/>
          <w:sz w:val="28"/>
          <w:szCs w:val="28"/>
        </w:rPr>
        <w:t>社区居委会、</w:t>
      </w:r>
      <w:r>
        <w:rPr>
          <w:rFonts w:asciiTheme="minorEastAsia" w:hAnsiTheme="minorEastAsia" w:eastAsiaTheme="minorEastAsia"/>
          <w:spacing w:val="6"/>
          <w:sz w:val="28"/>
          <w:szCs w:val="28"/>
        </w:rPr>
        <w:t>生产经营单位完善相关应急预案，提高</w:t>
      </w:r>
      <w:r>
        <w:rPr>
          <w:rFonts w:hint="eastAsia" w:asciiTheme="minorEastAsia" w:hAnsiTheme="minorEastAsia" w:eastAsiaTheme="minorEastAsia"/>
          <w:spacing w:val="6"/>
          <w:sz w:val="28"/>
          <w:szCs w:val="28"/>
        </w:rPr>
        <w:t>居委会、</w:t>
      </w:r>
      <w:r>
        <w:rPr>
          <w:rFonts w:asciiTheme="minorEastAsia" w:hAnsiTheme="minorEastAsia" w:eastAsiaTheme="minorEastAsia"/>
          <w:spacing w:val="6"/>
          <w:sz w:val="28"/>
          <w:szCs w:val="28"/>
        </w:rPr>
        <w:t>生产经营单位应对各类事故能力，增加职工和社会公众事故预防、避险、避灾、自救、互救的常识。</w:t>
      </w:r>
    </w:p>
    <w:p>
      <w:pPr>
        <w:keepNext/>
        <w:keepLines/>
        <w:adjustRightInd w:val="0"/>
        <w:ind w:firstLine="584"/>
        <w:outlineLvl w:val="0"/>
        <w:rPr>
          <w:rFonts w:asciiTheme="minorEastAsia" w:hAnsiTheme="minorEastAsia" w:eastAsiaTheme="minorEastAsia"/>
          <w:bCs/>
          <w:spacing w:val="6"/>
          <w:kern w:val="44"/>
          <w:sz w:val="28"/>
          <w:szCs w:val="28"/>
        </w:rPr>
      </w:pPr>
      <w:bookmarkStart w:id="97" w:name="_Toc29457595"/>
      <w:bookmarkStart w:id="98" w:name="_Toc500872287"/>
      <w:bookmarkStart w:id="99" w:name="_Toc27051400"/>
      <w:bookmarkStart w:id="100" w:name="_Toc13221"/>
      <w:bookmarkStart w:id="101" w:name="_Toc84842501"/>
      <w:r>
        <w:rPr>
          <w:rFonts w:hint="eastAsia" w:asciiTheme="minorEastAsia" w:hAnsiTheme="minorEastAsia" w:eastAsiaTheme="minorEastAsia"/>
          <w:bCs/>
          <w:spacing w:val="6"/>
          <w:kern w:val="44"/>
          <w:sz w:val="28"/>
          <w:szCs w:val="28"/>
        </w:rPr>
        <w:t>7.2</w:t>
      </w:r>
      <w:bookmarkEnd w:id="97"/>
      <w:bookmarkEnd w:id="98"/>
      <w:bookmarkEnd w:id="99"/>
      <w:bookmarkEnd w:id="100"/>
      <w:r>
        <w:rPr>
          <w:rFonts w:hint="eastAsia" w:asciiTheme="minorEastAsia" w:hAnsiTheme="minorEastAsia" w:eastAsiaTheme="minorEastAsia"/>
          <w:bCs/>
          <w:spacing w:val="6"/>
          <w:kern w:val="44"/>
          <w:sz w:val="28"/>
          <w:szCs w:val="28"/>
        </w:rPr>
        <w:t>制定解释</w:t>
      </w:r>
      <w:bookmarkEnd w:id="101"/>
    </w:p>
    <w:bookmarkEnd w:id="95"/>
    <w:bookmarkEnd w:id="96"/>
    <w:p>
      <w:pPr>
        <w:adjustRightInd w:val="0"/>
        <w:spacing w:line="520" w:lineRule="exact"/>
        <w:ind w:firstLine="584"/>
        <w:rPr>
          <w:rFonts w:asciiTheme="minorEastAsia" w:hAnsiTheme="minorEastAsia" w:eastAsiaTheme="minorEastAsia"/>
          <w:spacing w:val="6"/>
          <w:sz w:val="28"/>
          <w:szCs w:val="28"/>
        </w:rPr>
      </w:pPr>
      <w:bookmarkStart w:id="102" w:name="_Hlk84328335"/>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1</w:t>
      </w: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本预案由</w:t>
      </w:r>
      <w:r>
        <w:rPr>
          <w:rFonts w:hint="eastAsia" w:asciiTheme="minorEastAsia" w:hAnsiTheme="minorEastAsia" w:eastAsiaTheme="minorEastAsia"/>
          <w:spacing w:val="6"/>
          <w:sz w:val="28"/>
          <w:szCs w:val="28"/>
        </w:rPr>
        <w:t>大沽街</w:t>
      </w:r>
      <w:r>
        <w:rPr>
          <w:rFonts w:asciiTheme="minorEastAsia" w:hAnsiTheme="minorEastAsia" w:eastAsiaTheme="minorEastAsia"/>
          <w:spacing w:val="6"/>
          <w:sz w:val="28"/>
          <w:szCs w:val="28"/>
        </w:rPr>
        <w:t>办事处负责制定，</w:t>
      </w:r>
      <w:r>
        <w:rPr>
          <w:rFonts w:hint="eastAsia" w:asciiTheme="minorEastAsia" w:hAnsiTheme="minorEastAsia" w:eastAsiaTheme="minorEastAsia"/>
          <w:spacing w:val="6"/>
          <w:sz w:val="28"/>
          <w:szCs w:val="28"/>
        </w:rPr>
        <w:t>公共安全办</w:t>
      </w:r>
      <w:r>
        <w:rPr>
          <w:rFonts w:asciiTheme="minorEastAsia" w:hAnsiTheme="minorEastAsia" w:eastAsiaTheme="minorEastAsia"/>
          <w:spacing w:val="6"/>
          <w:sz w:val="28"/>
          <w:szCs w:val="28"/>
        </w:rPr>
        <w:t>负责解释。</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2</w:t>
      </w:r>
      <w:r>
        <w:rPr>
          <w:rFonts w:hint="eastAsia" w:asciiTheme="minorEastAsia" w:hAnsiTheme="minorEastAsia" w:eastAsiaTheme="minorEastAsia"/>
          <w:spacing w:val="6"/>
          <w:sz w:val="28"/>
          <w:szCs w:val="28"/>
        </w:rPr>
        <w:t>）公共安全办</w:t>
      </w:r>
      <w:r>
        <w:rPr>
          <w:rFonts w:asciiTheme="minorEastAsia" w:hAnsiTheme="minorEastAsia" w:eastAsiaTheme="minorEastAsia"/>
          <w:spacing w:val="6"/>
          <w:sz w:val="28"/>
          <w:szCs w:val="28"/>
        </w:rPr>
        <w:t>应结合应急管理工作实践，及时修订预案。遇有特殊情况可随时修订，修订后的应急预案应重新办理审查、论证、备案等各项程序。</w:t>
      </w:r>
    </w:p>
    <w:p>
      <w:pPr>
        <w:adjustRightInd w:val="0"/>
        <w:spacing w:line="520" w:lineRule="exact"/>
        <w:ind w:firstLine="584"/>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3</w:t>
      </w:r>
      <w:r>
        <w:rPr>
          <w:rFonts w:hint="eastAsia" w:asciiTheme="minorEastAsia" w:hAnsiTheme="minorEastAsia" w:eastAsiaTheme="minorEastAsia"/>
          <w:spacing w:val="6"/>
          <w:sz w:val="28"/>
          <w:szCs w:val="28"/>
        </w:rPr>
        <w:t>）</w:t>
      </w:r>
      <w:r>
        <w:rPr>
          <w:rFonts w:asciiTheme="minorEastAsia" w:hAnsiTheme="minorEastAsia" w:eastAsiaTheme="minorEastAsia"/>
          <w:spacing w:val="6"/>
          <w:sz w:val="28"/>
          <w:szCs w:val="28"/>
        </w:rPr>
        <w:t>本预案</w:t>
      </w:r>
      <w:r>
        <w:rPr>
          <w:rFonts w:hint="eastAsia" w:asciiTheme="minorEastAsia" w:hAnsiTheme="minorEastAsia" w:eastAsiaTheme="minorEastAsia"/>
          <w:spacing w:val="6"/>
          <w:sz w:val="28"/>
          <w:szCs w:val="28"/>
        </w:rPr>
        <w:t>经大沽街办事处审定</w:t>
      </w:r>
      <w:r>
        <w:rPr>
          <w:rFonts w:asciiTheme="minorEastAsia" w:hAnsiTheme="minorEastAsia" w:eastAsiaTheme="minorEastAsia"/>
          <w:spacing w:val="6"/>
          <w:sz w:val="28"/>
          <w:szCs w:val="28"/>
        </w:rPr>
        <w:t>，</w:t>
      </w:r>
      <w:r>
        <w:rPr>
          <w:rFonts w:hint="eastAsia" w:asciiTheme="minorEastAsia" w:hAnsiTheme="minorEastAsia" w:eastAsiaTheme="minorEastAsia"/>
          <w:spacing w:val="6"/>
          <w:sz w:val="28"/>
          <w:szCs w:val="28"/>
        </w:rPr>
        <w:t>报</w:t>
      </w:r>
      <w:r>
        <w:rPr>
          <w:rFonts w:asciiTheme="minorEastAsia" w:hAnsiTheme="minorEastAsia" w:eastAsiaTheme="minorEastAsia"/>
          <w:spacing w:val="6"/>
          <w:sz w:val="28"/>
          <w:szCs w:val="28"/>
        </w:rPr>
        <w:t>送天津市</w:t>
      </w:r>
      <w:r>
        <w:rPr>
          <w:rFonts w:hint="eastAsia" w:asciiTheme="minorEastAsia" w:hAnsiTheme="minorEastAsia" w:eastAsiaTheme="minorEastAsia"/>
          <w:spacing w:val="6"/>
          <w:sz w:val="28"/>
          <w:szCs w:val="28"/>
        </w:rPr>
        <w:t>滨海新区应急管理</w:t>
      </w:r>
      <w:r>
        <w:rPr>
          <w:rFonts w:asciiTheme="minorEastAsia" w:hAnsiTheme="minorEastAsia" w:eastAsiaTheme="minorEastAsia"/>
          <w:spacing w:val="6"/>
          <w:sz w:val="28"/>
          <w:szCs w:val="28"/>
        </w:rPr>
        <w:t>局备案</w:t>
      </w:r>
      <w:r>
        <w:rPr>
          <w:rFonts w:hint="eastAsia" w:asciiTheme="minorEastAsia" w:hAnsiTheme="minorEastAsia" w:eastAsiaTheme="minorEastAsia"/>
          <w:spacing w:val="6"/>
          <w:sz w:val="28"/>
          <w:szCs w:val="28"/>
        </w:rPr>
        <w:t>。</w:t>
      </w:r>
    </w:p>
    <w:p>
      <w:pPr>
        <w:keepNext/>
        <w:keepLines/>
        <w:adjustRightInd w:val="0"/>
        <w:ind w:firstLine="584"/>
        <w:outlineLvl w:val="0"/>
        <w:rPr>
          <w:rFonts w:asciiTheme="minorEastAsia" w:hAnsiTheme="minorEastAsia" w:eastAsiaTheme="minorEastAsia"/>
          <w:bCs/>
          <w:spacing w:val="6"/>
          <w:kern w:val="44"/>
          <w:sz w:val="28"/>
          <w:szCs w:val="28"/>
        </w:rPr>
      </w:pPr>
      <w:bookmarkStart w:id="103" w:name="_Toc84842502"/>
      <w:bookmarkStart w:id="104" w:name="_Toc84317294"/>
      <w:r>
        <w:rPr>
          <w:rFonts w:hint="eastAsia" w:asciiTheme="minorEastAsia" w:hAnsiTheme="minorEastAsia" w:eastAsiaTheme="minorEastAsia"/>
          <w:bCs/>
          <w:spacing w:val="6"/>
          <w:kern w:val="44"/>
          <w:sz w:val="28"/>
          <w:szCs w:val="28"/>
        </w:rPr>
        <w:t>7.3预案实施</w:t>
      </w:r>
      <w:bookmarkEnd w:id="103"/>
      <w:bookmarkEnd w:id="104"/>
    </w:p>
    <w:p>
      <w:pPr>
        <w:adjustRightInd w:val="0"/>
        <w:spacing w:line="520" w:lineRule="exact"/>
        <w:ind w:firstLine="584"/>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t>本预案自发布之日起实施</w:t>
      </w:r>
      <w:r>
        <w:rPr>
          <w:rFonts w:hint="eastAsia" w:asciiTheme="minorEastAsia" w:hAnsiTheme="minorEastAsia" w:eastAsiaTheme="minorEastAsia"/>
          <w:spacing w:val="6"/>
          <w:sz w:val="28"/>
          <w:szCs w:val="28"/>
        </w:rPr>
        <w:t>。</w:t>
      </w:r>
      <w:bookmarkEnd w:id="102"/>
    </w:p>
    <w:sect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2000000" w:usb3="00000000" w:csb0="2000019F"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320315"/>
    </w:sdtPr>
    <w:sdtContent>
      <w:p>
        <w:pPr>
          <w:pStyle w:val="7"/>
          <w:ind w:firstLine="360"/>
          <w:jc w:val="center"/>
        </w:pPr>
        <w:r>
          <w:fldChar w:fldCharType="begin"/>
        </w:r>
        <w:r>
          <w:instrText xml:space="preserve">PAGE   \* MERGEFORMAT</w:instrText>
        </w:r>
        <w:r>
          <w:fldChar w:fldCharType="separate"/>
        </w:r>
        <w:r>
          <w:rPr>
            <w:lang w:val="zh-CN"/>
          </w:rPr>
          <w:t>8</w:t>
        </w:r>
        <w:r>
          <w:rPr>
            <w:lang w:val="zh-CN"/>
          </w:rPr>
          <w:fldChar w:fldCharType="end"/>
        </w:r>
      </w:p>
    </w:sdtContent>
  </w:sdt>
  <w:p>
    <w:pPr>
      <w:pStyle w:val="7"/>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636"/>
    <w:rsid w:val="00000022"/>
    <w:rsid w:val="000041EE"/>
    <w:rsid w:val="000139A5"/>
    <w:rsid w:val="00020F4B"/>
    <w:rsid w:val="00034A99"/>
    <w:rsid w:val="000401FE"/>
    <w:rsid w:val="00046EE3"/>
    <w:rsid w:val="00047BBF"/>
    <w:rsid w:val="00052714"/>
    <w:rsid w:val="0007167A"/>
    <w:rsid w:val="0008186E"/>
    <w:rsid w:val="000823CD"/>
    <w:rsid w:val="000873D3"/>
    <w:rsid w:val="000A174D"/>
    <w:rsid w:val="000A1AC8"/>
    <w:rsid w:val="000A63F4"/>
    <w:rsid w:val="000C63CF"/>
    <w:rsid w:val="000D01D8"/>
    <w:rsid w:val="000D1776"/>
    <w:rsid w:val="000D31D6"/>
    <w:rsid w:val="000E776B"/>
    <w:rsid w:val="000E79E1"/>
    <w:rsid w:val="000F6B7E"/>
    <w:rsid w:val="0011124F"/>
    <w:rsid w:val="00112DED"/>
    <w:rsid w:val="00121130"/>
    <w:rsid w:val="0012409C"/>
    <w:rsid w:val="001347A1"/>
    <w:rsid w:val="00143876"/>
    <w:rsid w:val="00150B46"/>
    <w:rsid w:val="00153CF1"/>
    <w:rsid w:val="00163D7A"/>
    <w:rsid w:val="001741D8"/>
    <w:rsid w:val="001759CB"/>
    <w:rsid w:val="001813FE"/>
    <w:rsid w:val="001910BF"/>
    <w:rsid w:val="001A3BA1"/>
    <w:rsid w:val="001B1316"/>
    <w:rsid w:val="001B50D3"/>
    <w:rsid w:val="001C4691"/>
    <w:rsid w:val="001C65C5"/>
    <w:rsid w:val="001D0A1E"/>
    <w:rsid w:val="001F0F26"/>
    <w:rsid w:val="001F7BC5"/>
    <w:rsid w:val="001F7F26"/>
    <w:rsid w:val="002062E5"/>
    <w:rsid w:val="00207C5A"/>
    <w:rsid w:val="00210967"/>
    <w:rsid w:val="002330AB"/>
    <w:rsid w:val="002554DC"/>
    <w:rsid w:val="0025673A"/>
    <w:rsid w:val="00261844"/>
    <w:rsid w:val="00275458"/>
    <w:rsid w:val="0029378A"/>
    <w:rsid w:val="002A12D7"/>
    <w:rsid w:val="002A163D"/>
    <w:rsid w:val="002B0E35"/>
    <w:rsid w:val="002B7568"/>
    <w:rsid w:val="002D65BA"/>
    <w:rsid w:val="002E15DE"/>
    <w:rsid w:val="002E2ACC"/>
    <w:rsid w:val="002E2E5F"/>
    <w:rsid w:val="002E68B4"/>
    <w:rsid w:val="002F247A"/>
    <w:rsid w:val="003001C4"/>
    <w:rsid w:val="0030026D"/>
    <w:rsid w:val="00315D22"/>
    <w:rsid w:val="00330A08"/>
    <w:rsid w:val="00345D5E"/>
    <w:rsid w:val="003604FE"/>
    <w:rsid w:val="0036142E"/>
    <w:rsid w:val="00364086"/>
    <w:rsid w:val="003675EA"/>
    <w:rsid w:val="00375A86"/>
    <w:rsid w:val="0038655B"/>
    <w:rsid w:val="003918EC"/>
    <w:rsid w:val="00391FA4"/>
    <w:rsid w:val="00397E75"/>
    <w:rsid w:val="003A53B4"/>
    <w:rsid w:val="003B10AF"/>
    <w:rsid w:val="003B372F"/>
    <w:rsid w:val="003B5218"/>
    <w:rsid w:val="003B54A4"/>
    <w:rsid w:val="00403F15"/>
    <w:rsid w:val="00407A62"/>
    <w:rsid w:val="00413E6A"/>
    <w:rsid w:val="004174EA"/>
    <w:rsid w:val="00417D47"/>
    <w:rsid w:val="004208C2"/>
    <w:rsid w:val="004230A6"/>
    <w:rsid w:val="00424592"/>
    <w:rsid w:val="00426220"/>
    <w:rsid w:val="004267A9"/>
    <w:rsid w:val="00427B1B"/>
    <w:rsid w:val="004300DC"/>
    <w:rsid w:val="00431AA9"/>
    <w:rsid w:val="004332C3"/>
    <w:rsid w:val="00433AAC"/>
    <w:rsid w:val="00435312"/>
    <w:rsid w:val="004358F5"/>
    <w:rsid w:val="00435AFB"/>
    <w:rsid w:val="00441890"/>
    <w:rsid w:val="00447A4E"/>
    <w:rsid w:val="00455FBB"/>
    <w:rsid w:val="00464F63"/>
    <w:rsid w:val="0046643E"/>
    <w:rsid w:val="00472BB4"/>
    <w:rsid w:val="0047387E"/>
    <w:rsid w:val="004774A0"/>
    <w:rsid w:val="00485C53"/>
    <w:rsid w:val="00496334"/>
    <w:rsid w:val="004C1946"/>
    <w:rsid w:val="004C4310"/>
    <w:rsid w:val="004C5094"/>
    <w:rsid w:val="004D35D3"/>
    <w:rsid w:val="004D44ED"/>
    <w:rsid w:val="00504126"/>
    <w:rsid w:val="00506E9D"/>
    <w:rsid w:val="00507D48"/>
    <w:rsid w:val="00510ECC"/>
    <w:rsid w:val="00513852"/>
    <w:rsid w:val="00525526"/>
    <w:rsid w:val="005418BF"/>
    <w:rsid w:val="00543AE6"/>
    <w:rsid w:val="005458C1"/>
    <w:rsid w:val="00553F9E"/>
    <w:rsid w:val="005627B2"/>
    <w:rsid w:val="00562CCD"/>
    <w:rsid w:val="00563E9B"/>
    <w:rsid w:val="0056485F"/>
    <w:rsid w:val="00570BF6"/>
    <w:rsid w:val="00575945"/>
    <w:rsid w:val="00581210"/>
    <w:rsid w:val="0058573B"/>
    <w:rsid w:val="00592D5C"/>
    <w:rsid w:val="0059739E"/>
    <w:rsid w:val="005C40EC"/>
    <w:rsid w:val="005C7BA0"/>
    <w:rsid w:val="005D637E"/>
    <w:rsid w:val="005E40EB"/>
    <w:rsid w:val="005E7C16"/>
    <w:rsid w:val="005F1FF8"/>
    <w:rsid w:val="00602757"/>
    <w:rsid w:val="0061396A"/>
    <w:rsid w:val="00617A37"/>
    <w:rsid w:val="00620B1E"/>
    <w:rsid w:val="006239C0"/>
    <w:rsid w:val="006253ED"/>
    <w:rsid w:val="00632FDB"/>
    <w:rsid w:val="00633ED9"/>
    <w:rsid w:val="00636CFF"/>
    <w:rsid w:val="00640418"/>
    <w:rsid w:val="00654C17"/>
    <w:rsid w:val="00662375"/>
    <w:rsid w:val="00666675"/>
    <w:rsid w:val="00674432"/>
    <w:rsid w:val="00693074"/>
    <w:rsid w:val="00693B97"/>
    <w:rsid w:val="006A298A"/>
    <w:rsid w:val="006B0740"/>
    <w:rsid w:val="006B5857"/>
    <w:rsid w:val="006B7DE5"/>
    <w:rsid w:val="006C1F8D"/>
    <w:rsid w:val="006C724F"/>
    <w:rsid w:val="006C7D0E"/>
    <w:rsid w:val="006D40F9"/>
    <w:rsid w:val="006E1FB0"/>
    <w:rsid w:val="006F1A05"/>
    <w:rsid w:val="006F3312"/>
    <w:rsid w:val="006F522C"/>
    <w:rsid w:val="00714098"/>
    <w:rsid w:val="007146E9"/>
    <w:rsid w:val="007226C9"/>
    <w:rsid w:val="00734BC4"/>
    <w:rsid w:val="00740715"/>
    <w:rsid w:val="007436CC"/>
    <w:rsid w:val="00750B43"/>
    <w:rsid w:val="007626CD"/>
    <w:rsid w:val="00762896"/>
    <w:rsid w:val="00777F14"/>
    <w:rsid w:val="007869E2"/>
    <w:rsid w:val="007878B5"/>
    <w:rsid w:val="007901C1"/>
    <w:rsid w:val="007A09E5"/>
    <w:rsid w:val="007A7710"/>
    <w:rsid w:val="007C0C4E"/>
    <w:rsid w:val="007C3DE4"/>
    <w:rsid w:val="007D68F5"/>
    <w:rsid w:val="007F5D0C"/>
    <w:rsid w:val="007F6854"/>
    <w:rsid w:val="0080463F"/>
    <w:rsid w:val="008069F5"/>
    <w:rsid w:val="00812949"/>
    <w:rsid w:val="00821555"/>
    <w:rsid w:val="008334C8"/>
    <w:rsid w:val="00833807"/>
    <w:rsid w:val="008364F5"/>
    <w:rsid w:val="00836FF7"/>
    <w:rsid w:val="00841395"/>
    <w:rsid w:val="00841C8C"/>
    <w:rsid w:val="00844859"/>
    <w:rsid w:val="0084749E"/>
    <w:rsid w:val="008621C9"/>
    <w:rsid w:val="00863363"/>
    <w:rsid w:val="00867B25"/>
    <w:rsid w:val="0087611A"/>
    <w:rsid w:val="008823CB"/>
    <w:rsid w:val="00896636"/>
    <w:rsid w:val="008A5440"/>
    <w:rsid w:val="008B16B6"/>
    <w:rsid w:val="008C11E1"/>
    <w:rsid w:val="008C2E34"/>
    <w:rsid w:val="008C49CA"/>
    <w:rsid w:val="008D0665"/>
    <w:rsid w:val="008D0C6A"/>
    <w:rsid w:val="008D5C46"/>
    <w:rsid w:val="008D7278"/>
    <w:rsid w:val="008E2542"/>
    <w:rsid w:val="008E799E"/>
    <w:rsid w:val="008F3893"/>
    <w:rsid w:val="008F7D98"/>
    <w:rsid w:val="00901CAC"/>
    <w:rsid w:val="009108B2"/>
    <w:rsid w:val="0091662D"/>
    <w:rsid w:val="00922040"/>
    <w:rsid w:val="00932166"/>
    <w:rsid w:val="00935388"/>
    <w:rsid w:val="00937A34"/>
    <w:rsid w:val="0096178D"/>
    <w:rsid w:val="00964C0A"/>
    <w:rsid w:val="00964F21"/>
    <w:rsid w:val="009A225B"/>
    <w:rsid w:val="009A3F97"/>
    <w:rsid w:val="009A7FA3"/>
    <w:rsid w:val="009B3FC8"/>
    <w:rsid w:val="009B73C2"/>
    <w:rsid w:val="009C4713"/>
    <w:rsid w:val="009C49E2"/>
    <w:rsid w:val="009D03F3"/>
    <w:rsid w:val="009D5181"/>
    <w:rsid w:val="009E12D2"/>
    <w:rsid w:val="009E246F"/>
    <w:rsid w:val="009F1F2B"/>
    <w:rsid w:val="009F65C6"/>
    <w:rsid w:val="00A06E8C"/>
    <w:rsid w:val="00A11192"/>
    <w:rsid w:val="00A122DB"/>
    <w:rsid w:val="00A132F6"/>
    <w:rsid w:val="00A204AD"/>
    <w:rsid w:val="00A214F5"/>
    <w:rsid w:val="00A2169C"/>
    <w:rsid w:val="00A25341"/>
    <w:rsid w:val="00A4039D"/>
    <w:rsid w:val="00A4323C"/>
    <w:rsid w:val="00A453B2"/>
    <w:rsid w:val="00A4587D"/>
    <w:rsid w:val="00A62EE1"/>
    <w:rsid w:val="00A65C04"/>
    <w:rsid w:val="00A95FE7"/>
    <w:rsid w:val="00A96127"/>
    <w:rsid w:val="00AA150B"/>
    <w:rsid w:val="00AB3B7F"/>
    <w:rsid w:val="00AC4478"/>
    <w:rsid w:val="00AC4556"/>
    <w:rsid w:val="00AC6EEC"/>
    <w:rsid w:val="00AD3197"/>
    <w:rsid w:val="00AE2FBC"/>
    <w:rsid w:val="00AF560C"/>
    <w:rsid w:val="00AF5DF5"/>
    <w:rsid w:val="00AF64E4"/>
    <w:rsid w:val="00AF6903"/>
    <w:rsid w:val="00B02DDC"/>
    <w:rsid w:val="00B04EF4"/>
    <w:rsid w:val="00B10F19"/>
    <w:rsid w:val="00B13AE6"/>
    <w:rsid w:val="00B25A2E"/>
    <w:rsid w:val="00B33F5F"/>
    <w:rsid w:val="00B37419"/>
    <w:rsid w:val="00B426E8"/>
    <w:rsid w:val="00B428A1"/>
    <w:rsid w:val="00B4772B"/>
    <w:rsid w:val="00B5202D"/>
    <w:rsid w:val="00B54A79"/>
    <w:rsid w:val="00B571BA"/>
    <w:rsid w:val="00B6469A"/>
    <w:rsid w:val="00B75E60"/>
    <w:rsid w:val="00B855CD"/>
    <w:rsid w:val="00B97ACD"/>
    <w:rsid w:val="00BA0E5C"/>
    <w:rsid w:val="00BA3EC8"/>
    <w:rsid w:val="00BB0C26"/>
    <w:rsid w:val="00BB613C"/>
    <w:rsid w:val="00BC2C66"/>
    <w:rsid w:val="00BC3B0C"/>
    <w:rsid w:val="00BC578F"/>
    <w:rsid w:val="00BC6AA8"/>
    <w:rsid w:val="00BD3157"/>
    <w:rsid w:val="00BE2937"/>
    <w:rsid w:val="00BE2E80"/>
    <w:rsid w:val="00BF0150"/>
    <w:rsid w:val="00BF0F32"/>
    <w:rsid w:val="00BF26B2"/>
    <w:rsid w:val="00BF2868"/>
    <w:rsid w:val="00BF421C"/>
    <w:rsid w:val="00BF4AAD"/>
    <w:rsid w:val="00C26C1B"/>
    <w:rsid w:val="00C31DD3"/>
    <w:rsid w:val="00C4283C"/>
    <w:rsid w:val="00C54FB5"/>
    <w:rsid w:val="00C569FB"/>
    <w:rsid w:val="00C56DCE"/>
    <w:rsid w:val="00C63F6F"/>
    <w:rsid w:val="00C70C59"/>
    <w:rsid w:val="00C72E13"/>
    <w:rsid w:val="00C75A92"/>
    <w:rsid w:val="00C8322B"/>
    <w:rsid w:val="00C83689"/>
    <w:rsid w:val="00C93462"/>
    <w:rsid w:val="00CA022E"/>
    <w:rsid w:val="00CB0482"/>
    <w:rsid w:val="00CC17EC"/>
    <w:rsid w:val="00CC5D05"/>
    <w:rsid w:val="00CC61A7"/>
    <w:rsid w:val="00CD4B69"/>
    <w:rsid w:val="00CE50AB"/>
    <w:rsid w:val="00CF4922"/>
    <w:rsid w:val="00D072BE"/>
    <w:rsid w:val="00D126DB"/>
    <w:rsid w:val="00D22C9C"/>
    <w:rsid w:val="00D2618A"/>
    <w:rsid w:val="00D262FB"/>
    <w:rsid w:val="00D432EE"/>
    <w:rsid w:val="00D446E3"/>
    <w:rsid w:val="00D579C2"/>
    <w:rsid w:val="00D6060E"/>
    <w:rsid w:val="00D64F92"/>
    <w:rsid w:val="00D907AC"/>
    <w:rsid w:val="00D91053"/>
    <w:rsid w:val="00DA0C64"/>
    <w:rsid w:val="00DB199A"/>
    <w:rsid w:val="00DB6326"/>
    <w:rsid w:val="00DB6676"/>
    <w:rsid w:val="00DC2BB2"/>
    <w:rsid w:val="00DD3767"/>
    <w:rsid w:val="00DD44E2"/>
    <w:rsid w:val="00DE0C49"/>
    <w:rsid w:val="00DF18C6"/>
    <w:rsid w:val="00E05E60"/>
    <w:rsid w:val="00E11E41"/>
    <w:rsid w:val="00E4058B"/>
    <w:rsid w:val="00E424D9"/>
    <w:rsid w:val="00E57F11"/>
    <w:rsid w:val="00E82D97"/>
    <w:rsid w:val="00E86216"/>
    <w:rsid w:val="00E8738A"/>
    <w:rsid w:val="00E91CF7"/>
    <w:rsid w:val="00EA1EFE"/>
    <w:rsid w:val="00EA568E"/>
    <w:rsid w:val="00EA68C9"/>
    <w:rsid w:val="00EB050C"/>
    <w:rsid w:val="00EB45D6"/>
    <w:rsid w:val="00EC0E8C"/>
    <w:rsid w:val="00ED3999"/>
    <w:rsid w:val="00EE22B3"/>
    <w:rsid w:val="00EF5D16"/>
    <w:rsid w:val="00F01079"/>
    <w:rsid w:val="00F10AE7"/>
    <w:rsid w:val="00F1103C"/>
    <w:rsid w:val="00F11C51"/>
    <w:rsid w:val="00F1638A"/>
    <w:rsid w:val="00F242BC"/>
    <w:rsid w:val="00F35C70"/>
    <w:rsid w:val="00F42426"/>
    <w:rsid w:val="00F440CC"/>
    <w:rsid w:val="00F650AD"/>
    <w:rsid w:val="00F7172B"/>
    <w:rsid w:val="00F71CD1"/>
    <w:rsid w:val="00F844E5"/>
    <w:rsid w:val="00F937D2"/>
    <w:rsid w:val="00F97BF4"/>
    <w:rsid w:val="00FB0519"/>
    <w:rsid w:val="00FD513D"/>
    <w:rsid w:val="00FE4EBC"/>
    <w:rsid w:val="01354689"/>
    <w:rsid w:val="09520922"/>
    <w:rsid w:val="09B06894"/>
    <w:rsid w:val="16FD4D88"/>
    <w:rsid w:val="237A0F35"/>
    <w:rsid w:val="27345C4A"/>
    <w:rsid w:val="275960C7"/>
    <w:rsid w:val="28D23D03"/>
    <w:rsid w:val="3BD80988"/>
    <w:rsid w:val="45F10B37"/>
    <w:rsid w:val="46B63F36"/>
    <w:rsid w:val="4BE1461F"/>
    <w:rsid w:val="4F1416E2"/>
    <w:rsid w:val="6C5A6494"/>
    <w:rsid w:val="6F0E25BB"/>
    <w:rsid w:val="71EF7BCF"/>
    <w:rsid w:val="721A20F3"/>
    <w:rsid w:val="75222743"/>
    <w:rsid w:val="7BE071AA"/>
    <w:rsid w:val="EF1D3F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21"/>
    <w:qFormat/>
    <w:uiPriority w:val="9"/>
    <w:pPr>
      <w:keepNext/>
      <w:keepLines/>
      <w:outlineLvl w:val="0"/>
    </w:pPr>
    <w:rPr>
      <w:rFonts w:eastAsia="黑体"/>
      <w:b/>
      <w:bCs/>
      <w:kern w:val="44"/>
      <w:szCs w:val="44"/>
    </w:rPr>
  </w:style>
  <w:style w:type="paragraph" w:styleId="3">
    <w:name w:val="heading 2"/>
    <w:basedOn w:val="1"/>
    <w:next w:val="1"/>
    <w:link w:val="27"/>
    <w:unhideWhenUsed/>
    <w:qFormat/>
    <w:uiPriority w:val="9"/>
    <w:pPr>
      <w:keepNext/>
      <w:keepLines/>
      <w:outlineLvl w:val="1"/>
    </w:pPr>
    <w:rPr>
      <w:rFonts w:eastAsia="楷体_GB2312" w:cstheme="majorBidi"/>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link w:val="18"/>
    <w:semiHidden/>
    <w:unhideWhenUsed/>
    <w:qFormat/>
    <w:uiPriority w:val="99"/>
    <w:pPr>
      <w:spacing w:after="120"/>
    </w:pPr>
  </w:style>
  <w:style w:type="paragraph" w:styleId="6">
    <w:name w:val="Balloon Text"/>
    <w:basedOn w:val="1"/>
    <w:link w:val="22"/>
    <w:semiHidden/>
    <w:unhideWhenUsed/>
    <w:qFormat/>
    <w:uiPriority w:val="99"/>
    <w:rPr>
      <w:sz w:val="18"/>
      <w:szCs w:val="18"/>
    </w:rPr>
  </w:style>
  <w:style w:type="paragraph" w:styleId="7">
    <w:name w:val="footer"/>
    <w:basedOn w:val="1"/>
    <w:link w:val="19"/>
    <w:unhideWhenUsed/>
    <w:qFormat/>
    <w:uiPriority w:val="99"/>
    <w:pPr>
      <w:widowControl/>
      <w:tabs>
        <w:tab w:val="center" w:pos="4153"/>
        <w:tab w:val="right" w:pos="8306"/>
      </w:tabs>
      <w:snapToGrid w:val="0"/>
      <w:jc w:val="left"/>
    </w:pPr>
    <w:rPr>
      <w:rFonts w:ascii="微软雅黑" w:hAnsi="微软雅黑"/>
      <w:sz w:val="18"/>
      <w:szCs w:val="18"/>
    </w:rPr>
  </w:style>
  <w:style w:type="paragraph" w:styleId="8">
    <w:name w:val="header"/>
    <w:basedOn w:val="1"/>
    <w:link w:val="20"/>
    <w:unhideWhenUsed/>
    <w:qFormat/>
    <w:uiPriority w:val="0"/>
    <w:pPr>
      <w:widowControl/>
      <w:pBdr>
        <w:bottom w:val="single" w:color="auto" w:sz="6" w:space="1"/>
      </w:pBdr>
      <w:tabs>
        <w:tab w:val="center" w:pos="4153"/>
        <w:tab w:val="right" w:pos="8306"/>
      </w:tabs>
      <w:snapToGrid w:val="0"/>
      <w:jc w:val="center"/>
    </w:pPr>
    <w:rPr>
      <w:rFonts w:ascii="微软雅黑" w:hAnsi="微软雅黑"/>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Normal (Web)"/>
    <w:basedOn w:val="1"/>
    <w:semiHidden/>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22"/>
    <w:rPr>
      <w:b/>
      <w:bCs/>
    </w:rPr>
  </w:style>
  <w:style w:type="character" w:styleId="16">
    <w:name w:val="Hyperlink"/>
    <w:unhideWhenUsed/>
    <w:qFormat/>
    <w:uiPriority w:val="99"/>
    <w:rPr>
      <w:color w:val="0000FF"/>
      <w:u w:val="single"/>
    </w:rPr>
  </w:style>
  <w:style w:type="character" w:styleId="17">
    <w:name w:val="annotation reference"/>
    <w:basedOn w:val="14"/>
    <w:semiHidden/>
    <w:unhideWhenUsed/>
    <w:qFormat/>
    <w:uiPriority w:val="99"/>
    <w:rPr>
      <w:sz w:val="21"/>
      <w:szCs w:val="21"/>
    </w:rPr>
  </w:style>
  <w:style w:type="character" w:customStyle="1" w:styleId="18">
    <w:name w:val="正文文本 Char"/>
    <w:basedOn w:val="14"/>
    <w:link w:val="5"/>
    <w:semiHidden/>
    <w:qFormat/>
    <w:uiPriority w:val="99"/>
    <w:rPr>
      <w:rFonts w:ascii="Times New Roman" w:hAnsi="Times New Roman" w:eastAsia="仿宋_GB2312"/>
      <w:kern w:val="2"/>
      <w:sz w:val="32"/>
      <w:szCs w:val="22"/>
    </w:rPr>
  </w:style>
  <w:style w:type="character" w:customStyle="1" w:styleId="19">
    <w:name w:val="页脚 Char"/>
    <w:link w:val="7"/>
    <w:qFormat/>
    <w:uiPriority w:val="99"/>
    <w:rPr>
      <w:rFonts w:ascii="微软雅黑" w:hAnsi="微软雅黑" w:eastAsia="微软雅黑"/>
      <w:kern w:val="2"/>
      <w:sz w:val="18"/>
      <w:szCs w:val="18"/>
    </w:rPr>
  </w:style>
  <w:style w:type="character" w:customStyle="1" w:styleId="20">
    <w:name w:val="页眉 Char"/>
    <w:link w:val="8"/>
    <w:qFormat/>
    <w:uiPriority w:val="0"/>
    <w:rPr>
      <w:rFonts w:ascii="微软雅黑" w:hAnsi="微软雅黑" w:eastAsia="微软雅黑"/>
      <w:kern w:val="2"/>
      <w:sz w:val="18"/>
      <w:szCs w:val="18"/>
    </w:rPr>
  </w:style>
  <w:style w:type="character" w:customStyle="1" w:styleId="21">
    <w:name w:val="标题 1 Char"/>
    <w:link w:val="2"/>
    <w:qFormat/>
    <w:uiPriority w:val="9"/>
    <w:rPr>
      <w:rFonts w:ascii="Times New Roman" w:hAnsi="Times New Roman" w:eastAsia="黑体"/>
      <w:b/>
      <w:bCs/>
      <w:kern w:val="44"/>
      <w:sz w:val="32"/>
      <w:szCs w:val="44"/>
    </w:rPr>
  </w:style>
  <w:style w:type="character" w:customStyle="1" w:styleId="22">
    <w:name w:val="批注框文本 Char"/>
    <w:basedOn w:val="14"/>
    <w:link w:val="6"/>
    <w:semiHidden/>
    <w:qFormat/>
    <w:uiPriority w:val="99"/>
    <w:rPr>
      <w:rFonts w:eastAsia="微软雅黑"/>
      <w:kern w:val="2"/>
      <w:sz w:val="18"/>
      <w:szCs w:val="18"/>
    </w:rPr>
  </w:style>
  <w:style w:type="paragraph" w:styleId="23">
    <w:name w:val="List Paragraph"/>
    <w:basedOn w:val="1"/>
    <w:qFormat/>
    <w:uiPriority w:val="34"/>
    <w:pPr>
      <w:ind w:firstLine="420"/>
    </w:pPr>
  </w:style>
  <w:style w:type="table" w:customStyle="1" w:styleId="24">
    <w:name w:val="网格型1"/>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
    <w:name w:val="TOC 标题1"/>
    <w:basedOn w:val="2"/>
    <w:next w:val="1"/>
    <w:unhideWhenUsed/>
    <w:qFormat/>
    <w:uiPriority w:val="39"/>
    <w:pPr>
      <w:widowControl/>
      <w:spacing w:before="480" w:line="276" w:lineRule="auto"/>
      <w:ind w:firstLine="0" w:firstLineChars="0"/>
      <w:jc w:val="left"/>
      <w:outlineLvl w:val="9"/>
    </w:pPr>
    <w:rPr>
      <w:rFonts w:asciiTheme="majorHAnsi" w:hAnsiTheme="majorHAnsi" w:eastAsiaTheme="majorEastAsia" w:cstheme="majorBidi"/>
      <w:color w:val="376092" w:themeColor="accent1" w:themeShade="BF"/>
      <w:kern w:val="0"/>
      <w:szCs w:val="28"/>
    </w:rPr>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7">
    <w:name w:val="标题 2 Char"/>
    <w:basedOn w:val="14"/>
    <w:link w:val="3"/>
    <w:qFormat/>
    <w:uiPriority w:val="9"/>
    <w:rPr>
      <w:rFonts w:ascii="Times New Roman" w:hAnsi="Times New Roman" w:eastAsia="楷体_GB2312" w:cstheme="majorBidi"/>
      <w:bCs/>
      <w:kern w:val="2"/>
      <w:sz w:val="32"/>
      <w:szCs w:val="32"/>
    </w:rPr>
  </w:style>
  <w:style w:type="paragraph" w:customStyle="1" w:styleId="28">
    <w:name w:val="标准表格正文N"/>
    <w:basedOn w:val="5"/>
    <w:qFormat/>
    <w:uiPriority w:val="0"/>
    <w:pPr>
      <w:spacing w:after="0" w:line="360" w:lineRule="auto"/>
      <w:ind w:firstLine="0" w:firstLineChars="0"/>
      <w:jc w:val="center"/>
    </w:pPr>
    <w:rPr>
      <w:rFonts w:eastAsia="宋体"/>
      <w:sz w:val="21"/>
      <w:szCs w:val="24"/>
    </w:rPr>
  </w:style>
  <w:style w:type="paragraph" w:customStyle="1" w:styleId="29">
    <w:name w:val="TOC 标题2"/>
    <w:basedOn w:val="2"/>
    <w:next w:val="1"/>
    <w:semiHidden/>
    <w:unhideWhenUsed/>
    <w:qFormat/>
    <w:uiPriority w:val="39"/>
    <w:pPr>
      <w:widowControl/>
      <w:spacing w:before="480" w:line="276" w:lineRule="auto"/>
      <w:ind w:firstLine="0" w:firstLineChars="0"/>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封面2"/>
    <w:basedOn w:val="1"/>
    <w:link w:val="31"/>
    <w:qFormat/>
    <w:uiPriority w:val="0"/>
    <w:pPr>
      <w:spacing w:line="360" w:lineRule="auto"/>
      <w:ind w:firstLine="0" w:firstLineChars="0"/>
      <w:jc w:val="center"/>
    </w:pPr>
    <w:rPr>
      <w:rFonts w:ascii="仿宋" w:hAnsi="仿宋" w:eastAsia="仿宋" w:cs="仿宋"/>
      <w:b/>
      <w:sz w:val="36"/>
      <w:szCs w:val="44"/>
    </w:rPr>
  </w:style>
  <w:style w:type="character" w:customStyle="1" w:styleId="31">
    <w:name w:val="封面2 Char"/>
    <w:link w:val="30"/>
    <w:qFormat/>
    <w:uiPriority w:val="0"/>
    <w:rPr>
      <w:rFonts w:ascii="仿宋" w:hAnsi="仿宋" w:eastAsia="仿宋" w:cs="仿宋"/>
      <w:b/>
      <w:kern w:val="2"/>
      <w:sz w:val="36"/>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6465</Words>
  <Characters>6612</Characters>
  <Lines>62</Lines>
  <Paragraphs>17</Paragraphs>
  <TotalTime>0</TotalTime>
  <ScaleCrop>false</ScaleCrop>
  <LinksUpToDate>false</LinksUpToDate>
  <CharactersWithSpaces>6707</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2020-01-08T17:00:00Z</dcterms:created>
  <dc:creator>Administrator</dc:creator>
  <cp:lastModifiedBy>kylin</cp:lastModifiedBy>
  <dcterms:modified xsi:type="dcterms:W3CDTF">2025-12-26T16:53:47Z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035E319F47834492B59AD7873CA1E044_13</vt:lpwstr>
  </property>
  <property fmtid="{D5CDD505-2E9C-101B-9397-08002B2CF9AE}" pid="4" name="KSOTemplateDocerSaveRecord">
    <vt:lpwstr>eyJoZGlkIjoiNjc1N2ExYmNlMDg2NzFjMGQ3MDlmMjdhMzNjYzM2MTQiLCJ1c2VySWQiOiIyODk3MTI2MTkifQ==</vt:lpwstr>
  </property>
</Properties>
</file>