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0" w:name="_Toc_4_4_0000000004"/>
      <w:r>
        <w:rPr>
          <w:rFonts w:ascii="方正仿宋_GBK" w:hAnsi="方正仿宋_GBK" w:eastAsia="方正仿宋_GBK" w:cs="方正仿宋_GBK"/>
          <w:sz w:val="28"/>
        </w:rPr>
        <w:t>1.2025年滨海新区社区党组织工作活动专项经费绩效目标表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2025年滨海新区社区党组织工作活动专项经费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48786.00</w:t>
            </w:r>
          </w:p>
        </w:tc>
        <w:tc>
          <w:tcPr>
            <w:tcW w:w="1587" w:type="dxa"/>
            <w:vAlign w:val="center"/>
          </w:tcPr>
          <w:p>
            <w:pPr>
              <w:pStyle w:val="14"/>
            </w:pPr>
            <w:r>
              <w:t>其中：财政    资金</w:t>
            </w:r>
          </w:p>
        </w:tc>
        <w:tc>
          <w:tcPr>
            <w:tcW w:w="1843" w:type="dxa"/>
            <w:vAlign w:val="center"/>
          </w:tcPr>
          <w:p>
            <w:pPr>
              <w:pStyle w:val="13"/>
            </w:pPr>
            <w:r>
              <w:t>48786.00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通过拨付社区党组织工作和活动经费，开展党组织活动，提升社区党组织凝聚力向心力。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1.通过拨付社区党组织工作和活动经费，开展党组织活动，提升社区党组织凝聚力向心力。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党员数量</w:t>
            </w:r>
          </w:p>
        </w:tc>
        <w:tc>
          <w:tcPr>
            <w:tcW w:w="3430" w:type="dxa"/>
            <w:vAlign w:val="center"/>
          </w:tcPr>
          <w:p>
            <w:pPr>
              <w:pStyle w:val="13"/>
            </w:pPr>
            <w:r>
              <w:t>党员数量</w:t>
            </w:r>
          </w:p>
        </w:tc>
        <w:tc>
          <w:tcPr>
            <w:tcW w:w="2551" w:type="dxa"/>
            <w:vAlign w:val="center"/>
          </w:tcPr>
          <w:p>
            <w:pPr>
              <w:pStyle w:val="13"/>
            </w:pPr>
            <w:r>
              <w:t>989人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经费使用合规率</w:t>
            </w:r>
          </w:p>
        </w:tc>
        <w:tc>
          <w:tcPr>
            <w:tcW w:w="3430" w:type="dxa"/>
            <w:vAlign w:val="center"/>
          </w:tcPr>
          <w:p>
            <w:pPr>
              <w:pStyle w:val="13"/>
            </w:pPr>
            <w:r>
              <w:t>经费使用合规率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拨付时间</w:t>
            </w:r>
          </w:p>
        </w:tc>
        <w:tc>
          <w:tcPr>
            <w:tcW w:w="3430" w:type="dxa"/>
            <w:vAlign w:val="center"/>
          </w:tcPr>
          <w:p>
            <w:pPr>
              <w:pStyle w:val="13"/>
            </w:pPr>
            <w:r>
              <w:t>拨付时间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拨付标准</w:t>
            </w:r>
          </w:p>
        </w:tc>
        <w:tc>
          <w:tcPr>
            <w:tcW w:w="3430" w:type="dxa"/>
            <w:vAlign w:val="center"/>
          </w:tcPr>
          <w:p>
            <w:pPr>
              <w:pStyle w:val="13"/>
            </w:pPr>
            <w:r>
              <w:t>拨付标准</w:t>
            </w:r>
          </w:p>
        </w:tc>
        <w:tc>
          <w:tcPr>
            <w:tcW w:w="2551" w:type="dxa"/>
            <w:vAlign w:val="center"/>
          </w:tcPr>
          <w:p>
            <w:pPr>
              <w:pStyle w:val="13"/>
            </w:pPr>
            <w:r>
              <w:t>≤50元/人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提升党组织凝聚力</w:t>
            </w:r>
          </w:p>
        </w:tc>
        <w:tc>
          <w:tcPr>
            <w:tcW w:w="3430" w:type="dxa"/>
            <w:vAlign w:val="center"/>
          </w:tcPr>
          <w:p>
            <w:pPr>
              <w:pStyle w:val="13"/>
            </w:pPr>
            <w:r>
              <w:t>提升党组织凝聚力</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社区党员满意度</w:t>
            </w:r>
          </w:p>
        </w:tc>
        <w:tc>
          <w:tcPr>
            <w:tcW w:w="3430" w:type="dxa"/>
            <w:vAlign w:val="center"/>
          </w:tcPr>
          <w:p>
            <w:pPr>
              <w:pStyle w:val="13"/>
            </w:pPr>
            <w:r>
              <w:t>社区党员满意度</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 2025年编制外长聘-残疾人专职委员（市级）（农业农村室）绩效目标表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 2025年编制外长聘-残疾人专职委员（市级）（农业农村室）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378000.00</w:t>
            </w:r>
          </w:p>
        </w:tc>
        <w:tc>
          <w:tcPr>
            <w:tcW w:w="1587" w:type="dxa"/>
            <w:vAlign w:val="center"/>
          </w:tcPr>
          <w:p>
            <w:pPr>
              <w:pStyle w:val="14"/>
            </w:pPr>
            <w:r>
              <w:t>其中：财政    资金</w:t>
            </w:r>
          </w:p>
        </w:tc>
        <w:tc>
          <w:tcPr>
            <w:tcW w:w="1843" w:type="dxa"/>
            <w:vAlign w:val="center"/>
          </w:tcPr>
          <w:p>
            <w:pPr>
              <w:pStyle w:val="13"/>
            </w:pPr>
            <w:r>
              <w:t>378000.00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75600元/人/年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3.2024年北塘街津财教指（2023）126号五爱教育阵地建设补助绩效目标表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2024年北塘街津财教指（2023）126号五爱教育阵地建设补助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132.00</w:t>
            </w:r>
          </w:p>
        </w:tc>
        <w:tc>
          <w:tcPr>
            <w:tcW w:w="1587" w:type="dxa"/>
            <w:vAlign w:val="center"/>
          </w:tcPr>
          <w:p>
            <w:pPr>
              <w:pStyle w:val="14"/>
            </w:pPr>
            <w:r>
              <w:t>其中：财政    资金</w:t>
            </w:r>
          </w:p>
        </w:tc>
        <w:tc>
          <w:tcPr>
            <w:tcW w:w="1843" w:type="dxa"/>
            <w:vAlign w:val="center"/>
          </w:tcPr>
          <w:p>
            <w:pPr>
              <w:pStyle w:val="13"/>
            </w:pPr>
            <w:r>
              <w:t>132.00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及时拨付资金，提升五爱阵地软硬件水平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1.及时拨付资金，提升五爱阵地软硬件水平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补贴阵地数量</w:t>
            </w:r>
          </w:p>
        </w:tc>
        <w:tc>
          <w:tcPr>
            <w:tcW w:w="3430" w:type="dxa"/>
            <w:vAlign w:val="center"/>
          </w:tcPr>
          <w:p>
            <w:pPr>
              <w:pStyle w:val="13"/>
            </w:pPr>
            <w:r>
              <w:t>补贴阵地数量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资金拨付合格率</w:t>
            </w:r>
          </w:p>
        </w:tc>
        <w:tc>
          <w:tcPr>
            <w:tcW w:w="3430" w:type="dxa"/>
            <w:vAlign w:val="center"/>
          </w:tcPr>
          <w:p>
            <w:pPr>
              <w:pStyle w:val="13"/>
            </w:pPr>
            <w:r>
              <w:t>资金拨付合格率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资金拨付时间</w:t>
            </w:r>
          </w:p>
        </w:tc>
        <w:tc>
          <w:tcPr>
            <w:tcW w:w="3430" w:type="dxa"/>
            <w:vAlign w:val="center"/>
          </w:tcPr>
          <w:p>
            <w:pPr>
              <w:pStyle w:val="13"/>
            </w:pPr>
            <w:r>
              <w:t>资金拨付时间</w:t>
            </w:r>
          </w:p>
        </w:tc>
        <w:tc>
          <w:tcPr>
            <w:tcW w:w="2551" w:type="dxa"/>
            <w:vAlign w:val="center"/>
          </w:tcPr>
          <w:p>
            <w:pPr>
              <w:pStyle w:val="13"/>
            </w:pPr>
            <w:r>
              <w:t>2025年12月底之前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补助标准</w:t>
            </w:r>
          </w:p>
        </w:tc>
        <w:tc>
          <w:tcPr>
            <w:tcW w:w="3430" w:type="dxa"/>
            <w:vAlign w:val="center"/>
          </w:tcPr>
          <w:p>
            <w:pPr>
              <w:pStyle w:val="13"/>
            </w:pPr>
            <w:r>
              <w:t>补助标准</w:t>
            </w:r>
          </w:p>
        </w:tc>
        <w:tc>
          <w:tcPr>
            <w:tcW w:w="2551" w:type="dxa"/>
            <w:vAlign w:val="center"/>
          </w:tcPr>
          <w:p>
            <w:pPr>
              <w:pStyle w:val="13"/>
            </w:pPr>
            <w:r>
              <w:t>≤132元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提升五爱阵地软硬件水平</w:t>
            </w:r>
          </w:p>
        </w:tc>
        <w:tc>
          <w:tcPr>
            <w:tcW w:w="3430" w:type="dxa"/>
            <w:vAlign w:val="center"/>
          </w:tcPr>
          <w:p>
            <w:pPr>
              <w:pStyle w:val="13"/>
            </w:pPr>
            <w:r>
              <w:t>提升五爱阵地软硬件水平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青少年满意度</w:t>
            </w:r>
          </w:p>
        </w:tc>
        <w:tc>
          <w:tcPr>
            <w:tcW w:w="3430" w:type="dxa"/>
            <w:vAlign w:val="center"/>
          </w:tcPr>
          <w:p>
            <w:pPr>
              <w:pStyle w:val="13"/>
            </w:pPr>
            <w:r>
              <w:t>青少年满意度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4.2025年(2024年度)选调生到村任职工作补助区配套资金绩效目标表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2025年(2024年度)选调生到村任职工作补助区配套资金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100500.00</w:t>
            </w:r>
          </w:p>
        </w:tc>
        <w:tc>
          <w:tcPr>
            <w:tcW w:w="1587" w:type="dxa"/>
            <w:vAlign w:val="center"/>
          </w:tcPr>
          <w:p>
            <w:pPr>
              <w:pStyle w:val="14"/>
            </w:pPr>
            <w:r>
              <w:t>其中：财政    资金</w:t>
            </w:r>
          </w:p>
        </w:tc>
        <w:tc>
          <w:tcPr>
            <w:tcW w:w="1843" w:type="dxa"/>
            <w:vAlign w:val="center"/>
          </w:tcPr>
          <w:p>
            <w:pPr>
              <w:pStyle w:val="13"/>
            </w:pPr>
            <w:r>
              <w:t>100500.00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下拨选调生到村任职补助资金，激励选调生担当作为，引导和鼓励选调生在宣传落实政策、促进经济发展、联系服务群众、参与村务管理、加强基层组织等方面认真履职</w:t>
            </w:r>
            <w:r>
              <w:tab/>
            </w:r>
            <w:r>
              <w:tab/>
            </w:r>
            <w:r>
              <w:tab/>
            </w:r>
            <w:r>
              <w:tab/>
            </w:r>
            <w:r>
              <w:tab/>
            </w:r>
            <w:r>
              <w:tab/>
            </w:r>
          </w:p>
          <w:p>
            <w:pPr>
              <w:pStyle w:val="13"/>
            </w:pPr>
            <w:r>
              <w:t>通过发放选调生到村任职工作专项补助资金，保障选调生的生活水平，提高其干事积极性。</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1.下拨选调生到村任职补助资金，激励选调生担当作为，引导和鼓励选调生在宣传落实政策、促进经济发展、联系服务群众、参与村务管理、加强基层组织等方面认真履职</w:t>
            </w:r>
            <w:r>
              <w:tab/>
            </w:r>
            <w:r>
              <w:tab/>
            </w:r>
            <w:r>
              <w:tab/>
            </w:r>
            <w:r>
              <w:tab/>
            </w:r>
            <w:r>
              <w:tab/>
            </w:r>
            <w:r>
              <w:tab/>
            </w:r>
          </w:p>
          <w:p>
            <w:pPr>
              <w:pStyle w:val="13"/>
            </w:pPr>
            <w:r>
              <w:t>通过发放选调生到村任职工作专项补助资金，保障选调生的生活水平，提高其干事积极性。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工作经费补助人数</w:t>
            </w:r>
          </w:p>
        </w:tc>
        <w:tc>
          <w:tcPr>
            <w:tcW w:w="3430" w:type="dxa"/>
            <w:vAlign w:val="center"/>
          </w:tcPr>
          <w:p>
            <w:pPr>
              <w:pStyle w:val="13"/>
            </w:pPr>
            <w:r>
              <w:t>工作经费补助人数</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工作经费拨付合规律</w:t>
            </w:r>
          </w:p>
        </w:tc>
        <w:tc>
          <w:tcPr>
            <w:tcW w:w="3430" w:type="dxa"/>
            <w:vAlign w:val="center"/>
          </w:tcPr>
          <w:p>
            <w:pPr>
              <w:pStyle w:val="13"/>
            </w:pPr>
            <w:r>
              <w:t>工作经费拨付合规律</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经费使用及时率</w:t>
            </w:r>
          </w:p>
        </w:tc>
        <w:tc>
          <w:tcPr>
            <w:tcW w:w="3430" w:type="dxa"/>
            <w:vAlign w:val="center"/>
          </w:tcPr>
          <w:p>
            <w:pPr>
              <w:pStyle w:val="13"/>
            </w:pPr>
            <w:r>
              <w:t>经费拨付时间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工作经费拨付人均标准</w:t>
            </w:r>
          </w:p>
        </w:tc>
        <w:tc>
          <w:tcPr>
            <w:tcW w:w="3430" w:type="dxa"/>
            <w:vAlign w:val="center"/>
          </w:tcPr>
          <w:p>
            <w:pPr>
              <w:pStyle w:val="13"/>
            </w:pPr>
            <w:r>
              <w:t>工作经费拨付人均标准</w:t>
            </w:r>
          </w:p>
        </w:tc>
        <w:tc>
          <w:tcPr>
            <w:tcW w:w="2551" w:type="dxa"/>
            <w:vAlign w:val="center"/>
          </w:tcPr>
          <w:p>
            <w:pPr>
              <w:pStyle w:val="13"/>
            </w:pPr>
            <w:r>
              <w:t>≤33500元/人/年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提高到村任职选调生工作开展质量</w:t>
            </w:r>
          </w:p>
        </w:tc>
        <w:tc>
          <w:tcPr>
            <w:tcW w:w="3430" w:type="dxa"/>
            <w:vAlign w:val="center"/>
          </w:tcPr>
          <w:p>
            <w:pPr>
              <w:pStyle w:val="13"/>
            </w:pPr>
            <w:r>
              <w:t>提高到村任职选调生工作开展质量</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到村任职选调生满意度</w:t>
            </w:r>
          </w:p>
        </w:tc>
        <w:tc>
          <w:tcPr>
            <w:tcW w:w="3430" w:type="dxa"/>
            <w:vAlign w:val="center"/>
          </w:tcPr>
          <w:p>
            <w:pPr>
              <w:pStyle w:val="13"/>
            </w:pPr>
            <w:r>
              <w:t>到村任职选调生满意度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5.2025年安全生产经费绩效目标表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2025年安全生产经费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"1、开展安全生产、消防、食品药品、应急、交通等宣传活动，提升辖区居民安全生产意识，共同维护辖区安全形式。</w:t>
            </w:r>
          </w:p>
          <w:p>
            <w:pPr>
              <w:pStyle w:val="13"/>
            </w:pPr>
            <w:r>
              <w:t>2、聘请安全技术咨询服务公司提供安全技术咨询服务，包括企业排查及安全隐患排查等提供技术服务、突发事件的处理，筑牢安全生产防线。</w:t>
            </w:r>
          </w:p>
          <w:p>
            <w:pPr>
              <w:pStyle w:val="13"/>
            </w:pPr>
            <w:r>
              <w:t>3、组织居民参观安全体验馆，增加对安全事故的应变能力，培养自我保护意识。</w:t>
            </w:r>
          </w:p>
          <w:p>
            <w:pPr>
              <w:pStyle w:val="13"/>
            </w:pPr>
            <w:r>
              <w:t>4、做好微型消防站日常维护保养，紧盯“防、消、宣”三个导向，深化日常火灾防控灭火的同时，加强消防宣传，让“小阵地”发挥大作用，确保辖区平安稳定。"</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1.1、开展安全生产、消防、食品药品、应急、交通等宣传活动，提升辖区居民安全生产意识，共同维护辖区安全形式。</w:t>
            </w:r>
          </w:p>
          <w:p>
            <w:pPr>
              <w:pStyle w:val="13"/>
            </w:pPr>
            <w:r>
              <w:t>2、聘请安全技术咨询服务公司提供安全技术咨询服务，包括企业排查及安全隐患排查等提供技术服务、突发事件的处理，筑牢安全生产防线。</w:t>
            </w:r>
          </w:p>
          <w:p>
            <w:pPr>
              <w:pStyle w:val="13"/>
            </w:pPr>
            <w:r>
              <w:t>3、组织居民参观安全体验馆，增加对安全事故的应变能力，培养自我保护意识。</w:t>
            </w:r>
          </w:p>
          <w:p>
            <w:pPr>
              <w:pStyle w:val="13"/>
            </w:pPr>
            <w:r>
              <w:t>4、做好微型消防站日常维护保养，紧盯“防、消、宣”三个导向，深化日常火灾防控灭火的同时，加强消防宣传，让“小阵地”发挥大作用，确保辖区平安稳定。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举办宣传活动次数</w:t>
            </w:r>
          </w:p>
        </w:tc>
        <w:tc>
          <w:tcPr>
            <w:tcW w:w="3430" w:type="dxa"/>
            <w:vAlign w:val="center"/>
          </w:tcPr>
          <w:p>
            <w:pPr>
              <w:pStyle w:val="13"/>
            </w:pPr>
            <w:r>
              <w:t>举办宣传活动次数</w:t>
            </w:r>
          </w:p>
        </w:tc>
        <w:tc>
          <w:tcPr>
            <w:tcW w:w="2551" w:type="dxa"/>
            <w:vAlign w:val="center"/>
          </w:tcPr>
          <w:p>
            <w:pPr>
              <w:pStyle w:val="13"/>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安全隐患排查生产经营企业数量</w:t>
            </w:r>
          </w:p>
        </w:tc>
        <w:tc>
          <w:tcPr>
            <w:tcW w:w="3430" w:type="dxa"/>
            <w:vAlign w:val="center"/>
          </w:tcPr>
          <w:p>
            <w:pPr>
              <w:pStyle w:val="13"/>
            </w:pPr>
            <w:r>
              <w:t>安全隐患排查生产经营企业数量</w:t>
            </w:r>
          </w:p>
        </w:tc>
        <w:tc>
          <w:tcPr>
            <w:tcW w:w="2551" w:type="dxa"/>
            <w:vAlign w:val="center"/>
          </w:tcPr>
          <w:p>
            <w:pPr>
              <w:pStyle w:val="13"/>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社区微型消防站数量</w:t>
            </w:r>
          </w:p>
        </w:tc>
        <w:tc>
          <w:tcPr>
            <w:tcW w:w="3430" w:type="dxa"/>
            <w:vAlign w:val="center"/>
          </w:tcPr>
          <w:p>
            <w:pPr>
              <w:pStyle w:val="13"/>
            </w:pPr>
            <w:r>
              <w:t>社区微型消防站数量</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安全体验馆数量</w:t>
            </w:r>
          </w:p>
        </w:tc>
        <w:tc>
          <w:tcPr>
            <w:tcW w:w="3430" w:type="dxa"/>
            <w:vAlign w:val="center"/>
          </w:tcPr>
          <w:p>
            <w:pPr>
              <w:pStyle w:val="13"/>
            </w:pPr>
            <w:r>
              <w:t>安全体验馆数量</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食品安全协管员数量</w:t>
            </w:r>
          </w:p>
        </w:tc>
        <w:tc>
          <w:tcPr>
            <w:tcW w:w="3430" w:type="dxa"/>
            <w:vAlign w:val="center"/>
          </w:tcPr>
          <w:p>
            <w:pPr>
              <w:pStyle w:val="13"/>
            </w:pPr>
            <w:r>
              <w:t>食品安全协管员数量</w:t>
            </w:r>
          </w:p>
        </w:tc>
        <w:tc>
          <w:tcPr>
            <w:tcW w:w="2551" w:type="dxa"/>
            <w:vAlign w:val="center"/>
          </w:tcPr>
          <w:p>
            <w:pPr>
              <w:pStyle w:val="13"/>
            </w:pPr>
            <w:r>
              <w:t>≥39人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辖区生产经营企业安全事故发生次数</w:t>
            </w:r>
          </w:p>
        </w:tc>
        <w:tc>
          <w:tcPr>
            <w:tcW w:w="3430" w:type="dxa"/>
            <w:vAlign w:val="center"/>
          </w:tcPr>
          <w:p>
            <w:pPr>
              <w:pStyle w:val="13"/>
            </w:pPr>
            <w:r>
              <w:t>辖区生产经营企业安全事故发生次数</w:t>
            </w:r>
          </w:p>
        </w:tc>
        <w:tc>
          <w:tcPr>
            <w:tcW w:w="2551" w:type="dxa"/>
            <w:vAlign w:val="center"/>
          </w:tcPr>
          <w:p>
            <w:pPr>
              <w:pStyle w:val="13"/>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安全体验馆运维、消防站维护保养合格率</w:t>
            </w:r>
          </w:p>
        </w:tc>
        <w:tc>
          <w:tcPr>
            <w:tcW w:w="3430" w:type="dxa"/>
            <w:vAlign w:val="center"/>
          </w:tcPr>
          <w:p>
            <w:pPr>
              <w:pStyle w:val="13"/>
            </w:pPr>
            <w:r>
              <w:t>安全体验馆运维、消防站维护保养合格率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补助发放合格率</w:t>
            </w:r>
          </w:p>
        </w:tc>
        <w:tc>
          <w:tcPr>
            <w:tcW w:w="3430" w:type="dxa"/>
            <w:vAlign w:val="center"/>
          </w:tcPr>
          <w:p>
            <w:pPr>
              <w:pStyle w:val="13"/>
            </w:pPr>
            <w:r>
              <w:t>补助发放合格率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维护保养时效</w:t>
            </w:r>
          </w:p>
        </w:tc>
        <w:tc>
          <w:tcPr>
            <w:tcW w:w="3430" w:type="dxa"/>
            <w:vAlign w:val="center"/>
          </w:tcPr>
          <w:p>
            <w:pPr>
              <w:pStyle w:val="13"/>
            </w:pPr>
            <w:r>
              <w:t>维护保养时效</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补助资金发放时效</w:t>
            </w:r>
          </w:p>
        </w:tc>
        <w:tc>
          <w:tcPr>
            <w:tcW w:w="3430" w:type="dxa"/>
            <w:vAlign w:val="center"/>
          </w:tcPr>
          <w:p>
            <w:pPr>
              <w:pStyle w:val="13"/>
            </w:pPr>
            <w:r>
              <w:t>补助资金发放时效</w:t>
            </w:r>
          </w:p>
        </w:tc>
        <w:tc>
          <w:tcPr>
            <w:tcW w:w="2551" w:type="dxa"/>
            <w:vAlign w:val="center"/>
          </w:tcPr>
          <w:p>
            <w:pPr>
              <w:pStyle w:val="13"/>
            </w:pPr>
            <w:r>
              <w:t>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发放补助金额</w:t>
            </w:r>
          </w:p>
        </w:tc>
        <w:tc>
          <w:tcPr>
            <w:tcW w:w="3430" w:type="dxa"/>
            <w:vAlign w:val="center"/>
          </w:tcPr>
          <w:p>
            <w:pPr>
              <w:pStyle w:val="13"/>
            </w:pPr>
            <w:r>
              <w:t>发放补助金额</w:t>
            </w:r>
          </w:p>
        </w:tc>
        <w:tc>
          <w:tcPr>
            <w:tcW w:w="2551" w:type="dxa"/>
            <w:vAlign w:val="center"/>
          </w:tcPr>
          <w:p>
            <w:pPr>
              <w:pStyle w:val="13"/>
            </w:pPr>
            <w:r>
              <w:t>≦9.6万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安全体验馆运维费用</w:t>
            </w:r>
          </w:p>
        </w:tc>
        <w:tc>
          <w:tcPr>
            <w:tcW w:w="3430" w:type="dxa"/>
            <w:vAlign w:val="center"/>
          </w:tcPr>
          <w:p>
            <w:pPr>
              <w:pStyle w:val="13"/>
            </w:pPr>
            <w:r>
              <w:t>安全体验馆运维费用</w:t>
            </w:r>
          </w:p>
        </w:tc>
        <w:tc>
          <w:tcPr>
            <w:tcW w:w="2551" w:type="dxa"/>
            <w:vAlign w:val="center"/>
          </w:tcPr>
          <w:p>
            <w:pPr>
              <w:pStyle w:val="13"/>
            </w:pPr>
            <w:r>
              <w:t>≦15万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维护保养设备金额</w:t>
            </w:r>
          </w:p>
        </w:tc>
        <w:tc>
          <w:tcPr>
            <w:tcW w:w="3430" w:type="dxa"/>
            <w:vAlign w:val="center"/>
          </w:tcPr>
          <w:p>
            <w:pPr>
              <w:pStyle w:val="13"/>
            </w:pPr>
            <w:r>
              <w:t>维护保养设备金额</w:t>
            </w:r>
          </w:p>
        </w:tc>
        <w:tc>
          <w:tcPr>
            <w:tcW w:w="2551" w:type="dxa"/>
            <w:vAlign w:val="center"/>
          </w:tcPr>
          <w:p>
            <w:pPr>
              <w:pStyle w:val="13"/>
            </w:pPr>
            <w:r>
              <w:t>≦5万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企业排查费用</w:t>
            </w:r>
          </w:p>
        </w:tc>
        <w:tc>
          <w:tcPr>
            <w:tcW w:w="3430" w:type="dxa"/>
            <w:vAlign w:val="center"/>
          </w:tcPr>
          <w:p>
            <w:pPr>
              <w:pStyle w:val="13"/>
            </w:pPr>
            <w:r>
              <w:t>企业排查费用</w:t>
            </w:r>
          </w:p>
        </w:tc>
        <w:tc>
          <w:tcPr>
            <w:tcW w:w="2551" w:type="dxa"/>
            <w:vAlign w:val="center"/>
          </w:tcPr>
          <w:p>
            <w:pPr>
              <w:pStyle w:val="13"/>
            </w:pPr>
            <w:r>
              <w:t>≦1850元/天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提高食品安全协管员工作积极性</w:t>
            </w:r>
          </w:p>
        </w:tc>
        <w:tc>
          <w:tcPr>
            <w:tcW w:w="3430" w:type="dxa"/>
            <w:vAlign w:val="center"/>
          </w:tcPr>
          <w:p>
            <w:pPr>
              <w:pStyle w:val="13"/>
            </w:pPr>
            <w:r>
              <w:t>提高食品安全协管员工作积极性</w:t>
            </w:r>
          </w:p>
        </w:tc>
        <w:tc>
          <w:tcPr>
            <w:tcW w:w="2551" w:type="dxa"/>
            <w:vAlign w:val="center"/>
          </w:tcPr>
          <w:p>
            <w:pPr>
              <w:pStyle w:val="13"/>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提高消防安全监管能力</w:t>
            </w:r>
          </w:p>
        </w:tc>
        <w:tc>
          <w:tcPr>
            <w:tcW w:w="3430" w:type="dxa"/>
            <w:vAlign w:val="center"/>
          </w:tcPr>
          <w:p>
            <w:pPr>
              <w:pStyle w:val="13"/>
            </w:pPr>
            <w:r>
              <w:t>提高消防安全监管能力</w:t>
            </w:r>
          </w:p>
        </w:tc>
        <w:tc>
          <w:tcPr>
            <w:tcW w:w="2551" w:type="dxa"/>
            <w:vAlign w:val="center"/>
          </w:tcPr>
          <w:p>
            <w:pPr>
              <w:pStyle w:val="13"/>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提高辖区居民安全意识</w:t>
            </w:r>
          </w:p>
        </w:tc>
        <w:tc>
          <w:tcPr>
            <w:tcW w:w="3430" w:type="dxa"/>
            <w:vAlign w:val="center"/>
          </w:tcPr>
          <w:p>
            <w:pPr>
              <w:pStyle w:val="13"/>
            </w:pPr>
            <w:r>
              <w:t>提高辖区居民安全意识</w:t>
            </w:r>
          </w:p>
        </w:tc>
        <w:tc>
          <w:tcPr>
            <w:tcW w:w="2551" w:type="dxa"/>
            <w:vAlign w:val="center"/>
          </w:tcPr>
          <w:p>
            <w:pPr>
              <w:pStyle w:val="13"/>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提高辖区群众安全意识</w:t>
            </w:r>
          </w:p>
        </w:tc>
        <w:tc>
          <w:tcPr>
            <w:tcW w:w="3430" w:type="dxa"/>
            <w:vAlign w:val="center"/>
          </w:tcPr>
          <w:p>
            <w:pPr>
              <w:pStyle w:val="13"/>
            </w:pPr>
            <w:r>
              <w:t>提高辖区群众安全意识</w:t>
            </w:r>
          </w:p>
        </w:tc>
        <w:tc>
          <w:tcPr>
            <w:tcW w:w="2551" w:type="dxa"/>
            <w:vAlign w:val="center"/>
          </w:tcPr>
          <w:p>
            <w:pPr>
              <w:pStyle w:val="13"/>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补助对象满意度</w:t>
            </w:r>
          </w:p>
        </w:tc>
        <w:tc>
          <w:tcPr>
            <w:tcW w:w="3430" w:type="dxa"/>
            <w:vAlign w:val="center"/>
          </w:tcPr>
          <w:p>
            <w:pPr>
              <w:pStyle w:val="13"/>
            </w:pPr>
            <w:r>
              <w:t>补助对象满意度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6.2025年北塘街应急和预备费用绩效目标表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2025年北塘街应急和预备费用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按照预算法等要求，并结合我单位实际，预留预算的1%-3%作为预备费用，弥补其他支出的不足和应急事项。</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1.按照预算法等要求，并结合我单位实际，预留预算的1%-3%作为预备费用，弥补其他支出的不足和应急事项。</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保障单位数量</w:t>
            </w:r>
          </w:p>
        </w:tc>
        <w:tc>
          <w:tcPr>
            <w:tcW w:w="3430" w:type="dxa"/>
            <w:vAlign w:val="center"/>
          </w:tcPr>
          <w:p>
            <w:pPr>
              <w:pStyle w:val="13"/>
            </w:pPr>
            <w:r>
              <w:t>保障单位数量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支出合规率</w:t>
            </w:r>
          </w:p>
        </w:tc>
        <w:tc>
          <w:tcPr>
            <w:tcW w:w="3430" w:type="dxa"/>
            <w:vAlign w:val="center"/>
          </w:tcPr>
          <w:p>
            <w:pPr>
              <w:pStyle w:val="13"/>
            </w:pPr>
            <w:r>
              <w:t>支出合规率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支出时间</w:t>
            </w:r>
          </w:p>
        </w:tc>
        <w:tc>
          <w:tcPr>
            <w:tcW w:w="3430" w:type="dxa"/>
            <w:vAlign w:val="center"/>
          </w:tcPr>
          <w:p>
            <w:pPr>
              <w:pStyle w:val="13"/>
            </w:pPr>
            <w:r>
              <w:t>支出时间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支出标准</w:t>
            </w:r>
          </w:p>
        </w:tc>
        <w:tc>
          <w:tcPr>
            <w:tcW w:w="3430" w:type="dxa"/>
            <w:vAlign w:val="center"/>
          </w:tcPr>
          <w:p>
            <w:pPr>
              <w:pStyle w:val="13"/>
            </w:pPr>
            <w:r>
              <w:t>支出标准</w:t>
            </w:r>
          </w:p>
        </w:tc>
        <w:tc>
          <w:tcPr>
            <w:tcW w:w="2551"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保障机关正常运转</w:t>
            </w:r>
          </w:p>
        </w:tc>
        <w:tc>
          <w:tcPr>
            <w:tcW w:w="3430" w:type="dxa"/>
            <w:vAlign w:val="center"/>
          </w:tcPr>
          <w:p>
            <w:pPr>
              <w:pStyle w:val="13"/>
            </w:pPr>
            <w:r>
              <w:t>保障机关正常运转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机关工作人员满意度</w:t>
            </w:r>
          </w:p>
        </w:tc>
        <w:tc>
          <w:tcPr>
            <w:tcW w:w="3430" w:type="dxa"/>
            <w:vAlign w:val="center"/>
          </w:tcPr>
          <w:p>
            <w:pPr>
              <w:pStyle w:val="13"/>
            </w:pPr>
            <w:r>
              <w:t>机关工作人员满意度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7.2025年编制外长聘-（社区工作者）（行政政法室）绩效目标表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2025年编制外长聘-（社区工作者）（行政政法室）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16134788.60</w:t>
            </w:r>
          </w:p>
        </w:tc>
        <w:tc>
          <w:tcPr>
            <w:tcW w:w="1587" w:type="dxa"/>
            <w:vAlign w:val="center"/>
          </w:tcPr>
          <w:p>
            <w:pPr>
              <w:pStyle w:val="14"/>
            </w:pPr>
            <w:r>
              <w:t>其中：财政    资金</w:t>
            </w:r>
          </w:p>
        </w:tc>
        <w:tc>
          <w:tcPr>
            <w:tcW w:w="1843" w:type="dxa"/>
            <w:vAlign w:val="center"/>
          </w:tcPr>
          <w:p>
            <w:pPr>
              <w:pStyle w:val="13"/>
            </w:pPr>
            <w:r>
              <w:t>16134788.60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≥152人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≤10.61万元/年/人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8.2025年编制外长聘-街镇文化管理员（教育文化室）绩效目标表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2025年编制外长聘-街镇文化管理员（教育文化室）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205940.01</w:t>
            </w:r>
          </w:p>
        </w:tc>
        <w:tc>
          <w:tcPr>
            <w:tcW w:w="1587" w:type="dxa"/>
            <w:vAlign w:val="center"/>
          </w:tcPr>
          <w:p>
            <w:pPr>
              <w:pStyle w:val="14"/>
            </w:pPr>
            <w:r>
              <w:t>其中：财政    资金</w:t>
            </w:r>
          </w:p>
        </w:tc>
        <w:tc>
          <w:tcPr>
            <w:tcW w:w="1843" w:type="dxa"/>
            <w:vAlign w:val="center"/>
          </w:tcPr>
          <w:p>
            <w:pPr>
              <w:pStyle w:val="13"/>
            </w:pPr>
            <w:r>
              <w:t>205940.01</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≤14710元/年/人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9.2025年滨海新区社区服务群众专项经费绩效目标表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160000.00</w:t>
            </w:r>
          </w:p>
        </w:tc>
        <w:tc>
          <w:tcPr>
            <w:tcW w:w="1587" w:type="dxa"/>
            <w:vAlign w:val="center"/>
          </w:tcPr>
          <w:p>
            <w:pPr>
              <w:pStyle w:val="14"/>
            </w:pPr>
            <w:r>
              <w:t>其中：财政    资金</w:t>
            </w:r>
          </w:p>
        </w:tc>
        <w:tc>
          <w:tcPr>
            <w:tcW w:w="1843" w:type="dxa"/>
            <w:vAlign w:val="center"/>
          </w:tcPr>
          <w:p>
            <w:pPr>
              <w:pStyle w:val="13"/>
            </w:pPr>
            <w:r>
              <w:t>160000.00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"发放城市社区服务群众专项经费，用于为社区居民办好事、办实事，进一步提升社区党组织服务群众能力和水平。</w:t>
            </w:r>
            <w:r>
              <w:tab/>
            </w: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1.发放城市社区服务群众专项经费，用于为社区居民办好事、办实事，进一步提升社区党组织服务群众能力和水平。</w:t>
            </w:r>
            <w:r>
              <w:tab/>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3430" w:type="dxa"/>
            <w:vAlign w:val="center"/>
          </w:tcPr>
          <w:p>
            <w:pPr>
              <w:pStyle w:val="13"/>
            </w:pPr>
            <w:r>
              <w:t>补贴发放时间</w:t>
            </w:r>
          </w:p>
        </w:tc>
        <w:tc>
          <w:tcPr>
            <w:tcW w:w="2551" w:type="dxa"/>
            <w:vAlign w:val="center"/>
          </w:tcPr>
          <w:p>
            <w:pPr>
              <w:pStyle w:val="13"/>
            </w:pPr>
            <w:r>
              <w:t>每季度拨付一次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≤1万元/个/年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保障社区服务工作正常开展，为社区居民办好事、办实事</w:t>
            </w:r>
          </w:p>
        </w:tc>
        <w:tc>
          <w:tcPr>
            <w:tcW w:w="3430" w:type="dxa"/>
            <w:vAlign w:val="center"/>
          </w:tcPr>
          <w:p>
            <w:pPr>
              <w:pStyle w:val="13"/>
            </w:pPr>
            <w:r>
              <w:t>保障社区服务工作正常开展，为社区居民办好事、办实事</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10.2025年滨海新区社区居委会工作经费绩效目标表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2025年滨海新区社区居委会工作经费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1360910.92</w:t>
            </w:r>
          </w:p>
        </w:tc>
        <w:tc>
          <w:tcPr>
            <w:tcW w:w="1587" w:type="dxa"/>
            <w:vAlign w:val="center"/>
          </w:tcPr>
          <w:p>
            <w:pPr>
              <w:pStyle w:val="14"/>
            </w:pPr>
            <w:r>
              <w:t>其中：财政    资金</w:t>
            </w:r>
          </w:p>
        </w:tc>
        <w:tc>
          <w:tcPr>
            <w:tcW w:w="1843" w:type="dxa"/>
            <w:vAlign w:val="center"/>
          </w:tcPr>
          <w:p>
            <w:pPr>
              <w:pStyle w:val="13"/>
            </w:pPr>
            <w:r>
              <w:t>1360910.92</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通过拨付居委会办公经费，保障居委会工作有序开展。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1.通过拨付居委会办公经费，保障居委会工作有序开展。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3430" w:type="dxa"/>
            <w:vAlign w:val="center"/>
          </w:tcPr>
          <w:p>
            <w:pPr>
              <w:pStyle w:val="13"/>
            </w:pPr>
            <w:r>
              <w:t>补贴发放时间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3万元+每户24.45元/个/年年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11.2025年城市管理经费绩效目标表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2025年城市管理经费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2800000.00</w:t>
            </w:r>
          </w:p>
        </w:tc>
        <w:tc>
          <w:tcPr>
            <w:tcW w:w="1587" w:type="dxa"/>
            <w:vAlign w:val="center"/>
          </w:tcPr>
          <w:p>
            <w:pPr>
              <w:pStyle w:val="14"/>
            </w:pPr>
            <w:r>
              <w:t>其中：财政    资金</w:t>
            </w:r>
          </w:p>
        </w:tc>
        <w:tc>
          <w:tcPr>
            <w:tcW w:w="1843" w:type="dxa"/>
            <w:vAlign w:val="center"/>
          </w:tcPr>
          <w:p>
            <w:pPr>
              <w:pStyle w:val="13"/>
            </w:pPr>
            <w:r>
              <w:t>2800000.00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开展城市综合管理工作，涉及辖区三百间、老火车站宿舍以及海岸环境整治、城乡结合部环境整治、城市管理框架建设、环境卫生监测、燃气专项治理等，提升城市管理水平</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1.开展城市综合管理工作，涉及辖区三百间、老火车站宿舍以及海岸环境整治、城乡结合部环境整治、城市管理框架建设、环境卫生监测、燃气专项治理等，提升城市管理水平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公厕卫生保洁</w:t>
            </w:r>
          </w:p>
        </w:tc>
        <w:tc>
          <w:tcPr>
            <w:tcW w:w="3430" w:type="dxa"/>
            <w:vAlign w:val="center"/>
          </w:tcPr>
          <w:p>
            <w:pPr>
              <w:pStyle w:val="13"/>
            </w:pPr>
            <w:r>
              <w:t>公厕卫生保洁</w:t>
            </w:r>
          </w:p>
        </w:tc>
        <w:tc>
          <w:tcPr>
            <w:tcW w:w="2551" w:type="dxa"/>
            <w:vAlign w:val="center"/>
          </w:tcPr>
          <w:p>
            <w:pPr>
              <w:pStyle w:val="13"/>
            </w:pPr>
            <w:r>
              <w:t>≧4座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配备保洁人员</w:t>
            </w:r>
          </w:p>
        </w:tc>
        <w:tc>
          <w:tcPr>
            <w:tcW w:w="3430" w:type="dxa"/>
            <w:vAlign w:val="center"/>
          </w:tcPr>
          <w:p>
            <w:pPr>
              <w:pStyle w:val="13"/>
            </w:pPr>
            <w:r>
              <w:t>配备保洁人员</w:t>
            </w:r>
          </w:p>
        </w:tc>
        <w:tc>
          <w:tcPr>
            <w:tcW w:w="2551" w:type="dxa"/>
            <w:vAlign w:val="center"/>
          </w:tcPr>
          <w:p>
            <w:pPr>
              <w:pStyle w:val="13"/>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配备巡查车</w:t>
            </w:r>
          </w:p>
        </w:tc>
        <w:tc>
          <w:tcPr>
            <w:tcW w:w="3430" w:type="dxa"/>
            <w:vAlign w:val="center"/>
          </w:tcPr>
          <w:p>
            <w:pPr>
              <w:pStyle w:val="13"/>
            </w:pPr>
            <w:r>
              <w:t>配备巡查车</w:t>
            </w:r>
          </w:p>
        </w:tc>
        <w:tc>
          <w:tcPr>
            <w:tcW w:w="2551" w:type="dxa"/>
            <w:vAlign w:val="center"/>
          </w:tcPr>
          <w:p>
            <w:pPr>
              <w:pStyle w:val="13"/>
            </w:pPr>
            <w:r>
              <w:t>≧1辆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业务用车正常运行率</w:t>
            </w:r>
          </w:p>
        </w:tc>
        <w:tc>
          <w:tcPr>
            <w:tcW w:w="3430" w:type="dxa"/>
            <w:vAlign w:val="center"/>
          </w:tcPr>
          <w:p>
            <w:pPr>
              <w:pStyle w:val="13"/>
            </w:pPr>
            <w:r>
              <w:t>业务用车正常运行率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垃圾清运及时率</w:t>
            </w:r>
          </w:p>
        </w:tc>
        <w:tc>
          <w:tcPr>
            <w:tcW w:w="3430" w:type="dxa"/>
            <w:vAlign w:val="center"/>
          </w:tcPr>
          <w:p>
            <w:pPr>
              <w:pStyle w:val="13"/>
            </w:pPr>
            <w:r>
              <w:t>垃圾清运及时率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服务区域清扫保洁完成率</w:t>
            </w:r>
          </w:p>
        </w:tc>
        <w:tc>
          <w:tcPr>
            <w:tcW w:w="3430" w:type="dxa"/>
            <w:vAlign w:val="center"/>
          </w:tcPr>
          <w:p>
            <w:pPr>
              <w:pStyle w:val="13"/>
            </w:pPr>
            <w:r>
              <w:t xml:space="preserve"> 服务区域清扫保洁完成率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保洁人员工作时间</w:t>
            </w:r>
          </w:p>
        </w:tc>
        <w:tc>
          <w:tcPr>
            <w:tcW w:w="3430" w:type="dxa"/>
            <w:vAlign w:val="center"/>
          </w:tcPr>
          <w:p>
            <w:pPr>
              <w:pStyle w:val="13"/>
            </w:pPr>
            <w:r>
              <w:t>保洁人员工作时间</w:t>
            </w:r>
          </w:p>
        </w:tc>
        <w:tc>
          <w:tcPr>
            <w:tcW w:w="2551" w:type="dxa"/>
            <w:vAlign w:val="center"/>
          </w:tcPr>
          <w:p>
            <w:pPr>
              <w:pStyle w:val="13"/>
            </w:pPr>
            <w:r>
              <w:t>≧8小时/天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服务区域内公厕清掏频次</w:t>
            </w:r>
          </w:p>
        </w:tc>
        <w:tc>
          <w:tcPr>
            <w:tcW w:w="3430" w:type="dxa"/>
            <w:vAlign w:val="center"/>
          </w:tcPr>
          <w:p>
            <w:pPr>
              <w:pStyle w:val="13"/>
            </w:pPr>
            <w:r>
              <w:t>服务区域内公厕清掏频次</w:t>
            </w:r>
          </w:p>
        </w:tc>
        <w:tc>
          <w:tcPr>
            <w:tcW w:w="2551" w:type="dxa"/>
            <w:vAlign w:val="center"/>
          </w:tcPr>
          <w:p>
            <w:pPr>
              <w:pStyle w:val="13"/>
            </w:pPr>
            <w:r>
              <w:t>≧1次/周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服务区域内消杀频次</w:t>
            </w:r>
          </w:p>
        </w:tc>
        <w:tc>
          <w:tcPr>
            <w:tcW w:w="3430" w:type="dxa"/>
            <w:vAlign w:val="center"/>
          </w:tcPr>
          <w:p>
            <w:pPr>
              <w:pStyle w:val="13"/>
            </w:pPr>
            <w:r>
              <w:t>服务区域内消杀频次</w:t>
            </w:r>
          </w:p>
        </w:tc>
        <w:tc>
          <w:tcPr>
            <w:tcW w:w="2551" w:type="dxa"/>
            <w:vAlign w:val="center"/>
          </w:tcPr>
          <w:p>
            <w:pPr>
              <w:pStyle w:val="13"/>
            </w:pPr>
            <w:r>
              <w:t>≧1次/周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人员工资</w:t>
            </w:r>
          </w:p>
        </w:tc>
        <w:tc>
          <w:tcPr>
            <w:tcW w:w="3430" w:type="dxa"/>
            <w:vAlign w:val="center"/>
          </w:tcPr>
          <w:p>
            <w:pPr>
              <w:pStyle w:val="13"/>
            </w:pPr>
            <w:r>
              <w:t>人员工资</w:t>
            </w:r>
          </w:p>
        </w:tc>
        <w:tc>
          <w:tcPr>
            <w:tcW w:w="2551" w:type="dxa"/>
            <w:vAlign w:val="center"/>
          </w:tcPr>
          <w:p>
            <w:pPr>
              <w:pStyle w:val="13"/>
            </w:pPr>
            <w:r>
              <w:t>≦240元/天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车辆费用</w:t>
            </w:r>
          </w:p>
        </w:tc>
        <w:tc>
          <w:tcPr>
            <w:tcW w:w="3430" w:type="dxa"/>
            <w:vAlign w:val="center"/>
          </w:tcPr>
          <w:p>
            <w:pPr>
              <w:pStyle w:val="13"/>
            </w:pPr>
            <w:r>
              <w:t>车辆费用</w:t>
            </w:r>
          </w:p>
        </w:tc>
        <w:tc>
          <w:tcPr>
            <w:tcW w:w="2551" w:type="dxa"/>
            <w:vAlign w:val="center"/>
          </w:tcPr>
          <w:p>
            <w:pPr>
              <w:pStyle w:val="13"/>
            </w:pPr>
            <w:r>
              <w:t>≦600元/次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环境卫生改善度</w:t>
            </w:r>
          </w:p>
        </w:tc>
        <w:tc>
          <w:tcPr>
            <w:tcW w:w="3430" w:type="dxa"/>
            <w:vAlign w:val="center"/>
          </w:tcPr>
          <w:p>
            <w:pPr>
              <w:pStyle w:val="13"/>
            </w:pPr>
            <w:r>
              <w:t>环境卫生改善度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城区居民满意度</w:t>
            </w:r>
          </w:p>
        </w:tc>
        <w:tc>
          <w:tcPr>
            <w:tcW w:w="3430" w:type="dxa"/>
            <w:vAlign w:val="center"/>
          </w:tcPr>
          <w:p>
            <w:pPr>
              <w:pStyle w:val="13"/>
            </w:pPr>
            <w:r>
              <w:t>城区居民满意度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12.2025年村干部年度报酬补充部分绩效目标表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2025年村干部年度报酬补充部分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450000.00</w:t>
            </w:r>
          </w:p>
        </w:tc>
        <w:tc>
          <w:tcPr>
            <w:tcW w:w="1587" w:type="dxa"/>
            <w:vAlign w:val="center"/>
          </w:tcPr>
          <w:p>
            <w:pPr>
              <w:pStyle w:val="14"/>
            </w:pPr>
            <w:r>
              <w:t>其中：财政    资金</w:t>
            </w:r>
          </w:p>
        </w:tc>
        <w:tc>
          <w:tcPr>
            <w:tcW w:w="1843" w:type="dxa"/>
            <w:vAlign w:val="center"/>
          </w:tcPr>
          <w:p>
            <w:pPr>
              <w:pStyle w:val="13"/>
            </w:pPr>
            <w:r>
              <w:t>450000.00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各村评星定级结果公布、民政局发放绩效后，对各村村干部年度绩效报酬进行补充，以激发村干部干事创业热情。</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1.各村评星定级结果公布、民政局发放绩效后，对各村村干部年度绩效报酬进行补充，以激发村干部干事创业热情。</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需要补充的村数量</w:t>
            </w:r>
          </w:p>
        </w:tc>
        <w:tc>
          <w:tcPr>
            <w:tcW w:w="3430" w:type="dxa"/>
            <w:vAlign w:val="center"/>
          </w:tcPr>
          <w:p>
            <w:pPr>
              <w:pStyle w:val="13"/>
            </w:pPr>
            <w:r>
              <w:t>需要补充的村数量</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报酬发放合规率</w:t>
            </w:r>
          </w:p>
        </w:tc>
        <w:tc>
          <w:tcPr>
            <w:tcW w:w="3430" w:type="dxa"/>
            <w:vAlign w:val="center"/>
          </w:tcPr>
          <w:p>
            <w:pPr>
              <w:pStyle w:val="13"/>
            </w:pPr>
            <w:r>
              <w:t>报酬发放合规率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补充薪酬发放时间</w:t>
            </w:r>
          </w:p>
        </w:tc>
        <w:tc>
          <w:tcPr>
            <w:tcW w:w="3430" w:type="dxa"/>
            <w:vAlign w:val="center"/>
          </w:tcPr>
          <w:p>
            <w:pPr>
              <w:pStyle w:val="13"/>
            </w:pPr>
            <w:r>
              <w:t>补充薪酬发放时间</w:t>
            </w:r>
          </w:p>
        </w:tc>
        <w:tc>
          <w:tcPr>
            <w:tcW w:w="2551" w:type="dxa"/>
            <w:vAlign w:val="center"/>
          </w:tcPr>
          <w:p>
            <w:pPr>
              <w:pStyle w:val="13"/>
            </w:pPr>
            <w:r>
              <w:t>2025年12月底之前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村干部报酬标准</w:t>
            </w:r>
          </w:p>
        </w:tc>
        <w:tc>
          <w:tcPr>
            <w:tcW w:w="3430" w:type="dxa"/>
            <w:vAlign w:val="center"/>
          </w:tcPr>
          <w:p>
            <w:pPr>
              <w:pStyle w:val="13"/>
            </w:pPr>
            <w:r>
              <w:t>村干部报酬标准</w:t>
            </w:r>
          </w:p>
        </w:tc>
        <w:tc>
          <w:tcPr>
            <w:tcW w:w="2551" w:type="dxa"/>
            <w:vAlign w:val="center"/>
          </w:tcPr>
          <w:p>
            <w:pPr>
              <w:pStyle w:val="13"/>
            </w:pPr>
            <w:r>
              <w:t>≦60000元/人/年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保障各村村干部全年报酬</w:t>
            </w:r>
          </w:p>
        </w:tc>
        <w:tc>
          <w:tcPr>
            <w:tcW w:w="3430" w:type="dxa"/>
            <w:vAlign w:val="center"/>
          </w:tcPr>
          <w:p>
            <w:pPr>
              <w:pStyle w:val="13"/>
            </w:pPr>
            <w:r>
              <w:t>保障各村村干部全年报酬</w:t>
            </w:r>
          </w:p>
        </w:tc>
        <w:tc>
          <w:tcPr>
            <w:tcW w:w="2551" w:type="dxa"/>
            <w:vAlign w:val="center"/>
          </w:tcPr>
          <w:p>
            <w:pPr>
              <w:pStyle w:val="13"/>
            </w:pPr>
            <w:r>
              <w:t>持久保障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村干部满意度</w:t>
            </w:r>
          </w:p>
        </w:tc>
        <w:tc>
          <w:tcPr>
            <w:tcW w:w="3430" w:type="dxa"/>
            <w:vAlign w:val="center"/>
          </w:tcPr>
          <w:p>
            <w:pPr>
              <w:pStyle w:val="13"/>
            </w:pPr>
            <w:r>
              <w:t>村干部满意度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13.2025年村级组织运转经费绩效目标表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2780000.00</w:t>
            </w:r>
          </w:p>
        </w:tc>
        <w:tc>
          <w:tcPr>
            <w:tcW w:w="1587" w:type="dxa"/>
            <w:vAlign w:val="center"/>
          </w:tcPr>
          <w:p>
            <w:pPr>
              <w:pStyle w:val="14"/>
            </w:pPr>
            <w:r>
              <w:t>其中：财政    资金</w:t>
            </w:r>
          </w:p>
        </w:tc>
        <w:tc>
          <w:tcPr>
            <w:tcW w:w="1843" w:type="dxa"/>
            <w:vAlign w:val="center"/>
          </w:tcPr>
          <w:p>
            <w:pPr>
              <w:pStyle w:val="13"/>
            </w:pPr>
            <w:r>
              <w:t>2780000.00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为农村在职村干部发放年度报酬、为离任村干部发放生活补贴、为农村党务工作者发放薪酬、为村级组织发放补助，保障村级组织正常运转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1.为农村在职村干部发放年度报酬、为离任村干部发放生活补贴、为农村党务工作者发放薪酬、为村级组织发放补助，保障村级组织正常运转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在职村干部人数</w:t>
            </w:r>
          </w:p>
        </w:tc>
        <w:tc>
          <w:tcPr>
            <w:tcW w:w="3430" w:type="dxa"/>
            <w:vAlign w:val="center"/>
          </w:tcPr>
          <w:p>
            <w:pPr>
              <w:pStyle w:val="13"/>
            </w:pPr>
            <w:r>
              <w:t>在职村干部人数</w:t>
            </w:r>
          </w:p>
        </w:tc>
        <w:tc>
          <w:tcPr>
            <w:tcW w:w="2551" w:type="dxa"/>
            <w:vAlign w:val="center"/>
          </w:tcPr>
          <w:p>
            <w:pPr>
              <w:pStyle w:val="13"/>
            </w:pPr>
            <w:r>
              <w:t>≥22人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离任村干部人数</w:t>
            </w:r>
          </w:p>
        </w:tc>
        <w:tc>
          <w:tcPr>
            <w:tcW w:w="3430" w:type="dxa"/>
            <w:vAlign w:val="center"/>
          </w:tcPr>
          <w:p>
            <w:pPr>
              <w:pStyle w:val="13"/>
            </w:pPr>
            <w:r>
              <w:t>离任村干部人数</w:t>
            </w:r>
          </w:p>
        </w:tc>
        <w:tc>
          <w:tcPr>
            <w:tcW w:w="2551" w:type="dxa"/>
            <w:vAlign w:val="center"/>
          </w:tcPr>
          <w:p>
            <w:pPr>
              <w:pStyle w:val="13"/>
            </w:pPr>
            <w:r>
              <w:t>≥87人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农村党务工作者人数</w:t>
            </w:r>
          </w:p>
        </w:tc>
        <w:tc>
          <w:tcPr>
            <w:tcW w:w="3430" w:type="dxa"/>
            <w:vAlign w:val="center"/>
          </w:tcPr>
          <w:p>
            <w:pPr>
              <w:pStyle w:val="13"/>
            </w:pPr>
            <w:r>
              <w:t>农村党务工作者人数</w:t>
            </w:r>
          </w:p>
        </w:tc>
        <w:tc>
          <w:tcPr>
            <w:tcW w:w="2551" w:type="dxa"/>
            <w:vAlign w:val="center"/>
          </w:tcPr>
          <w:p>
            <w:pPr>
              <w:pStyle w:val="13"/>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村级组织数</w:t>
            </w:r>
          </w:p>
        </w:tc>
        <w:tc>
          <w:tcPr>
            <w:tcW w:w="3430" w:type="dxa"/>
            <w:vAlign w:val="center"/>
          </w:tcPr>
          <w:p>
            <w:pPr>
              <w:pStyle w:val="13"/>
            </w:pPr>
            <w:r>
              <w:t>村级组织数</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发放覆盖率</w:t>
            </w:r>
          </w:p>
        </w:tc>
        <w:tc>
          <w:tcPr>
            <w:tcW w:w="3430" w:type="dxa"/>
            <w:vAlign w:val="center"/>
          </w:tcPr>
          <w:p>
            <w:pPr>
              <w:pStyle w:val="13"/>
            </w:pPr>
            <w:r>
              <w:t>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3430" w:type="dxa"/>
            <w:vAlign w:val="center"/>
          </w:tcPr>
          <w:p>
            <w:pPr>
              <w:pStyle w:val="13"/>
            </w:pPr>
            <w:r>
              <w:t>发放时间</w:t>
            </w:r>
          </w:p>
        </w:tc>
        <w:tc>
          <w:tcPr>
            <w:tcW w:w="2551" w:type="dxa"/>
            <w:vAlign w:val="center"/>
          </w:tcPr>
          <w:p>
            <w:pPr>
              <w:pStyle w:val="13"/>
            </w:pPr>
            <w:r>
              <w:t>每月拨付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在职村干部生活补助发放标准</w:t>
            </w:r>
          </w:p>
        </w:tc>
        <w:tc>
          <w:tcPr>
            <w:tcW w:w="3430" w:type="dxa"/>
            <w:vAlign w:val="center"/>
          </w:tcPr>
          <w:p>
            <w:pPr>
              <w:pStyle w:val="13"/>
            </w:pPr>
            <w:r>
              <w:t>在职村干部生活补助发放标准</w:t>
            </w:r>
          </w:p>
          <w:p>
            <w:pPr>
              <w:pStyle w:val="13"/>
            </w:pPr>
          </w:p>
        </w:tc>
        <w:tc>
          <w:tcPr>
            <w:tcW w:w="2551" w:type="dxa"/>
            <w:vAlign w:val="center"/>
          </w:tcPr>
          <w:p>
            <w:pPr>
              <w:pStyle w:val="13"/>
            </w:pPr>
            <w:r>
              <w:t>≤5.5万元/人/年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农村党务工作者薪酬发放标准</w:t>
            </w:r>
          </w:p>
        </w:tc>
        <w:tc>
          <w:tcPr>
            <w:tcW w:w="3430" w:type="dxa"/>
            <w:vAlign w:val="center"/>
          </w:tcPr>
          <w:p>
            <w:pPr>
              <w:pStyle w:val="13"/>
            </w:pPr>
            <w:r>
              <w:t>农村党务工作者薪酬发放标准</w:t>
            </w:r>
          </w:p>
        </w:tc>
        <w:tc>
          <w:tcPr>
            <w:tcW w:w="2551" w:type="dxa"/>
            <w:vAlign w:val="center"/>
          </w:tcPr>
          <w:p>
            <w:pPr>
              <w:pStyle w:val="13"/>
            </w:pPr>
            <w:r>
              <w:t>≤9万元/人/年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离任村干部生活补助发放标准</w:t>
            </w:r>
          </w:p>
        </w:tc>
        <w:tc>
          <w:tcPr>
            <w:tcW w:w="3430" w:type="dxa"/>
            <w:vAlign w:val="center"/>
          </w:tcPr>
          <w:p>
            <w:pPr>
              <w:pStyle w:val="13"/>
            </w:pPr>
            <w:r>
              <w:t>离任村干部生活补助发放标准</w:t>
            </w:r>
          </w:p>
        </w:tc>
        <w:tc>
          <w:tcPr>
            <w:tcW w:w="2551" w:type="dxa"/>
            <w:vAlign w:val="center"/>
          </w:tcPr>
          <w:p>
            <w:pPr>
              <w:pStyle w:val="13"/>
            </w:pPr>
            <w:r>
              <w:t>≤1.32万元/人/年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农村村级组织补助标准</w:t>
            </w:r>
          </w:p>
        </w:tc>
        <w:tc>
          <w:tcPr>
            <w:tcW w:w="3430" w:type="dxa"/>
            <w:vAlign w:val="center"/>
          </w:tcPr>
          <w:p>
            <w:pPr>
              <w:pStyle w:val="13"/>
            </w:pPr>
            <w:r>
              <w:t>农村村级组织补助标准</w:t>
            </w:r>
          </w:p>
        </w:tc>
        <w:tc>
          <w:tcPr>
            <w:tcW w:w="2551" w:type="dxa"/>
            <w:vAlign w:val="center"/>
          </w:tcPr>
          <w:p>
            <w:pPr>
              <w:pStyle w:val="13"/>
            </w:pPr>
            <w:r>
              <w:t>≤20万元/个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保障在职村干部年度报酬、离任村干部、农村党务工作者基本权益、保障村级组织正常运转</w:t>
            </w:r>
          </w:p>
        </w:tc>
        <w:tc>
          <w:tcPr>
            <w:tcW w:w="3430" w:type="dxa"/>
            <w:vAlign w:val="center"/>
          </w:tcPr>
          <w:p>
            <w:pPr>
              <w:pStyle w:val="13"/>
            </w:pPr>
            <w:r>
              <w:t>保障在职村干部年度报酬、离任村干部、农村党务工作者基本权益、保障村级组织正常运转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村干部满意度</w:t>
            </w:r>
          </w:p>
        </w:tc>
        <w:tc>
          <w:tcPr>
            <w:tcW w:w="3430" w:type="dxa"/>
            <w:vAlign w:val="center"/>
          </w:tcPr>
          <w:p>
            <w:pPr>
              <w:pStyle w:val="13"/>
            </w:pPr>
            <w:r>
              <w:t>村干部满意度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14.2025年党建工作经费绩效目标表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上级要求和本街道实际，做好党员学习培训、教育活动、主题党日活动、深入调研、村干部保险等经费保障，营造善于学习、深入调研、真抓实干的浓厚氛围，激发干部干事创业激情，推动党建扎实有效开展。</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上级要求和本街道实际，做好党员学习培训、教育活动、主题党日活动、深入调研、村干部保险等经费保障，营造善于学习、深入调研、真抓实干的浓厚氛围，激发干部干事创业激情，推动党建扎实有效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涉及人员数量</w:t>
            </w:r>
          </w:p>
        </w:tc>
        <w:tc>
          <w:tcPr>
            <w:tcW w:w="3430" w:type="dxa"/>
            <w:vAlign w:val="center"/>
          </w:tcPr>
          <w:p>
            <w:pPr>
              <w:pStyle w:val="13"/>
            </w:pPr>
            <w:r>
              <w:t>涉及人员数量</w:t>
            </w:r>
          </w:p>
        </w:tc>
        <w:tc>
          <w:tcPr>
            <w:tcW w:w="2551" w:type="dxa"/>
            <w:vAlign w:val="center"/>
          </w:tcPr>
          <w:p>
            <w:pPr>
              <w:pStyle w:val="13"/>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经费使用合规率</w:t>
            </w:r>
          </w:p>
        </w:tc>
        <w:tc>
          <w:tcPr>
            <w:tcW w:w="3430" w:type="dxa"/>
            <w:vAlign w:val="center"/>
          </w:tcPr>
          <w:p>
            <w:pPr>
              <w:pStyle w:val="13"/>
            </w:pPr>
            <w:r>
              <w:t>经费使用合规率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活动、培训工作频次</w:t>
            </w:r>
          </w:p>
        </w:tc>
        <w:tc>
          <w:tcPr>
            <w:tcW w:w="3430" w:type="dxa"/>
            <w:vAlign w:val="center"/>
          </w:tcPr>
          <w:p>
            <w:pPr>
              <w:pStyle w:val="13"/>
            </w:pPr>
            <w:r>
              <w:t>活动、培训工作频次</w:t>
            </w:r>
          </w:p>
        </w:tc>
        <w:tc>
          <w:tcPr>
            <w:tcW w:w="2551" w:type="dxa"/>
            <w:vAlign w:val="center"/>
          </w:tcPr>
          <w:p>
            <w:pPr>
              <w:pStyle w:val="13"/>
            </w:pPr>
            <w:r>
              <w:t>至少每季度一次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学习培训、教育活动、调研、村干部保险费用、土专家技术服务费成本</w:t>
            </w:r>
          </w:p>
        </w:tc>
        <w:tc>
          <w:tcPr>
            <w:tcW w:w="3430" w:type="dxa"/>
            <w:vAlign w:val="center"/>
          </w:tcPr>
          <w:p>
            <w:pPr>
              <w:pStyle w:val="13"/>
            </w:pPr>
            <w:r>
              <w:t>学习培训、教育活动、调研、村干部保险费用、土专家技术服务费成本</w:t>
            </w:r>
          </w:p>
        </w:tc>
        <w:tc>
          <w:tcPr>
            <w:tcW w:w="2551" w:type="dxa"/>
            <w:vAlign w:val="center"/>
          </w:tcPr>
          <w:p>
            <w:pPr>
              <w:pStyle w:val="13"/>
            </w:pPr>
            <w:r>
              <w:t>≦100000元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推动党建工作走深走实、见行见效。</w:t>
            </w:r>
          </w:p>
        </w:tc>
        <w:tc>
          <w:tcPr>
            <w:tcW w:w="3430" w:type="dxa"/>
            <w:vAlign w:val="center"/>
          </w:tcPr>
          <w:p>
            <w:pPr>
              <w:pStyle w:val="13"/>
            </w:pPr>
            <w:r>
              <w:t>推动党建工作走深走实、见行见效。</w:t>
            </w:r>
          </w:p>
        </w:tc>
        <w:tc>
          <w:tcPr>
            <w:tcW w:w="2551" w:type="dxa"/>
            <w:vAlign w:val="center"/>
          </w:tcPr>
          <w:p>
            <w:pPr>
              <w:pStyle w:val="13"/>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涉及人员的满意度</w:t>
            </w:r>
          </w:p>
        </w:tc>
        <w:tc>
          <w:tcPr>
            <w:tcW w:w="3430" w:type="dxa"/>
            <w:vAlign w:val="center"/>
          </w:tcPr>
          <w:p>
            <w:pPr>
              <w:pStyle w:val="13"/>
            </w:pPr>
            <w:r>
              <w:t>涉及人员的满意度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15.2025年东西部协作和对口支援合作工作经费绩效目标表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2025年东西部协作和对口支援合作工作经费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按照区委区政府关于东西部协作和对口支援合作工作的要求，完成年度帮扶任务。</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1.按照区委区政府关于东西部协作和对口支援合作工作的要求，完成年度帮扶任务。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对口帮扶项目数</w:t>
            </w:r>
          </w:p>
        </w:tc>
        <w:tc>
          <w:tcPr>
            <w:tcW w:w="3430" w:type="dxa"/>
            <w:vAlign w:val="center"/>
          </w:tcPr>
          <w:p>
            <w:pPr>
              <w:pStyle w:val="13"/>
            </w:pPr>
            <w:r>
              <w:t>对口帮扶项目数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资金拨付率</w:t>
            </w:r>
          </w:p>
        </w:tc>
        <w:tc>
          <w:tcPr>
            <w:tcW w:w="3430" w:type="dxa"/>
            <w:vAlign w:val="center"/>
          </w:tcPr>
          <w:p>
            <w:pPr>
              <w:pStyle w:val="13"/>
            </w:pPr>
            <w:r>
              <w:t>资金拨付率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项目结余资金</w:t>
            </w:r>
          </w:p>
        </w:tc>
        <w:tc>
          <w:tcPr>
            <w:tcW w:w="3430" w:type="dxa"/>
            <w:vAlign w:val="center"/>
          </w:tcPr>
          <w:p>
            <w:pPr>
              <w:pStyle w:val="13"/>
            </w:pPr>
            <w:r>
              <w:t>项目结余资金</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持续巩固对口帮扶地区脱贫成果</w:t>
            </w:r>
          </w:p>
        </w:tc>
        <w:tc>
          <w:tcPr>
            <w:tcW w:w="3430" w:type="dxa"/>
            <w:vAlign w:val="center"/>
          </w:tcPr>
          <w:p>
            <w:pPr>
              <w:pStyle w:val="13"/>
            </w:pPr>
            <w:r>
              <w:t>持续巩固对口帮扶地区脱贫成果</w:t>
            </w:r>
          </w:p>
        </w:tc>
        <w:tc>
          <w:tcPr>
            <w:tcW w:w="2551" w:type="dxa"/>
            <w:vAlign w:val="center"/>
          </w:tcPr>
          <w:p>
            <w:pPr>
              <w:pStyle w:val="13"/>
            </w:pPr>
            <w:r>
              <w:t>未出现返贫人员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对口帮扶地区满意度</w:t>
            </w:r>
          </w:p>
        </w:tc>
        <w:tc>
          <w:tcPr>
            <w:tcW w:w="3430" w:type="dxa"/>
            <w:vAlign w:val="center"/>
          </w:tcPr>
          <w:p>
            <w:pPr>
              <w:pStyle w:val="13"/>
            </w:pPr>
            <w:r>
              <w:t>对口帮扶地区满意度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16.2025年辅助管理费绩效目标表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2025年辅助管理费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1300000.00</w:t>
            </w:r>
          </w:p>
        </w:tc>
        <w:tc>
          <w:tcPr>
            <w:tcW w:w="1587" w:type="dxa"/>
            <w:vAlign w:val="center"/>
          </w:tcPr>
          <w:p>
            <w:pPr>
              <w:pStyle w:val="14"/>
            </w:pPr>
            <w:r>
              <w:t>其中：财政    资金</w:t>
            </w:r>
          </w:p>
        </w:tc>
        <w:tc>
          <w:tcPr>
            <w:tcW w:w="1843" w:type="dxa"/>
            <w:vAlign w:val="center"/>
          </w:tcPr>
          <w:p>
            <w:pPr>
              <w:pStyle w:val="13"/>
            </w:pPr>
            <w:r>
              <w:t>1300000.00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市场化运作，引入社会组织参与市容与环境秩序辅助管理，有效解决北塘街综合执法人员严重不足的问题。通过市容秩序辅助管理，将大大提高市容与环境秩序管理的覆盖率和巡查率，将实现市容环境秩序的更大提升。</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市场化运作，引入社会组织参与市容与环境秩序辅助管理，有效解决北塘街综合执法人员严重不足的问题。通过市容秩序辅助管理，将大大提高市容与环境秩序管理的覆盖率和巡查率，将实现市容环境秩序的更大提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安排辅助管理人员数量</w:t>
            </w:r>
          </w:p>
        </w:tc>
        <w:tc>
          <w:tcPr>
            <w:tcW w:w="3430" w:type="dxa"/>
            <w:vAlign w:val="center"/>
          </w:tcPr>
          <w:p>
            <w:pPr>
              <w:pStyle w:val="13"/>
            </w:pPr>
            <w:r>
              <w:t>安排辅助管理人员数量</w:t>
            </w:r>
          </w:p>
        </w:tc>
        <w:tc>
          <w:tcPr>
            <w:tcW w:w="2551" w:type="dxa"/>
            <w:vAlign w:val="center"/>
          </w:tcPr>
          <w:p>
            <w:pPr>
              <w:pStyle w:val="13"/>
            </w:pPr>
            <w:r>
              <w:t>≧26人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安排车辆数量</w:t>
            </w:r>
          </w:p>
        </w:tc>
        <w:tc>
          <w:tcPr>
            <w:tcW w:w="3430" w:type="dxa"/>
            <w:vAlign w:val="center"/>
          </w:tcPr>
          <w:p>
            <w:pPr>
              <w:pStyle w:val="13"/>
            </w:pPr>
            <w:r>
              <w:t>安排车辆数量</w:t>
            </w:r>
          </w:p>
        </w:tc>
        <w:tc>
          <w:tcPr>
            <w:tcW w:w="2551" w:type="dxa"/>
            <w:vAlign w:val="center"/>
          </w:tcPr>
          <w:p>
            <w:pPr>
              <w:pStyle w:val="13"/>
            </w:pPr>
            <w:r>
              <w:t>≧5辆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月辅助管理考核平均成绩</w:t>
            </w:r>
          </w:p>
        </w:tc>
        <w:tc>
          <w:tcPr>
            <w:tcW w:w="3430" w:type="dxa"/>
            <w:vAlign w:val="center"/>
          </w:tcPr>
          <w:p>
            <w:pPr>
              <w:pStyle w:val="13"/>
            </w:pPr>
            <w:r>
              <w:t>月辅助管理考核平均成绩</w:t>
            </w:r>
          </w:p>
        </w:tc>
        <w:tc>
          <w:tcPr>
            <w:tcW w:w="2551" w:type="dxa"/>
            <w:vAlign w:val="center"/>
          </w:tcPr>
          <w:p>
            <w:pPr>
              <w:pStyle w:val="13"/>
            </w:pPr>
            <w:r>
              <w:t>≧85分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在岗巡查时间</w:t>
            </w:r>
          </w:p>
        </w:tc>
        <w:tc>
          <w:tcPr>
            <w:tcW w:w="3430" w:type="dxa"/>
            <w:vAlign w:val="center"/>
          </w:tcPr>
          <w:p>
            <w:pPr>
              <w:pStyle w:val="13"/>
            </w:pPr>
            <w:r>
              <w:t>在岗巡查时间</w:t>
            </w:r>
          </w:p>
        </w:tc>
        <w:tc>
          <w:tcPr>
            <w:tcW w:w="2551" w:type="dxa"/>
            <w:vAlign w:val="center"/>
          </w:tcPr>
          <w:p>
            <w:pPr>
              <w:pStyle w:val="13"/>
            </w:pPr>
            <w:r>
              <w:t>12小时/天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人员平均成本</w:t>
            </w:r>
          </w:p>
        </w:tc>
        <w:tc>
          <w:tcPr>
            <w:tcW w:w="3430" w:type="dxa"/>
            <w:vAlign w:val="center"/>
          </w:tcPr>
          <w:p>
            <w:pPr>
              <w:pStyle w:val="13"/>
            </w:pPr>
            <w:r>
              <w:t>人员平均成本</w:t>
            </w:r>
          </w:p>
        </w:tc>
        <w:tc>
          <w:tcPr>
            <w:tcW w:w="2551" w:type="dxa"/>
            <w:vAlign w:val="center"/>
          </w:tcPr>
          <w:p>
            <w:pPr>
              <w:pStyle w:val="13"/>
            </w:pPr>
            <w:r>
              <w:t>≤5500元/人/月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车辆平均成本</w:t>
            </w:r>
          </w:p>
        </w:tc>
        <w:tc>
          <w:tcPr>
            <w:tcW w:w="3430" w:type="dxa"/>
            <w:vAlign w:val="center"/>
          </w:tcPr>
          <w:p>
            <w:pPr>
              <w:pStyle w:val="13"/>
            </w:pPr>
            <w:r>
              <w:t>车辆平均成本</w:t>
            </w:r>
          </w:p>
        </w:tc>
        <w:tc>
          <w:tcPr>
            <w:tcW w:w="2551" w:type="dxa"/>
            <w:vAlign w:val="center"/>
          </w:tcPr>
          <w:p>
            <w:pPr>
              <w:pStyle w:val="13"/>
            </w:pPr>
            <w:r>
              <w:t>≤6500元/车/月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提高市容与环境管理秩序</w:t>
            </w:r>
          </w:p>
        </w:tc>
        <w:tc>
          <w:tcPr>
            <w:tcW w:w="3430" w:type="dxa"/>
            <w:vAlign w:val="center"/>
          </w:tcPr>
          <w:p>
            <w:pPr>
              <w:pStyle w:val="13"/>
            </w:pPr>
            <w:r>
              <w:t>提高市容与环境管理秩序</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辅助管理责任内信访投诉事项率先发现率</w:t>
            </w:r>
          </w:p>
        </w:tc>
        <w:tc>
          <w:tcPr>
            <w:tcW w:w="3430" w:type="dxa"/>
            <w:vAlign w:val="center"/>
          </w:tcPr>
          <w:p>
            <w:pPr>
              <w:pStyle w:val="13"/>
            </w:pPr>
            <w:r>
              <w:t>辅助管理责任内信访投诉事项率先发现率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被协助单位及群众满意度</w:t>
            </w:r>
          </w:p>
        </w:tc>
        <w:tc>
          <w:tcPr>
            <w:tcW w:w="3430" w:type="dxa"/>
            <w:vAlign w:val="center"/>
          </w:tcPr>
          <w:p>
            <w:pPr>
              <w:pStyle w:val="13"/>
            </w:pPr>
            <w:r>
              <w:t>被协助单位及群众满意度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17.2025年公共招聘活动经费绩效目标表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2025年公共招聘活动经费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90000.00</w:t>
            </w:r>
          </w:p>
        </w:tc>
        <w:tc>
          <w:tcPr>
            <w:tcW w:w="1587" w:type="dxa"/>
            <w:vAlign w:val="center"/>
          </w:tcPr>
          <w:p>
            <w:pPr>
              <w:pStyle w:val="14"/>
            </w:pPr>
            <w:r>
              <w:t>其中：财政    资金</w:t>
            </w:r>
          </w:p>
        </w:tc>
        <w:tc>
          <w:tcPr>
            <w:tcW w:w="1843" w:type="dxa"/>
            <w:vAlign w:val="center"/>
          </w:tcPr>
          <w:p>
            <w:pPr>
              <w:pStyle w:val="13"/>
            </w:pPr>
            <w:r>
              <w:t>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通过委托第三方招聘公司协助开展公共招聘活动，持续提升辖区就业综合工作质量。</w:t>
            </w:r>
            <w:r>
              <w:tab/>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1.通过委托第三方招聘公司协助开展公共招聘活动，持续提升辖区就业综合工作质量。</w:t>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全年举办招聘活动场次</w:t>
            </w:r>
          </w:p>
        </w:tc>
        <w:tc>
          <w:tcPr>
            <w:tcW w:w="3430" w:type="dxa"/>
            <w:vAlign w:val="center"/>
          </w:tcPr>
          <w:p>
            <w:pPr>
              <w:pStyle w:val="13"/>
            </w:pPr>
            <w:r>
              <w:t>全年举办招聘活动场次数</w:t>
            </w:r>
          </w:p>
        </w:tc>
        <w:tc>
          <w:tcPr>
            <w:tcW w:w="2551" w:type="dxa"/>
            <w:vAlign w:val="center"/>
          </w:tcPr>
          <w:p>
            <w:pPr>
              <w:pStyle w:val="13"/>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招聘活动覆盖面</w:t>
            </w:r>
          </w:p>
        </w:tc>
        <w:tc>
          <w:tcPr>
            <w:tcW w:w="3430" w:type="dxa"/>
            <w:vAlign w:val="center"/>
          </w:tcPr>
          <w:p>
            <w:pPr>
              <w:pStyle w:val="13"/>
            </w:pPr>
            <w:r>
              <w:t>招聘活动覆盖面</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每季度举办招聘活动场次</w:t>
            </w:r>
          </w:p>
        </w:tc>
        <w:tc>
          <w:tcPr>
            <w:tcW w:w="3430" w:type="dxa"/>
            <w:vAlign w:val="center"/>
          </w:tcPr>
          <w:p>
            <w:pPr>
              <w:pStyle w:val="13"/>
            </w:pPr>
            <w:r>
              <w:t>每季度最低举办招聘活动场次数</w:t>
            </w:r>
          </w:p>
        </w:tc>
        <w:tc>
          <w:tcPr>
            <w:tcW w:w="2551" w:type="dxa"/>
            <w:vAlign w:val="center"/>
          </w:tcPr>
          <w:p>
            <w:pPr>
              <w:pStyle w:val="13"/>
            </w:pPr>
            <w:r>
              <w:t>每季度至少一场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每场招聘活动费用</w:t>
            </w:r>
          </w:p>
        </w:tc>
        <w:tc>
          <w:tcPr>
            <w:tcW w:w="3430" w:type="dxa"/>
            <w:vAlign w:val="center"/>
          </w:tcPr>
          <w:p>
            <w:pPr>
              <w:pStyle w:val="13"/>
            </w:pPr>
            <w:r>
              <w:t>每场招聘活动费用</w:t>
            </w:r>
          </w:p>
        </w:tc>
        <w:tc>
          <w:tcPr>
            <w:tcW w:w="2551" w:type="dxa"/>
            <w:vAlign w:val="center"/>
          </w:tcPr>
          <w:p>
            <w:pPr>
              <w:pStyle w:val="13"/>
            </w:pPr>
            <w:r>
              <w:t>≦1.5万元/场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提高辖区就业困难群体就业率，促进高质量充分就业。</w:t>
            </w:r>
          </w:p>
        </w:tc>
        <w:tc>
          <w:tcPr>
            <w:tcW w:w="3430" w:type="dxa"/>
            <w:vAlign w:val="center"/>
          </w:tcPr>
          <w:p>
            <w:pPr>
              <w:pStyle w:val="13"/>
            </w:pPr>
            <w:r>
              <w:t>提高辖区就业困难群体就业率，促进高质量充分就业。</w:t>
            </w:r>
          </w:p>
        </w:tc>
        <w:tc>
          <w:tcPr>
            <w:tcW w:w="2551" w:type="dxa"/>
            <w:vAlign w:val="center"/>
          </w:tcPr>
          <w:p>
            <w:pPr>
              <w:pStyle w:val="13"/>
            </w:pPr>
            <w:r>
              <w:t>充分满足辖区居民就业需求，有效保障辖区新增就业人数稳步提升。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辖区有求职需求群体对招聘活动评价情况</w:t>
            </w:r>
          </w:p>
        </w:tc>
        <w:tc>
          <w:tcPr>
            <w:tcW w:w="3430" w:type="dxa"/>
            <w:vAlign w:val="center"/>
          </w:tcPr>
          <w:p>
            <w:pPr>
              <w:pStyle w:val="13"/>
            </w:pPr>
            <w:r>
              <w:t>辖区有求职需求群体对招聘活动的总体满意度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18.2025年国土空间规划编制绩效目标表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2025年国土空间规划编制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"在开展测绘等工作基础上，编制北塘街国土空间规划及乡村振兴规划，为开展国土空间资源保护利用修复和制订街镇地区空间发展政策提供依据。</w:t>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1.在开展测绘等工作基础上，编制北塘街国土空间规划及乡村振兴规划，为开展国土空间资源保护利用修复和制订街镇地区空间发展政策提供依据。</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完成《国土空间规划》</w:t>
            </w:r>
          </w:p>
        </w:tc>
        <w:tc>
          <w:tcPr>
            <w:tcW w:w="3430" w:type="dxa"/>
            <w:vAlign w:val="center"/>
          </w:tcPr>
          <w:p>
            <w:pPr>
              <w:pStyle w:val="13"/>
            </w:pPr>
            <w:r>
              <w:t>完成《国土空间规划》</w:t>
            </w:r>
          </w:p>
        </w:tc>
        <w:tc>
          <w:tcPr>
            <w:tcW w:w="2551"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工作成果与《滨海新区涉农街镇国土空间规划和村庄规划编制工作方案》要求的匹配性</w:t>
            </w:r>
          </w:p>
        </w:tc>
        <w:tc>
          <w:tcPr>
            <w:tcW w:w="3430" w:type="dxa"/>
            <w:vAlign w:val="center"/>
          </w:tcPr>
          <w:p>
            <w:pPr>
              <w:pStyle w:val="13"/>
            </w:pPr>
            <w:r>
              <w:t>工作成果与《滨海新区涉农街镇国土空间规划和村庄规划编制工作方案》要求的匹配性</w:t>
            </w:r>
          </w:p>
        </w:tc>
        <w:tc>
          <w:tcPr>
            <w:tcW w:w="2551" w:type="dxa"/>
            <w:vAlign w:val="center"/>
          </w:tcPr>
          <w:p>
            <w:pPr>
              <w:pStyle w:val="13"/>
            </w:pPr>
            <w:r>
              <w:t>较好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规划完成时间</w:t>
            </w:r>
          </w:p>
        </w:tc>
        <w:tc>
          <w:tcPr>
            <w:tcW w:w="3430" w:type="dxa"/>
            <w:vAlign w:val="center"/>
          </w:tcPr>
          <w:p>
            <w:pPr>
              <w:pStyle w:val="13"/>
            </w:pPr>
            <w:r>
              <w:t>规划完成时间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《国土空间规划和村庄规划》编制成本</w:t>
            </w:r>
          </w:p>
        </w:tc>
        <w:tc>
          <w:tcPr>
            <w:tcW w:w="3430" w:type="dxa"/>
            <w:vAlign w:val="center"/>
          </w:tcPr>
          <w:p>
            <w:pPr>
              <w:pStyle w:val="13"/>
            </w:pPr>
            <w:r>
              <w:t>《国土空间规划和村庄规划》编制成本</w:t>
            </w:r>
          </w:p>
        </w:tc>
        <w:tc>
          <w:tcPr>
            <w:tcW w:w="2551" w:type="dxa"/>
            <w:vAlign w:val="center"/>
          </w:tcPr>
          <w:p>
            <w:pPr>
              <w:pStyle w:val="13"/>
            </w:pPr>
            <w:r>
              <w:t>≤30万元/套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为开展国土空间资源保护利用修复提供依据</w:t>
            </w:r>
          </w:p>
        </w:tc>
        <w:tc>
          <w:tcPr>
            <w:tcW w:w="3430" w:type="dxa"/>
            <w:vAlign w:val="center"/>
          </w:tcPr>
          <w:p>
            <w:pPr>
              <w:pStyle w:val="13"/>
            </w:pPr>
            <w:r>
              <w:t>为开展国土空间资源保护利用修复提供依据</w:t>
            </w:r>
          </w:p>
        </w:tc>
        <w:tc>
          <w:tcPr>
            <w:tcW w:w="2551" w:type="dxa"/>
            <w:vAlign w:val="center"/>
          </w:tcPr>
          <w:p>
            <w:pPr>
              <w:pStyle w:val="13"/>
            </w:pPr>
            <w:r>
              <w:t>有效提供，效果显著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成果使用人员满意度</w:t>
            </w:r>
          </w:p>
        </w:tc>
        <w:tc>
          <w:tcPr>
            <w:tcW w:w="3430" w:type="dxa"/>
            <w:vAlign w:val="center"/>
          </w:tcPr>
          <w:p>
            <w:pPr>
              <w:pStyle w:val="13"/>
            </w:pPr>
            <w:r>
              <w:t>成果使用人员满意度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19.2025年河长制经费绩效目标表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2025年河长制经费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1700000.00</w:t>
            </w:r>
          </w:p>
        </w:tc>
        <w:tc>
          <w:tcPr>
            <w:tcW w:w="1587" w:type="dxa"/>
            <w:vAlign w:val="center"/>
          </w:tcPr>
          <w:p>
            <w:pPr>
              <w:pStyle w:val="14"/>
            </w:pPr>
            <w:r>
              <w:t>其中：财政    资金</w:t>
            </w:r>
          </w:p>
        </w:tc>
        <w:tc>
          <w:tcPr>
            <w:tcW w:w="1843" w:type="dxa"/>
            <w:vAlign w:val="center"/>
          </w:tcPr>
          <w:p>
            <w:pPr>
              <w:pStyle w:val="13"/>
            </w:pPr>
            <w:r>
              <w:t>1700000.00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按照上级要求，落实河（湖）长制工作，维护河湖环境，保障百姓的居住环境，达到“水清、河畅、岸绿”的目标。</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1.按照上级要求，落实河（湖）长制工作，维护河湖环境，保障百姓的居住环境，达到“水清、河畅、岸绿”的目标。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主河道和坑塘片区数量</w:t>
            </w:r>
          </w:p>
        </w:tc>
        <w:tc>
          <w:tcPr>
            <w:tcW w:w="3430" w:type="dxa"/>
            <w:vAlign w:val="center"/>
          </w:tcPr>
          <w:p>
            <w:pPr>
              <w:pStyle w:val="13"/>
            </w:pPr>
            <w:r>
              <w:t>主河道和坑塘片区数量</w:t>
            </w:r>
          </w:p>
        </w:tc>
        <w:tc>
          <w:tcPr>
            <w:tcW w:w="2551" w:type="dxa"/>
            <w:vAlign w:val="center"/>
          </w:tcPr>
          <w:p>
            <w:pPr>
              <w:pStyle w:val="13"/>
            </w:pPr>
            <w:r>
              <w:t>≧66个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主河道长度</w:t>
            </w:r>
          </w:p>
        </w:tc>
        <w:tc>
          <w:tcPr>
            <w:tcW w:w="3430" w:type="dxa"/>
            <w:vAlign w:val="center"/>
          </w:tcPr>
          <w:p>
            <w:pPr>
              <w:pStyle w:val="13"/>
            </w:pPr>
            <w:r>
              <w:t>主河道长度</w:t>
            </w:r>
          </w:p>
        </w:tc>
        <w:tc>
          <w:tcPr>
            <w:tcW w:w="2551" w:type="dxa"/>
            <w:vAlign w:val="center"/>
          </w:tcPr>
          <w:p>
            <w:pPr>
              <w:pStyle w:val="13"/>
            </w:pPr>
            <w:r>
              <w:t>≧110.48千米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排水口门</w:t>
            </w:r>
          </w:p>
        </w:tc>
        <w:tc>
          <w:tcPr>
            <w:tcW w:w="3430" w:type="dxa"/>
            <w:vAlign w:val="center"/>
          </w:tcPr>
          <w:p>
            <w:pPr>
              <w:pStyle w:val="13"/>
            </w:pPr>
            <w:r>
              <w:t>排水口门</w:t>
            </w:r>
          </w:p>
        </w:tc>
        <w:tc>
          <w:tcPr>
            <w:tcW w:w="2551" w:type="dxa"/>
            <w:vAlign w:val="center"/>
          </w:tcPr>
          <w:p>
            <w:pPr>
              <w:pStyle w:val="13"/>
            </w:pPr>
            <w:r>
              <w:t>≧65个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河道水面及河道堤岸养护范围长度</w:t>
            </w:r>
          </w:p>
        </w:tc>
        <w:tc>
          <w:tcPr>
            <w:tcW w:w="3430" w:type="dxa"/>
            <w:vAlign w:val="center"/>
          </w:tcPr>
          <w:p>
            <w:pPr>
              <w:pStyle w:val="13"/>
            </w:pPr>
            <w:r>
              <w:t>河道水面及河道堤岸养护范围长度</w:t>
            </w:r>
          </w:p>
        </w:tc>
        <w:tc>
          <w:tcPr>
            <w:tcW w:w="2551" w:type="dxa"/>
            <w:vAlign w:val="center"/>
          </w:tcPr>
          <w:p>
            <w:pPr>
              <w:pStyle w:val="13"/>
            </w:pPr>
            <w:r>
              <w:t>≥20米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河湖堤岸垃圾清理达标率</w:t>
            </w:r>
          </w:p>
        </w:tc>
        <w:tc>
          <w:tcPr>
            <w:tcW w:w="3430" w:type="dxa"/>
            <w:vAlign w:val="center"/>
          </w:tcPr>
          <w:p>
            <w:pPr>
              <w:pStyle w:val="13"/>
            </w:pPr>
            <w:r>
              <w:t>河湖堤岸垃圾清理达标率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排水口门水质治理达标率</w:t>
            </w:r>
          </w:p>
        </w:tc>
        <w:tc>
          <w:tcPr>
            <w:tcW w:w="3430" w:type="dxa"/>
            <w:vAlign w:val="center"/>
          </w:tcPr>
          <w:p>
            <w:pPr>
              <w:pStyle w:val="13"/>
            </w:pPr>
            <w:r>
              <w:t>排水口门水质治理达标率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日常河道管护频率</w:t>
            </w:r>
          </w:p>
        </w:tc>
        <w:tc>
          <w:tcPr>
            <w:tcW w:w="3430" w:type="dxa"/>
            <w:vAlign w:val="center"/>
          </w:tcPr>
          <w:p>
            <w:pPr>
              <w:pStyle w:val="13"/>
            </w:pPr>
            <w:r>
              <w:t>日常河道管护频率</w:t>
            </w:r>
          </w:p>
        </w:tc>
        <w:tc>
          <w:tcPr>
            <w:tcW w:w="2551" w:type="dxa"/>
            <w:vAlign w:val="center"/>
          </w:tcPr>
          <w:p>
            <w:pPr>
              <w:pStyle w:val="13"/>
            </w:pPr>
            <w:r>
              <w:t>1次/日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河道管护费用</w:t>
            </w:r>
          </w:p>
        </w:tc>
        <w:tc>
          <w:tcPr>
            <w:tcW w:w="3430" w:type="dxa"/>
            <w:vAlign w:val="center"/>
          </w:tcPr>
          <w:p>
            <w:pPr>
              <w:pStyle w:val="13"/>
            </w:pPr>
            <w:r>
              <w:t>约150万元/年</w:t>
            </w:r>
          </w:p>
        </w:tc>
        <w:tc>
          <w:tcPr>
            <w:tcW w:w="2551" w:type="dxa"/>
            <w:vAlign w:val="center"/>
          </w:tcPr>
          <w:p>
            <w:pPr>
              <w:pStyle w:val="13"/>
            </w:pPr>
            <w:r>
              <w:t>≦150万元/年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河道排水口封堵费用</w:t>
            </w:r>
          </w:p>
        </w:tc>
        <w:tc>
          <w:tcPr>
            <w:tcW w:w="3430" w:type="dxa"/>
            <w:vAlign w:val="center"/>
          </w:tcPr>
          <w:p>
            <w:pPr>
              <w:pStyle w:val="13"/>
            </w:pPr>
            <w:r>
              <w:t>约20万/年</w:t>
            </w:r>
          </w:p>
        </w:tc>
        <w:tc>
          <w:tcPr>
            <w:tcW w:w="2551" w:type="dxa"/>
            <w:vAlign w:val="center"/>
          </w:tcPr>
          <w:p>
            <w:pPr>
              <w:pStyle w:val="13"/>
            </w:pPr>
            <w:r>
              <w:t>≦20万元/年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提高百姓的河湖环境保护意识</w:t>
            </w:r>
          </w:p>
        </w:tc>
        <w:tc>
          <w:tcPr>
            <w:tcW w:w="3430" w:type="dxa"/>
            <w:vAlign w:val="center"/>
          </w:tcPr>
          <w:p>
            <w:pPr>
              <w:pStyle w:val="13"/>
            </w:pPr>
            <w:r>
              <w:t>有效提高</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河湖环境卫生改善度</w:t>
            </w:r>
          </w:p>
        </w:tc>
        <w:tc>
          <w:tcPr>
            <w:tcW w:w="3430" w:type="dxa"/>
            <w:vAlign w:val="center"/>
          </w:tcPr>
          <w:p>
            <w:pPr>
              <w:pStyle w:val="13"/>
            </w:pPr>
            <w:r>
              <w:t>有效改善</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提升河湖环境健康</w:t>
            </w:r>
          </w:p>
        </w:tc>
        <w:tc>
          <w:tcPr>
            <w:tcW w:w="3430" w:type="dxa"/>
            <w:vAlign w:val="center"/>
          </w:tcPr>
          <w:p>
            <w:pPr>
              <w:pStyle w:val="13"/>
            </w:pPr>
            <w:r>
              <w:t>有效提升</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百姓满意度</w:t>
            </w:r>
          </w:p>
        </w:tc>
        <w:tc>
          <w:tcPr>
            <w:tcW w:w="3430" w:type="dxa"/>
            <w:vAlign w:val="center"/>
          </w:tcPr>
          <w:p>
            <w:pPr>
              <w:pStyle w:val="13"/>
            </w:pPr>
            <w:r>
              <w:t>百姓满意度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20.2025年经济发展经费绩效目标表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2025年经济发展经费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 xml:space="preserve">通过为企业政策、资金帮扶等多种手段，实现辖区企业经济高质量发展；通过为企业提供注册场地，实现辖区新增市场主体数稳步增长。   </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 xml:space="preserve">1.通过为企业政策、资金帮扶等多种手段，实现辖区企业经济高质量发展；通过为企业提供注册场地，实现辖区新增市场主体数稳步增长。   </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帮扶符合要求的企业数</w:t>
            </w:r>
          </w:p>
        </w:tc>
        <w:tc>
          <w:tcPr>
            <w:tcW w:w="3430" w:type="dxa"/>
            <w:vAlign w:val="center"/>
          </w:tcPr>
          <w:p>
            <w:pPr>
              <w:pStyle w:val="13"/>
            </w:pPr>
            <w:r>
              <w:t>帮扶符合要求的企业数</w:t>
            </w:r>
          </w:p>
        </w:tc>
        <w:tc>
          <w:tcPr>
            <w:tcW w:w="2551" w:type="dxa"/>
            <w:vAlign w:val="center"/>
          </w:tcPr>
          <w:p>
            <w:pPr>
              <w:pStyle w:val="13"/>
            </w:pPr>
            <w:r>
              <w:t>≧6家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提供企业注册场地面积</w:t>
            </w:r>
          </w:p>
        </w:tc>
        <w:tc>
          <w:tcPr>
            <w:tcW w:w="3430" w:type="dxa"/>
            <w:vAlign w:val="center"/>
          </w:tcPr>
          <w:p>
            <w:pPr>
              <w:pStyle w:val="13"/>
            </w:pPr>
            <w:r>
              <w:t>可供企业注册面积数</w:t>
            </w:r>
          </w:p>
        </w:tc>
        <w:tc>
          <w:tcPr>
            <w:tcW w:w="2551" w:type="dxa"/>
            <w:vAlign w:val="center"/>
          </w:tcPr>
          <w:p>
            <w:pPr>
              <w:pStyle w:val="13"/>
            </w:pPr>
            <w:r>
              <w:t>≧320平米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为企业解决问题完成率</w:t>
            </w:r>
          </w:p>
        </w:tc>
        <w:tc>
          <w:tcPr>
            <w:tcW w:w="3430" w:type="dxa"/>
            <w:vAlign w:val="center"/>
          </w:tcPr>
          <w:p>
            <w:pPr>
              <w:pStyle w:val="13"/>
            </w:pPr>
            <w:r>
              <w:t>为企业解决问题完成率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注册地址实际利用效果</w:t>
            </w:r>
          </w:p>
        </w:tc>
        <w:tc>
          <w:tcPr>
            <w:tcW w:w="3430" w:type="dxa"/>
            <w:vAlign w:val="center"/>
          </w:tcPr>
          <w:p>
            <w:pPr>
              <w:pStyle w:val="13"/>
            </w:pPr>
            <w:r>
              <w:t>企业注册成功率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完成工作指标时间</w:t>
            </w:r>
          </w:p>
        </w:tc>
        <w:tc>
          <w:tcPr>
            <w:tcW w:w="3430" w:type="dxa"/>
            <w:vAlign w:val="center"/>
          </w:tcPr>
          <w:p>
            <w:pPr>
              <w:pStyle w:val="13"/>
            </w:pPr>
            <w:r>
              <w:t>完成工作指标时间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帮助企业注册成功时间</w:t>
            </w:r>
          </w:p>
        </w:tc>
        <w:tc>
          <w:tcPr>
            <w:tcW w:w="3430" w:type="dxa"/>
            <w:vAlign w:val="center"/>
          </w:tcPr>
          <w:p>
            <w:pPr>
              <w:pStyle w:val="13"/>
            </w:pPr>
            <w:r>
              <w:t>帮助企业注册成功时间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帮扶企业资金成本</w:t>
            </w:r>
          </w:p>
        </w:tc>
        <w:tc>
          <w:tcPr>
            <w:tcW w:w="3430" w:type="dxa"/>
            <w:vAlign w:val="center"/>
          </w:tcPr>
          <w:p>
            <w:pPr>
              <w:pStyle w:val="13"/>
            </w:pPr>
            <w:r>
              <w:t>帮扶企业资金成本</w:t>
            </w:r>
          </w:p>
        </w:tc>
        <w:tc>
          <w:tcPr>
            <w:tcW w:w="2551" w:type="dxa"/>
            <w:vAlign w:val="center"/>
          </w:tcPr>
          <w:p>
            <w:pPr>
              <w:pStyle w:val="13"/>
            </w:pPr>
            <w:r>
              <w:t>≦15万元/家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企业注册场地租金数</w:t>
            </w:r>
          </w:p>
        </w:tc>
        <w:tc>
          <w:tcPr>
            <w:tcW w:w="3430" w:type="dxa"/>
            <w:vAlign w:val="center"/>
          </w:tcPr>
          <w:p>
            <w:pPr>
              <w:pStyle w:val="13"/>
            </w:pPr>
            <w:r>
              <w:t>企业注册场地租金数</w:t>
            </w:r>
          </w:p>
        </w:tc>
        <w:tc>
          <w:tcPr>
            <w:tcW w:w="2551" w:type="dxa"/>
            <w:vAlign w:val="center"/>
          </w:tcPr>
          <w:p>
            <w:pPr>
              <w:pStyle w:val="13"/>
            </w:pPr>
            <w:r>
              <w:t>≦1.6元/平米/天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助推北塘街道辖区企业高质量发展</w:t>
            </w:r>
          </w:p>
        </w:tc>
        <w:tc>
          <w:tcPr>
            <w:tcW w:w="3430" w:type="dxa"/>
            <w:vAlign w:val="center"/>
          </w:tcPr>
          <w:p>
            <w:pPr>
              <w:pStyle w:val="13"/>
            </w:pPr>
            <w:r>
              <w:t>助推北塘街道辖区企业高质量发展</w:t>
            </w:r>
          </w:p>
        </w:tc>
        <w:tc>
          <w:tcPr>
            <w:tcW w:w="2551" w:type="dxa"/>
            <w:vAlign w:val="center"/>
          </w:tcPr>
          <w:p>
            <w:pPr>
              <w:pStyle w:val="13"/>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帮扶企业满意率</w:t>
            </w:r>
          </w:p>
        </w:tc>
        <w:tc>
          <w:tcPr>
            <w:tcW w:w="3430" w:type="dxa"/>
            <w:vAlign w:val="center"/>
          </w:tcPr>
          <w:p>
            <w:pPr>
              <w:pStyle w:val="13"/>
            </w:pPr>
            <w:r>
              <w:t>帮扶企业满意率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21.2025年垃圾分类绩效目标表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2025年垃圾分类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843" w:type="dxa"/>
            <w:vAlign w:val="center"/>
          </w:tcPr>
          <w:p>
            <w:pPr>
              <w:pStyle w:val="13"/>
            </w:pPr>
            <w:r>
              <w:t>600000.00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提高垃圾分类参与率和正确率，提高生活垃圾源头分类质量，达到居民社区垃圾分类覆盖率100%、居民知晓率100%、生活垃圾回收利用率35%以上的目标，按照源头分类、宣传督导、日常运维等要求，采购第三方服务开展2024年垃圾分类服务工作。</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提高垃圾分类参与率和正确率，提高生活垃圾源头分类质量，达到居民社区垃圾分类覆盖率100%、居民知晓率100%、生活垃圾回收利用率35%以上的目标，按照源头分类、宣传督导、日常运维等要求，采购第三方服务开展2024年垃圾分类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垃圾分类指导员数量</w:t>
            </w:r>
          </w:p>
        </w:tc>
        <w:tc>
          <w:tcPr>
            <w:tcW w:w="3430" w:type="dxa"/>
            <w:vAlign w:val="center"/>
          </w:tcPr>
          <w:p>
            <w:pPr>
              <w:pStyle w:val="13"/>
            </w:pPr>
            <w:r>
              <w:t>垃圾分类指导员数量</w:t>
            </w:r>
          </w:p>
        </w:tc>
        <w:tc>
          <w:tcPr>
            <w:tcW w:w="2551" w:type="dxa"/>
            <w:vAlign w:val="center"/>
          </w:tcPr>
          <w:p>
            <w:pPr>
              <w:pStyle w:val="13"/>
            </w:pPr>
            <w:r>
              <w:t>≧10名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垃圾分类宣传次数</w:t>
            </w:r>
          </w:p>
        </w:tc>
        <w:tc>
          <w:tcPr>
            <w:tcW w:w="3430" w:type="dxa"/>
            <w:vAlign w:val="center"/>
          </w:tcPr>
          <w:p>
            <w:pPr>
              <w:pStyle w:val="13"/>
            </w:pPr>
            <w:r>
              <w:t>垃圾分类宣传次数</w:t>
            </w:r>
          </w:p>
        </w:tc>
        <w:tc>
          <w:tcPr>
            <w:tcW w:w="2551" w:type="dxa"/>
            <w:vAlign w:val="center"/>
          </w:tcPr>
          <w:p>
            <w:pPr>
              <w:pStyle w:val="13"/>
            </w:pPr>
            <w:r>
              <w:t>≧15场/月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试点小区垃圾分类知晓率</w:t>
            </w:r>
          </w:p>
        </w:tc>
        <w:tc>
          <w:tcPr>
            <w:tcW w:w="3430" w:type="dxa"/>
            <w:vAlign w:val="center"/>
          </w:tcPr>
          <w:p>
            <w:pPr>
              <w:pStyle w:val="13"/>
            </w:pPr>
            <w:r>
              <w:t>试点小区垃圾分类知晓率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宣传活动频率</w:t>
            </w:r>
          </w:p>
        </w:tc>
        <w:tc>
          <w:tcPr>
            <w:tcW w:w="3430" w:type="dxa"/>
            <w:vAlign w:val="center"/>
          </w:tcPr>
          <w:p>
            <w:pPr>
              <w:pStyle w:val="13"/>
            </w:pPr>
            <w:r>
              <w:t>宣传活动频率</w:t>
            </w:r>
          </w:p>
        </w:tc>
        <w:tc>
          <w:tcPr>
            <w:tcW w:w="2551" w:type="dxa"/>
            <w:vAlign w:val="center"/>
          </w:tcPr>
          <w:p>
            <w:pPr>
              <w:pStyle w:val="13"/>
            </w:pPr>
            <w:r>
              <w:t>≧1场/月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督导员人工成本</w:t>
            </w:r>
          </w:p>
        </w:tc>
        <w:tc>
          <w:tcPr>
            <w:tcW w:w="3430" w:type="dxa"/>
            <w:vAlign w:val="center"/>
          </w:tcPr>
          <w:p>
            <w:pPr>
              <w:pStyle w:val="13"/>
            </w:pPr>
            <w:r>
              <w:t>督导员人工成本</w:t>
            </w:r>
          </w:p>
        </w:tc>
        <w:tc>
          <w:tcPr>
            <w:tcW w:w="2551" w:type="dxa"/>
            <w:vAlign w:val="center"/>
          </w:tcPr>
          <w:p>
            <w:pPr>
              <w:pStyle w:val="13"/>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提升辖区垃圾分类水平</w:t>
            </w:r>
          </w:p>
        </w:tc>
        <w:tc>
          <w:tcPr>
            <w:tcW w:w="3430" w:type="dxa"/>
            <w:vAlign w:val="center"/>
          </w:tcPr>
          <w:p>
            <w:pPr>
              <w:pStyle w:val="13"/>
            </w:pPr>
            <w:r>
              <w:t>提升辖区垃圾分类水平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社区及物业对垃圾分类工作满意度</w:t>
            </w:r>
          </w:p>
        </w:tc>
        <w:tc>
          <w:tcPr>
            <w:tcW w:w="3430" w:type="dxa"/>
            <w:vAlign w:val="center"/>
          </w:tcPr>
          <w:p>
            <w:pPr>
              <w:pStyle w:val="13"/>
            </w:pPr>
            <w:r>
              <w:t>社区及物业对垃圾分类工作满意度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22.2025年农林牧渔工作经费绩效目标表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2025年农林牧渔工作经费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843" w:type="dxa"/>
            <w:vAlign w:val="center"/>
          </w:tcPr>
          <w:p>
            <w:pPr>
              <w:pStyle w:val="13"/>
            </w:pPr>
            <w:r>
              <w:t>1500000.00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一是农村人居环境工作。为常态化和长效化推进农村人居环境整治工作，对永定新河以北宁车沽四村村台及周边，宁车沽四村农田地周边，宁车沽四村村庄垃圾转运，四村村庄公共厕所保洁，雨季对宁车沽地道口排水，灵堂周边等需要环境卫生清整的区域进行环境卫生清整，有效提升村民的居住环境和生活质量，为乡村振兴建设提供绿色生态保障。</w:t>
            </w:r>
          </w:p>
          <w:p>
            <w:pPr>
              <w:pStyle w:val="13"/>
            </w:pPr>
            <w:r>
              <w:t>二是农业巡查工作。开展永定新河以北农村区域的秸秆、杂草、森林等区域防火巡查管控及应急处置；对东方白鹳等野生动物巡查保护；遇国家重大节日及重要时间节点如汛期、鱼虾捕捞期街道安排的其他巡查管控等任务。促进北塘地区农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一是农村人居环境工作。为常态化和长效化推进农村人居环境整治工作，对永定新河以北宁车沽四村村台及周边，宁车沽四村农田地周边，宁车沽四村村庄垃圾转运，四村村庄公共厕所保洁，雨季对宁车沽地道口排水，灵堂周边等需要环境卫生清整的区域进行环境卫生清整，有效提升村民的居住环境和生活质量，为乡村振兴建设提供绿色生态保障。</w:t>
            </w:r>
          </w:p>
          <w:p>
            <w:pPr>
              <w:pStyle w:val="13"/>
            </w:pPr>
            <w:r>
              <w:t>二是农业巡查工作。开展永定新河以北农村区域的秸秆、杂草、森林等区域防火巡查管控及应急处置；对东方白鹳等野生动物巡查保护；遇国家重大节日及重要时间节点如汛期、鱼虾捕捞期街道安排的其他巡查管控等任务。促进北塘地区农业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巡查人员数量</w:t>
            </w:r>
          </w:p>
        </w:tc>
        <w:tc>
          <w:tcPr>
            <w:tcW w:w="3430" w:type="dxa"/>
            <w:vAlign w:val="center"/>
          </w:tcPr>
          <w:p>
            <w:pPr>
              <w:pStyle w:val="13"/>
            </w:pPr>
            <w:r>
              <w:t>巡查人员数量</w:t>
            </w:r>
          </w:p>
        </w:tc>
        <w:tc>
          <w:tcPr>
            <w:tcW w:w="2551" w:type="dxa"/>
            <w:vAlign w:val="center"/>
          </w:tcPr>
          <w:p>
            <w:pPr>
              <w:pStyle w:val="13"/>
            </w:pPr>
            <w:r>
              <w:t>≧11人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治理范围</w:t>
            </w:r>
          </w:p>
        </w:tc>
        <w:tc>
          <w:tcPr>
            <w:tcW w:w="3430" w:type="dxa"/>
            <w:vAlign w:val="center"/>
          </w:tcPr>
          <w:p>
            <w:pPr>
              <w:pStyle w:val="13"/>
            </w:pPr>
            <w:r>
              <w:t>治理范围</w:t>
            </w:r>
          </w:p>
        </w:tc>
        <w:tc>
          <w:tcPr>
            <w:tcW w:w="2551" w:type="dxa"/>
            <w:vAlign w:val="center"/>
          </w:tcPr>
          <w:p>
            <w:pPr>
              <w:pStyle w:val="13"/>
            </w:pPr>
            <w:r>
              <w:t>≧30平方公里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巡查工作质量达标率</w:t>
            </w:r>
          </w:p>
        </w:tc>
        <w:tc>
          <w:tcPr>
            <w:tcW w:w="3430" w:type="dxa"/>
            <w:vAlign w:val="center"/>
          </w:tcPr>
          <w:p>
            <w:pPr>
              <w:pStyle w:val="13"/>
            </w:pPr>
            <w:r>
              <w:t>巡查工作质量达标率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环境卫生质量达标率</w:t>
            </w:r>
          </w:p>
        </w:tc>
        <w:tc>
          <w:tcPr>
            <w:tcW w:w="3430" w:type="dxa"/>
            <w:vAlign w:val="center"/>
          </w:tcPr>
          <w:p>
            <w:pPr>
              <w:pStyle w:val="13"/>
            </w:pPr>
            <w:r>
              <w:t>环境卫生质量达标率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巡查完成及时率</w:t>
            </w:r>
          </w:p>
        </w:tc>
        <w:tc>
          <w:tcPr>
            <w:tcW w:w="3430" w:type="dxa"/>
            <w:vAlign w:val="center"/>
          </w:tcPr>
          <w:p>
            <w:pPr>
              <w:pStyle w:val="13"/>
            </w:pPr>
            <w:r>
              <w:t>巡查完成及时率</w:t>
            </w:r>
          </w:p>
        </w:tc>
        <w:tc>
          <w:tcPr>
            <w:tcW w:w="2551" w:type="dxa"/>
            <w:vAlign w:val="center"/>
          </w:tcPr>
          <w:p>
            <w:pPr>
              <w:pStyle w:val="13"/>
            </w:pPr>
            <w:r>
              <w:t>年底完成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垃圾清理完成及时率</w:t>
            </w:r>
          </w:p>
        </w:tc>
        <w:tc>
          <w:tcPr>
            <w:tcW w:w="3430" w:type="dxa"/>
            <w:vAlign w:val="center"/>
          </w:tcPr>
          <w:p>
            <w:pPr>
              <w:pStyle w:val="13"/>
            </w:pPr>
            <w:r>
              <w:t>垃圾清理完成时间</w:t>
            </w:r>
          </w:p>
        </w:tc>
        <w:tc>
          <w:tcPr>
            <w:tcW w:w="2551" w:type="dxa"/>
            <w:vAlign w:val="center"/>
          </w:tcPr>
          <w:p>
            <w:pPr>
              <w:pStyle w:val="13"/>
            </w:pPr>
            <w:r>
              <w:t>年底完成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每平方公里整治成本</w:t>
            </w:r>
          </w:p>
        </w:tc>
        <w:tc>
          <w:tcPr>
            <w:tcW w:w="3430" w:type="dxa"/>
            <w:vAlign w:val="center"/>
          </w:tcPr>
          <w:p>
            <w:pPr>
              <w:pStyle w:val="13"/>
            </w:pPr>
            <w:r>
              <w:t>每平方公里整治成本</w:t>
            </w:r>
          </w:p>
        </w:tc>
        <w:tc>
          <w:tcPr>
            <w:tcW w:w="2551"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巡查人员工资</w:t>
            </w:r>
          </w:p>
        </w:tc>
        <w:tc>
          <w:tcPr>
            <w:tcW w:w="3430" w:type="dxa"/>
            <w:vAlign w:val="center"/>
          </w:tcPr>
          <w:p>
            <w:pPr>
              <w:pStyle w:val="13"/>
            </w:pPr>
            <w:r>
              <w:t>巡查人员工资</w:t>
            </w:r>
          </w:p>
        </w:tc>
        <w:tc>
          <w:tcPr>
            <w:tcW w:w="2551" w:type="dxa"/>
            <w:vAlign w:val="center"/>
          </w:tcPr>
          <w:p>
            <w:pPr>
              <w:pStyle w:val="13"/>
            </w:pPr>
            <w:r>
              <w:t>≦3500元/月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带动失业人员重新就业</w:t>
            </w:r>
          </w:p>
        </w:tc>
        <w:tc>
          <w:tcPr>
            <w:tcW w:w="3430" w:type="dxa"/>
            <w:vAlign w:val="center"/>
          </w:tcPr>
          <w:p>
            <w:pPr>
              <w:pStyle w:val="13"/>
            </w:pPr>
            <w:r>
              <w:t>带动失业人员重新就业</w:t>
            </w:r>
          </w:p>
        </w:tc>
        <w:tc>
          <w:tcPr>
            <w:tcW w:w="2551" w:type="dxa"/>
            <w:vAlign w:val="center"/>
          </w:tcPr>
          <w:p>
            <w:pPr>
              <w:pStyle w:val="13"/>
            </w:pPr>
            <w:r>
              <w:t>≧11人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区域环境大气得到改善</w:t>
            </w:r>
          </w:p>
        </w:tc>
        <w:tc>
          <w:tcPr>
            <w:tcW w:w="3430" w:type="dxa"/>
            <w:vAlign w:val="center"/>
          </w:tcPr>
          <w:p>
            <w:pPr>
              <w:pStyle w:val="13"/>
            </w:pPr>
            <w:r>
              <w:t>区域环境大气得到改善</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维护森林资源和生态环境安全</w:t>
            </w:r>
          </w:p>
        </w:tc>
        <w:tc>
          <w:tcPr>
            <w:tcW w:w="3430" w:type="dxa"/>
            <w:vAlign w:val="center"/>
          </w:tcPr>
          <w:p>
            <w:pPr>
              <w:pStyle w:val="13"/>
            </w:pPr>
            <w:r>
              <w:t>维护森林资源和生态环境安全</w:t>
            </w:r>
          </w:p>
        </w:tc>
        <w:tc>
          <w:tcPr>
            <w:tcW w:w="2551" w:type="dxa"/>
            <w:vAlign w:val="center"/>
          </w:tcPr>
          <w:p>
            <w:pPr>
              <w:pStyle w:val="13"/>
            </w:pPr>
            <w:r>
              <w:t>有效维护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提升农村人居环境卫生水平</w:t>
            </w:r>
          </w:p>
        </w:tc>
        <w:tc>
          <w:tcPr>
            <w:tcW w:w="3430" w:type="dxa"/>
            <w:vAlign w:val="center"/>
          </w:tcPr>
          <w:p>
            <w:pPr>
              <w:pStyle w:val="13"/>
            </w:pPr>
            <w:r>
              <w:t>提升农村人居环境卫生水平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环境卫生改善</w:t>
            </w:r>
          </w:p>
        </w:tc>
        <w:tc>
          <w:tcPr>
            <w:tcW w:w="3430" w:type="dxa"/>
            <w:vAlign w:val="center"/>
          </w:tcPr>
          <w:p>
            <w:pPr>
              <w:pStyle w:val="13"/>
            </w:pPr>
            <w:r>
              <w:t>环境卫生改善</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村民满意度</w:t>
            </w:r>
          </w:p>
        </w:tc>
        <w:tc>
          <w:tcPr>
            <w:tcW w:w="3430" w:type="dxa"/>
            <w:vAlign w:val="center"/>
          </w:tcPr>
          <w:p>
            <w:pPr>
              <w:pStyle w:val="13"/>
            </w:pPr>
            <w:r>
              <w:t>村民满意度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23.2025年派遣人员经费绩效目标表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290000.00</w:t>
            </w:r>
          </w:p>
        </w:tc>
        <w:tc>
          <w:tcPr>
            <w:tcW w:w="1587" w:type="dxa"/>
            <w:vAlign w:val="center"/>
          </w:tcPr>
          <w:p>
            <w:pPr>
              <w:pStyle w:val="14"/>
            </w:pPr>
            <w:r>
              <w:t>其中：财政    资金</w:t>
            </w:r>
          </w:p>
        </w:tc>
        <w:tc>
          <w:tcPr>
            <w:tcW w:w="1843" w:type="dxa"/>
            <w:vAlign w:val="center"/>
          </w:tcPr>
          <w:p>
            <w:pPr>
              <w:pStyle w:val="13"/>
            </w:pPr>
            <w:r>
              <w:t>290000.00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按照要求，及时为派遣人员发放工资、做好体检费、工会费、创文奖等资金保障，保障相关人员权益和推动工作正常开展。</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1.按照要求，及时为派遣人员发放工资、做好体检费、工会费、创文奖等资金保障，保障相关人员权益和推动工作正常开展。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发放人数</w:t>
            </w:r>
          </w:p>
        </w:tc>
        <w:tc>
          <w:tcPr>
            <w:tcW w:w="3430" w:type="dxa"/>
            <w:vAlign w:val="center"/>
          </w:tcPr>
          <w:p>
            <w:pPr>
              <w:pStyle w:val="13"/>
            </w:pPr>
            <w:r>
              <w:t>发放人数</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发放合规率</w:t>
            </w:r>
          </w:p>
        </w:tc>
        <w:tc>
          <w:tcPr>
            <w:tcW w:w="3430" w:type="dxa"/>
            <w:vAlign w:val="center"/>
          </w:tcPr>
          <w:p>
            <w:pPr>
              <w:pStyle w:val="13"/>
            </w:pPr>
            <w:r>
              <w:t>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拨付时间</w:t>
            </w:r>
          </w:p>
        </w:tc>
        <w:tc>
          <w:tcPr>
            <w:tcW w:w="3430" w:type="dxa"/>
            <w:vAlign w:val="center"/>
          </w:tcPr>
          <w:p>
            <w:pPr>
              <w:pStyle w:val="13"/>
            </w:pPr>
            <w:r>
              <w:t>拨付时间</w:t>
            </w:r>
          </w:p>
        </w:tc>
        <w:tc>
          <w:tcPr>
            <w:tcW w:w="2551" w:type="dxa"/>
            <w:vAlign w:val="center"/>
          </w:tcPr>
          <w:p>
            <w:pPr>
              <w:pStyle w:val="13"/>
            </w:pPr>
            <w:r>
              <w:t>每月拨付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多种用工人员工资</w:t>
            </w:r>
          </w:p>
        </w:tc>
        <w:tc>
          <w:tcPr>
            <w:tcW w:w="3430" w:type="dxa"/>
            <w:vAlign w:val="center"/>
          </w:tcPr>
          <w:p>
            <w:pPr>
              <w:pStyle w:val="13"/>
            </w:pPr>
            <w:r>
              <w:t>多种用工人员工资</w:t>
            </w:r>
            <w:bookmarkStart w:id="46" w:name="_GoBack"/>
            <w:bookmarkEnd w:id="46"/>
          </w:p>
        </w:tc>
        <w:tc>
          <w:tcPr>
            <w:tcW w:w="2551" w:type="dxa"/>
            <w:vAlign w:val="center"/>
          </w:tcPr>
          <w:p>
            <w:pPr>
              <w:pStyle w:val="13"/>
              <w:rPr>
                <w:rFonts w:hint="eastAsia" w:eastAsia="方正书宋_GBK"/>
                <w:highlight w:val="yellow"/>
                <w:lang w:val="en-US" w:eastAsia="zh-CN"/>
              </w:rPr>
            </w:pPr>
            <w:r>
              <w:t>≤</w:t>
            </w:r>
            <w:r>
              <w:t>290000</w:t>
            </w:r>
            <w:r>
              <w:rPr>
                <w:rFonts w:hint="eastAsia"/>
                <w:lang w:val="en-US" w:eastAsia="zh-CN"/>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保障派遣人员工资</w:t>
            </w:r>
          </w:p>
        </w:tc>
        <w:tc>
          <w:tcPr>
            <w:tcW w:w="3430" w:type="dxa"/>
            <w:vAlign w:val="center"/>
          </w:tcPr>
          <w:p>
            <w:pPr>
              <w:pStyle w:val="13"/>
            </w:pPr>
            <w:r>
              <w:t>保障派遣人员工资</w:t>
            </w:r>
          </w:p>
        </w:tc>
        <w:tc>
          <w:tcPr>
            <w:tcW w:w="2551" w:type="dxa"/>
            <w:vAlign w:val="center"/>
          </w:tcPr>
          <w:p>
            <w:pPr>
              <w:pStyle w:val="13"/>
            </w:pPr>
            <w:r>
              <w:t>持久保障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派遣人员满意度</w:t>
            </w:r>
          </w:p>
        </w:tc>
        <w:tc>
          <w:tcPr>
            <w:tcW w:w="3430" w:type="dxa"/>
            <w:vAlign w:val="center"/>
          </w:tcPr>
          <w:p>
            <w:pPr>
              <w:pStyle w:val="13"/>
            </w:pPr>
            <w:r>
              <w:t>派遣人员满意度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24.2025年人大妇联团委等科室经费和购置办公设备、机关后勤保障服务费用绩效目标表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2025年人大妇联团委等科室经费和购置办公设备、机关后勤保障服务费用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2000340.86</w:t>
            </w:r>
          </w:p>
        </w:tc>
        <w:tc>
          <w:tcPr>
            <w:tcW w:w="1587" w:type="dxa"/>
            <w:vAlign w:val="center"/>
          </w:tcPr>
          <w:p>
            <w:pPr>
              <w:pStyle w:val="14"/>
            </w:pPr>
            <w:r>
              <w:t>其中：财政    资金</w:t>
            </w:r>
          </w:p>
        </w:tc>
        <w:tc>
          <w:tcPr>
            <w:tcW w:w="1843" w:type="dxa"/>
            <w:vAlign w:val="center"/>
          </w:tcPr>
          <w:p>
            <w:pPr>
              <w:pStyle w:val="13"/>
            </w:pPr>
            <w:r>
              <w:t>2000340.86</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"1、保障人大、妇联、纪检、团委和退役军人等内设科室正常运转；</w:t>
            </w:r>
          </w:p>
          <w:p>
            <w:pPr>
              <w:pStyle w:val="13"/>
            </w:pPr>
            <w:r>
              <w:t>2、通过后勤保障OA网络运维、IT运维、空调维保、消防维保、办公楼维修、保密宣传、法律服务、办公场所取暖等服务事项，高效助力街道解决各类技术难题、法律问题，做好保密宣传，保障街道正常、安全开展办公。支付村财服务费、村两委人员体检费、村财审计费和四村办公用房取暖费等费用，维持村级组织正常运转；</w:t>
            </w:r>
          </w:p>
          <w:p>
            <w:pPr>
              <w:pStyle w:val="13"/>
            </w:pPr>
            <w:r>
              <w:t>3、通过购置办公所需的各类家具，保障机关工作正常运行，确保部门全年工作计划按时完成，公共服务能力与水平不断提高。通过购置干部办公所需的各类设备，保障机关工作正常运行，提高干部的工作效率。"</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1.1、保障人大、妇联、纪检、团委和退役军人等内设科室正常运转；</w:t>
            </w:r>
          </w:p>
          <w:p>
            <w:pPr>
              <w:pStyle w:val="13"/>
            </w:pPr>
            <w:r>
              <w:t>2、通过后勤保障OA网络运维、IT运维、空调维保、消防维保、办公楼维修、保密宣传、法律服务、办公场所取暖等服务事项，高效助力街道解决各类技术难题、法律问题，做好保密宣传，保障街道正常、安全开展办公。支付村财服务费、村两委人员体检费、村财审计费和四村办公用房取暖费等费用，维持村级组织正常运转；</w:t>
            </w:r>
          </w:p>
          <w:p>
            <w:pPr>
              <w:pStyle w:val="13"/>
            </w:pPr>
            <w:r>
              <w:t>3、通过购置办公所需的各类家具，保障机关工作正常运行，确保部门全年工作计划按时完成，公共服务能力与水平不断提高。通过购置干部办公所需的各类设备，保障机关工作正常运行，提高干部的工作效率。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oa网络维护次数</w:t>
            </w:r>
          </w:p>
        </w:tc>
        <w:tc>
          <w:tcPr>
            <w:tcW w:w="3430" w:type="dxa"/>
            <w:vAlign w:val="center"/>
          </w:tcPr>
          <w:p>
            <w:pPr>
              <w:pStyle w:val="13"/>
            </w:pPr>
            <w:r>
              <w:t>oa网络维护次数</w:t>
            </w:r>
          </w:p>
        </w:tc>
        <w:tc>
          <w:tcPr>
            <w:tcW w:w="2551" w:type="dxa"/>
            <w:vAlign w:val="center"/>
          </w:tcPr>
          <w:p>
            <w:pPr>
              <w:pStyle w:val="13"/>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it网络维护次数</w:t>
            </w:r>
          </w:p>
        </w:tc>
        <w:tc>
          <w:tcPr>
            <w:tcW w:w="3430" w:type="dxa"/>
            <w:vAlign w:val="center"/>
          </w:tcPr>
          <w:p>
            <w:pPr>
              <w:pStyle w:val="13"/>
            </w:pPr>
            <w:r>
              <w:t>it网络维护次数</w:t>
            </w:r>
          </w:p>
        </w:tc>
        <w:tc>
          <w:tcPr>
            <w:tcW w:w="2551" w:type="dxa"/>
            <w:vAlign w:val="center"/>
          </w:tcPr>
          <w:p>
            <w:pPr>
              <w:pStyle w:val="13"/>
            </w:pPr>
            <w:r>
              <w:t>≥50次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政府采购次数</w:t>
            </w:r>
          </w:p>
        </w:tc>
        <w:tc>
          <w:tcPr>
            <w:tcW w:w="3430" w:type="dxa"/>
            <w:vAlign w:val="center"/>
          </w:tcPr>
          <w:p>
            <w:pPr>
              <w:pStyle w:val="13"/>
            </w:pPr>
            <w:r>
              <w:t>政府采购次数</w:t>
            </w:r>
          </w:p>
        </w:tc>
        <w:tc>
          <w:tcPr>
            <w:tcW w:w="2551" w:type="dxa"/>
            <w:vAlign w:val="center"/>
          </w:tcPr>
          <w:p>
            <w:pPr>
              <w:pStyle w:val="13"/>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采购通用设备数量</w:t>
            </w:r>
          </w:p>
        </w:tc>
        <w:tc>
          <w:tcPr>
            <w:tcW w:w="3430" w:type="dxa"/>
            <w:vAlign w:val="center"/>
          </w:tcPr>
          <w:p>
            <w:pPr>
              <w:pStyle w:val="13"/>
            </w:pPr>
            <w:r>
              <w:t>通用设备数量</w:t>
            </w:r>
          </w:p>
        </w:tc>
        <w:tc>
          <w:tcPr>
            <w:tcW w:w="2551" w:type="dxa"/>
            <w:vAlign w:val="center"/>
          </w:tcPr>
          <w:p>
            <w:pPr>
              <w:pStyle w:val="13"/>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采购家具设备数量</w:t>
            </w:r>
          </w:p>
        </w:tc>
        <w:tc>
          <w:tcPr>
            <w:tcW w:w="3430" w:type="dxa"/>
            <w:vAlign w:val="center"/>
          </w:tcPr>
          <w:p>
            <w:pPr>
              <w:pStyle w:val="13"/>
            </w:pPr>
            <w:r>
              <w:t>家具设备数量</w:t>
            </w:r>
          </w:p>
        </w:tc>
        <w:tc>
          <w:tcPr>
            <w:tcW w:w="2551"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设备维修合格率</w:t>
            </w:r>
          </w:p>
        </w:tc>
        <w:tc>
          <w:tcPr>
            <w:tcW w:w="3430" w:type="dxa"/>
            <w:vAlign w:val="center"/>
          </w:tcPr>
          <w:p>
            <w:pPr>
              <w:pStyle w:val="13"/>
            </w:pPr>
            <w:r>
              <w:t>设备维修合格率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设备验收合格率</w:t>
            </w:r>
          </w:p>
        </w:tc>
        <w:tc>
          <w:tcPr>
            <w:tcW w:w="3430" w:type="dxa"/>
            <w:vAlign w:val="center"/>
          </w:tcPr>
          <w:p>
            <w:pPr>
              <w:pStyle w:val="13"/>
            </w:pPr>
            <w:r>
              <w:t>设备验收合格率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供热服务期限</w:t>
            </w:r>
          </w:p>
        </w:tc>
        <w:tc>
          <w:tcPr>
            <w:tcW w:w="3430" w:type="dxa"/>
            <w:vAlign w:val="center"/>
          </w:tcPr>
          <w:p>
            <w:pPr>
              <w:pStyle w:val="13"/>
            </w:pPr>
            <w:r>
              <w:t>供热服务期限</w:t>
            </w:r>
          </w:p>
        </w:tc>
        <w:tc>
          <w:tcPr>
            <w:tcW w:w="2551" w:type="dxa"/>
            <w:vAlign w:val="center"/>
          </w:tcPr>
          <w:p>
            <w:pPr>
              <w:pStyle w:val="13"/>
            </w:pPr>
            <w:r>
              <w:t>第一年11月至第二年三月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购置设备单价</w:t>
            </w:r>
          </w:p>
        </w:tc>
        <w:tc>
          <w:tcPr>
            <w:tcW w:w="3430" w:type="dxa"/>
            <w:vAlign w:val="center"/>
          </w:tcPr>
          <w:p>
            <w:pPr>
              <w:pStyle w:val="13"/>
            </w:pPr>
            <w:r>
              <w:t>购置台式电脑单价</w:t>
            </w:r>
          </w:p>
        </w:tc>
        <w:tc>
          <w:tcPr>
            <w:tcW w:w="2551" w:type="dxa"/>
            <w:vAlign w:val="center"/>
          </w:tcPr>
          <w:p>
            <w:pPr>
              <w:pStyle w:val="13"/>
            </w:pPr>
            <w:r>
              <w:t>≦5000元/台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购置设备单价</w:t>
            </w:r>
          </w:p>
        </w:tc>
        <w:tc>
          <w:tcPr>
            <w:tcW w:w="3430" w:type="dxa"/>
            <w:vAlign w:val="center"/>
          </w:tcPr>
          <w:p>
            <w:pPr>
              <w:pStyle w:val="13"/>
            </w:pPr>
            <w:r>
              <w:t>购置办公桌椅单价</w:t>
            </w:r>
          </w:p>
        </w:tc>
        <w:tc>
          <w:tcPr>
            <w:tcW w:w="2551" w:type="dxa"/>
            <w:vAlign w:val="center"/>
          </w:tcPr>
          <w:p>
            <w:pPr>
              <w:pStyle w:val="13"/>
            </w:pPr>
            <w:r>
              <w:t>≦3000元/套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政务网运维服务成本</w:t>
            </w:r>
          </w:p>
        </w:tc>
        <w:tc>
          <w:tcPr>
            <w:tcW w:w="3430" w:type="dxa"/>
            <w:vAlign w:val="center"/>
          </w:tcPr>
          <w:p>
            <w:pPr>
              <w:pStyle w:val="13"/>
            </w:pPr>
            <w:r>
              <w:t>政务网运维服务成本</w:t>
            </w:r>
          </w:p>
        </w:tc>
        <w:tc>
          <w:tcPr>
            <w:tcW w:w="2551" w:type="dxa"/>
            <w:vAlign w:val="center"/>
          </w:tcPr>
          <w:p>
            <w:pPr>
              <w:pStyle w:val="13"/>
            </w:pPr>
            <w:r>
              <w:t>≦5万元/年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IT运维成本</w:t>
            </w:r>
          </w:p>
        </w:tc>
        <w:tc>
          <w:tcPr>
            <w:tcW w:w="3430" w:type="dxa"/>
            <w:vAlign w:val="center"/>
          </w:tcPr>
          <w:p>
            <w:pPr>
              <w:pStyle w:val="13"/>
            </w:pPr>
            <w:r>
              <w:t>IT运维成本</w:t>
            </w:r>
          </w:p>
        </w:tc>
        <w:tc>
          <w:tcPr>
            <w:tcW w:w="2551" w:type="dxa"/>
            <w:vAlign w:val="center"/>
          </w:tcPr>
          <w:p>
            <w:pPr>
              <w:pStyle w:val="13"/>
            </w:pPr>
            <w:r>
              <w:t>≦5万元/年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法律服务成本</w:t>
            </w:r>
          </w:p>
        </w:tc>
        <w:tc>
          <w:tcPr>
            <w:tcW w:w="3430" w:type="dxa"/>
            <w:vAlign w:val="center"/>
          </w:tcPr>
          <w:p>
            <w:pPr>
              <w:pStyle w:val="13"/>
            </w:pPr>
            <w:r>
              <w:t>法律服务成本</w:t>
            </w:r>
          </w:p>
        </w:tc>
        <w:tc>
          <w:tcPr>
            <w:tcW w:w="2551" w:type="dxa"/>
            <w:vAlign w:val="center"/>
          </w:tcPr>
          <w:p>
            <w:pPr>
              <w:pStyle w:val="13"/>
            </w:pPr>
            <w:r>
              <w:t>≦14万元/年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供热服务成本</w:t>
            </w:r>
          </w:p>
        </w:tc>
        <w:tc>
          <w:tcPr>
            <w:tcW w:w="3430" w:type="dxa"/>
            <w:vAlign w:val="center"/>
          </w:tcPr>
          <w:p>
            <w:pPr>
              <w:pStyle w:val="13"/>
            </w:pPr>
            <w:r>
              <w:t>供热服务成本</w:t>
            </w:r>
          </w:p>
        </w:tc>
        <w:tc>
          <w:tcPr>
            <w:tcW w:w="2551" w:type="dxa"/>
            <w:vAlign w:val="center"/>
          </w:tcPr>
          <w:p>
            <w:pPr>
              <w:pStyle w:val="13"/>
            </w:pPr>
            <w:r>
              <w:t>≦40元/平方米/年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村财服务成本</w:t>
            </w:r>
          </w:p>
        </w:tc>
        <w:tc>
          <w:tcPr>
            <w:tcW w:w="3430" w:type="dxa"/>
            <w:vAlign w:val="center"/>
          </w:tcPr>
          <w:p>
            <w:pPr>
              <w:pStyle w:val="13"/>
            </w:pPr>
            <w:r>
              <w:t>村财服务成本</w:t>
            </w:r>
          </w:p>
        </w:tc>
        <w:tc>
          <w:tcPr>
            <w:tcW w:w="2551" w:type="dxa"/>
            <w:vAlign w:val="center"/>
          </w:tcPr>
          <w:p>
            <w:pPr>
              <w:pStyle w:val="13"/>
            </w:pPr>
            <w:r>
              <w:t>≦15万元/年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村财审计费</w:t>
            </w:r>
          </w:p>
        </w:tc>
        <w:tc>
          <w:tcPr>
            <w:tcW w:w="3430" w:type="dxa"/>
            <w:vAlign w:val="center"/>
          </w:tcPr>
          <w:p>
            <w:pPr>
              <w:pStyle w:val="13"/>
            </w:pPr>
            <w:r>
              <w:t>村财审计费</w:t>
            </w:r>
          </w:p>
        </w:tc>
        <w:tc>
          <w:tcPr>
            <w:tcW w:w="2551" w:type="dxa"/>
            <w:vAlign w:val="center"/>
          </w:tcPr>
          <w:p>
            <w:pPr>
              <w:pStyle w:val="13"/>
            </w:pPr>
            <w:r>
              <w:t>≦3万元/年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满足机关正常的办公设备需求</w:t>
            </w:r>
          </w:p>
        </w:tc>
        <w:tc>
          <w:tcPr>
            <w:tcW w:w="3430" w:type="dxa"/>
            <w:vAlign w:val="center"/>
          </w:tcPr>
          <w:p>
            <w:pPr>
              <w:pStyle w:val="13"/>
            </w:pPr>
            <w:r>
              <w:t>满足机关正常的办公设备需求</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满足机关正常的办公家具需求，保障机关工作正常运行</w:t>
            </w:r>
          </w:p>
        </w:tc>
        <w:tc>
          <w:tcPr>
            <w:tcW w:w="3430" w:type="dxa"/>
            <w:vAlign w:val="center"/>
          </w:tcPr>
          <w:p>
            <w:pPr>
              <w:pStyle w:val="13"/>
            </w:pPr>
            <w:r>
              <w:t>满足机关正常的办公家具需求，保障机关工作正常运行</w:t>
            </w:r>
          </w:p>
        </w:tc>
        <w:tc>
          <w:tcPr>
            <w:tcW w:w="2551" w:type="dxa"/>
            <w:vAlign w:val="center"/>
          </w:tcPr>
          <w:p>
            <w:pPr>
              <w:pStyle w:val="13"/>
            </w:pPr>
            <w:r>
              <w:t>充分满足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保障机关工作正常运行</w:t>
            </w:r>
          </w:p>
        </w:tc>
        <w:tc>
          <w:tcPr>
            <w:tcW w:w="3430" w:type="dxa"/>
            <w:vAlign w:val="center"/>
          </w:tcPr>
          <w:p>
            <w:pPr>
              <w:pStyle w:val="13"/>
            </w:pPr>
            <w:r>
              <w:t>保障机关工作正常运行</w:t>
            </w:r>
          </w:p>
        </w:tc>
        <w:tc>
          <w:tcPr>
            <w:tcW w:w="2551" w:type="dxa"/>
            <w:vAlign w:val="center"/>
          </w:tcPr>
          <w:p>
            <w:pPr>
              <w:pStyle w:val="13"/>
            </w:pPr>
            <w:r>
              <w:t>有效运行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机关干部满意度</w:t>
            </w:r>
          </w:p>
        </w:tc>
        <w:tc>
          <w:tcPr>
            <w:tcW w:w="3430" w:type="dxa"/>
            <w:vAlign w:val="center"/>
          </w:tcPr>
          <w:p>
            <w:pPr>
              <w:pStyle w:val="13"/>
            </w:pPr>
            <w:r>
              <w:t>机关干部满意度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sz w:val="28"/>
        </w:rPr>
        <w:t>25.2025年社会事业经费绩效目标表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2025年社会事业经费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843" w:type="dxa"/>
            <w:vAlign w:val="center"/>
          </w:tcPr>
          <w:p>
            <w:pPr>
              <w:pStyle w:val="13"/>
            </w:pPr>
            <w:r>
              <w:t>600000.00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按照科室职责，认真开展健康教育、计划生育、社会救助、病媒防制等方面工作，完成上级交办的各项工作，及时将政策落实到位。</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1.按照科室职责，认真开展健康教育、计划生育、社会救助、病媒防制等方面工作，完成上级交办的各项工作，及时将政策落实到位。</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病媒消杀作业频次</w:t>
            </w:r>
          </w:p>
        </w:tc>
        <w:tc>
          <w:tcPr>
            <w:tcW w:w="3430" w:type="dxa"/>
            <w:vAlign w:val="center"/>
          </w:tcPr>
          <w:p>
            <w:pPr>
              <w:pStyle w:val="13"/>
            </w:pPr>
            <w:r>
              <w:t>病媒消杀作业频次</w:t>
            </w:r>
          </w:p>
        </w:tc>
        <w:tc>
          <w:tcPr>
            <w:tcW w:w="2551" w:type="dxa"/>
            <w:vAlign w:val="center"/>
          </w:tcPr>
          <w:p>
            <w:pPr>
              <w:pStyle w:val="13"/>
            </w:pPr>
            <w:r>
              <w:t>≧200次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调查复审社会救助对象及新增救助对象</w:t>
            </w:r>
          </w:p>
        </w:tc>
        <w:tc>
          <w:tcPr>
            <w:tcW w:w="3430" w:type="dxa"/>
            <w:vAlign w:val="center"/>
          </w:tcPr>
          <w:p>
            <w:pPr>
              <w:pStyle w:val="13"/>
            </w:pPr>
            <w:r>
              <w:t>调查复审社会救助对象及新增救助对象</w:t>
            </w:r>
          </w:p>
        </w:tc>
        <w:tc>
          <w:tcPr>
            <w:tcW w:w="2551" w:type="dxa"/>
            <w:vAlign w:val="center"/>
          </w:tcPr>
          <w:p>
            <w:pPr>
              <w:pStyle w:val="13"/>
            </w:pPr>
            <w:r>
              <w:t>≧300户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政策宣传覆盖率</w:t>
            </w:r>
          </w:p>
        </w:tc>
        <w:tc>
          <w:tcPr>
            <w:tcW w:w="3430" w:type="dxa"/>
            <w:vAlign w:val="center"/>
          </w:tcPr>
          <w:p>
            <w:pPr>
              <w:pStyle w:val="13"/>
            </w:pPr>
            <w:r>
              <w:t>政策宣传覆盖率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调查完成时限</w:t>
            </w:r>
          </w:p>
        </w:tc>
        <w:tc>
          <w:tcPr>
            <w:tcW w:w="3430" w:type="dxa"/>
            <w:vAlign w:val="center"/>
          </w:tcPr>
          <w:p>
            <w:pPr>
              <w:pStyle w:val="13"/>
            </w:pPr>
            <w:r>
              <w:t>调查完成时限</w:t>
            </w:r>
          </w:p>
        </w:tc>
        <w:tc>
          <w:tcPr>
            <w:tcW w:w="2551" w:type="dxa"/>
            <w:vAlign w:val="center"/>
          </w:tcPr>
          <w:p>
            <w:pPr>
              <w:pStyle w:val="13"/>
            </w:pPr>
            <w:r>
              <w:t>≦7工作日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调查社会救助对象成本</w:t>
            </w:r>
          </w:p>
        </w:tc>
        <w:tc>
          <w:tcPr>
            <w:tcW w:w="3430" w:type="dxa"/>
            <w:vAlign w:val="center"/>
          </w:tcPr>
          <w:p>
            <w:pPr>
              <w:pStyle w:val="13"/>
            </w:pPr>
            <w:r>
              <w:t>调查社会救助对象成本</w:t>
            </w:r>
          </w:p>
        </w:tc>
        <w:tc>
          <w:tcPr>
            <w:tcW w:w="2551" w:type="dxa"/>
            <w:vAlign w:val="center"/>
          </w:tcPr>
          <w:p>
            <w:pPr>
              <w:pStyle w:val="13"/>
            </w:pPr>
            <w:r>
              <w:t>≤190元/户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预防病媒性传染病</w:t>
            </w:r>
          </w:p>
        </w:tc>
        <w:tc>
          <w:tcPr>
            <w:tcW w:w="3430" w:type="dxa"/>
            <w:vAlign w:val="center"/>
          </w:tcPr>
          <w:p>
            <w:pPr>
              <w:pStyle w:val="13"/>
            </w:pPr>
            <w:r>
              <w:t>预防病媒性传染病</w:t>
            </w:r>
          </w:p>
        </w:tc>
        <w:tc>
          <w:tcPr>
            <w:tcW w:w="2551" w:type="dxa"/>
            <w:vAlign w:val="center"/>
          </w:tcPr>
          <w:p>
            <w:pPr>
              <w:pStyle w:val="13"/>
            </w:pPr>
            <w:r>
              <w:t>有效预防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提供准确、客观、公正、专业的实地调查，提升困难群众服务社会化、专业化、市场化水平</w:t>
            </w:r>
          </w:p>
        </w:tc>
        <w:tc>
          <w:tcPr>
            <w:tcW w:w="3430" w:type="dxa"/>
            <w:vAlign w:val="center"/>
          </w:tcPr>
          <w:p>
            <w:pPr>
              <w:pStyle w:val="13"/>
            </w:pPr>
            <w:r>
              <w:t>提供准确、客观、公正、专业的实地调查，提升困难群众服务社会化、专业化、市场化水平</w:t>
            </w:r>
          </w:p>
        </w:tc>
        <w:tc>
          <w:tcPr>
            <w:tcW w:w="2551" w:type="dxa"/>
            <w:vAlign w:val="center"/>
          </w:tcPr>
          <w:p>
            <w:pPr>
              <w:pStyle w:val="13"/>
            </w:pPr>
            <w:r>
              <w:t>有效提供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病媒消杀工作满意度</w:t>
            </w:r>
          </w:p>
        </w:tc>
        <w:tc>
          <w:tcPr>
            <w:tcW w:w="3430" w:type="dxa"/>
            <w:vAlign w:val="center"/>
          </w:tcPr>
          <w:p>
            <w:pPr>
              <w:pStyle w:val="13"/>
            </w:pPr>
            <w:r>
              <w:t>病媒消杀工作满意度</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社会救助经办机构及被调查家庭满意度</w:t>
            </w:r>
          </w:p>
        </w:tc>
        <w:tc>
          <w:tcPr>
            <w:tcW w:w="3430" w:type="dxa"/>
            <w:vAlign w:val="center"/>
          </w:tcPr>
          <w:p>
            <w:pPr>
              <w:pStyle w:val="13"/>
            </w:pPr>
            <w:r>
              <w:t>社会救助经办机构及被调查家庭满意度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sz w:val="28"/>
        </w:rPr>
        <w:t>26.2025年社区工作经费绩效目标表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通过严格控制成本、规范使用经费、及时拨付经费，确保社区工作经费科学合理使用，保障社区各项工作稳步推进。</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1.通过严格控制成本、规范使用经费、及时拨付经费，确保社区工作经费科学合理使用，保障社区各项工作稳步推进。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社区装修数量</w:t>
            </w:r>
          </w:p>
        </w:tc>
        <w:tc>
          <w:tcPr>
            <w:tcW w:w="3430" w:type="dxa"/>
            <w:vAlign w:val="center"/>
          </w:tcPr>
          <w:p>
            <w:pPr>
              <w:pStyle w:val="13"/>
            </w:pPr>
            <w:r>
              <w:t>社区装修数量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经费使用规范性</w:t>
            </w:r>
          </w:p>
        </w:tc>
        <w:tc>
          <w:tcPr>
            <w:tcW w:w="3430" w:type="dxa"/>
            <w:vAlign w:val="center"/>
          </w:tcPr>
          <w:p>
            <w:pPr>
              <w:pStyle w:val="13"/>
            </w:pPr>
            <w:r>
              <w:t>经费使用规范性</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装修完成时间</w:t>
            </w:r>
          </w:p>
        </w:tc>
        <w:tc>
          <w:tcPr>
            <w:tcW w:w="3430" w:type="dxa"/>
            <w:vAlign w:val="center"/>
          </w:tcPr>
          <w:p>
            <w:pPr>
              <w:pStyle w:val="13"/>
            </w:pPr>
            <w:r>
              <w:t>装修完成时间</w:t>
            </w:r>
          </w:p>
        </w:tc>
        <w:tc>
          <w:tcPr>
            <w:tcW w:w="2551" w:type="dxa"/>
            <w:vAlign w:val="center"/>
          </w:tcPr>
          <w:p>
            <w:pPr>
              <w:pStyle w:val="13"/>
            </w:pPr>
            <w:r>
              <w:t>2025年12月底之前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单个居委会办公用房装修成本</w:t>
            </w:r>
          </w:p>
        </w:tc>
        <w:tc>
          <w:tcPr>
            <w:tcW w:w="3430" w:type="dxa"/>
            <w:vAlign w:val="center"/>
          </w:tcPr>
          <w:p>
            <w:pPr>
              <w:pStyle w:val="13"/>
            </w:pPr>
            <w:r>
              <w:t>单个居委会办公用房装修成本</w:t>
            </w:r>
          </w:p>
        </w:tc>
        <w:tc>
          <w:tcPr>
            <w:tcW w:w="2551" w:type="dxa"/>
            <w:vAlign w:val="center"/>
          </w:tcPr>
          <w:p>
            <w:pPr>
              <w:pStyle w:val="13"/>
            </w:pPr>
            <w:r>
              <w:t>≦35万元/个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社区办公条件改善率</w:t>
            </w:r>
          </w:p>
        </w:tc>
        <w:tc>
          <w:tcPr>
            <w:tcW w:w="3430" w:type="dxa"/>
            <w:vAlign w:val="center"/>
          </w:tcPr>
          <w:p>
            <w:pPr>
              <w:pStyle w:val="13"/>
            </w:pPr>
            <w:r>
              <w:t>社区办公条件改善情况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项目建成后受益群体满意情况</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sz w:val="28"/>
        </w:rPr>
        <w:t>27.2025年双创长效管理经费绩效目标表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2025年双创长效管理经费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"1.通过开展学雷锋志愿服务活动、双创宣传活动，提高居民参与社区建设的积极性，解决居民实际困难，提升居民文明程度，营造和谐的社区氛围。</w:t>
            </w:r>
          </w:p>
          <w:p>
            <w:pPr>
              <w:pStyle w:val="13"/>
            </w:pPr>
            <w:r>
              <w:t>2.按照新区长效办要求，开展全国文明城区建设和国家卫生区建设问题整改，补齐短板，从而改善辖区卫生环境，提高群众满意度，迎接新区测评和国家复审工作。"</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1.1.通过开展学雷锋志愿服务活动、双创宣传活动，提高居民参与社区建设的积极性，解决居民实际困难，提升居民文明程度，营造和谐的社区氛围。</w:t>
            </w:r>
          </w:p>
          <w:p>
            <w:pPr>
              <w:pStyle w:val="13"/>
            </w:pPr>
            <w:r>
              <w:t>2.按照新区长效办要求，开展全国文明城区建设和国家卫生区建设问题整改，补齐短板，从而改善辖区卫生环境，提高群众满意度，迎接新区测评和国家复审工作。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志愿服务活动数</w:t>
            </w:r>
          </w:p>
        </w:tc>
        <w:tc>
          <w:tcPr>
            <w:tcW w:w="3430" w:type="dxa"/>
            <w:vAlign w:val="center"/>
          </w:tcPr>
          <w:p>
            <w:pPr>
              <w:pStyle w:val="13"/>
            </w:pPr>
            <w:r>
              <w:t>定期开展学雷锋志愿服务</w:t>
            </w:r>
          </w:p>
        </w:tc>
        <w:tc>
          <w:tcPr>
            <w:tcW w:w="2551" w:type="dxa"/>
            <w:vAlign w:val="center"/>
          </w:tcPr>
          <w:p>
            <w:pPr>
              <w:pStyle w:val="13"/>
            </w:pPr>
            <w:r>
              <w:t>≧10次/月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双创宣传活动数</w:t>
            </w:r>
          </w:p>
        </w:tc>
        <w:tc>
          <w:tcPr>
            <w:tcW w:w="3430" w:type="dxa"/>
            <w:vAlign w:val="center"/>
          </w:tcPr>
          <w:p>
            <w:pPr>
              <w:pStyle w:val="13"/>
            </w:pPr>
            <w:r>
              <w:t>文明条例、精神文明相关宣传活动</w:t>
            </w:r>
          </w:p>
        </w:tc>
        <w:tc>
          <w:tcPr>
            <w:tcW w:w="2551" w:type="dxa"/>
            <w:vAlign w:val="center"/>
          </w:tcPr>
          <w:p>
            <w:pPr>
              <w:pStyle w:val="13"/>
            </w:pPr>
            <w:r>
              <w:t>≧4次/年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双创整改次数</w:t>
            </w:r>
          </w:p>
        </w:tc>
        <w:tc>
          <w:tcPr>
            <w:tcW w:w="3430" w:type="dxa"/>
            <w:vAlign w:val="center"/>
          </w:tcPr>
          <w:p>
            <w:pPr>
              <w:pStyle w:val="13"/>
            </w:pPr>
            <w:r>
              <w:t>日常巡查整改</w:t>
            </w:r>
          </w:p>
        </w:tc>
        <w:tc>
          <w:tcPr>
            <w:tcW w:w="2551" w:type="dxa"/>
            <w:vAlign w:val="center"/>
          </w:tcPr>
          <w:p>
            <w:pPr>
              <w:pStyle w:val="13"/>
            </w:pPr>
            <w:r>
              <w:t>≧10次/季度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整改/新增维修广告牌数量</w:t>
            </w:r>
          </w:p>
        </w:tc>
        <w:tc>
          <w:tcPr>
            <w:tcW w:w="3430" w:type="dxa"/>
            <w:vAlign w:val="center"/>
          </w:tcPr>
          <w:p>
            <w:pPr>
              <w:pStyle w:val="13"/>
            </w:pPr>
            <w:r>
              <w:t>整改/新增维修广告牌数量</w:t>
            </w:r>
          </w:p>
        </w:tc>
        <w:tc>
          <w:tcPr>
            <w:tcW w:w="2551" w:type="dxa"/>
            <w:vAlign w:val="center"/>
          </w:tcPr>
          <w:p>
            <w:pPr>
              <w:pStyle w:val="13"/>
            </w:pPr>
            <w:r>
              <w:t>≧200块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志愿服务群众参与率</w:t>
            </w:r>
          </w:p>
        </w:tc>
        <w:tc>
          <w:tcPr>
            <w:tcW w:w="3430" w:type="dxa"/>
            <w:vAlign w:val="center"/>
          </w:tcPr>
          <w:p>
            <w:pPr>
              <w:pStyle w:val="13"/>
            </w:pPr>
            <w:r>
              <w:t>号召群众加入志愿服务队伍</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双创宣传入户率</w:t>
            </w:r>
          </w:p>
        </w:tc>
        <w:tc>
          <w:tcPr>
            <w:tcW w:w="3430" w:type="dxa"/>
            <w:vAlign w:val="center"/>
          </w:tcPr>
          <w:p>
            <w:pPr>
              <w:pStyle w:val="13"/>
            </w:pPr>
            <w:r>
              <w:t>敲门行动，宣传文明城区建设相关知识</w:t>
            </w:r>
          </w:p>
        </w:tc>
        <w:tc>
          <w:tcPr>
            <w:tcW w:w="2551" w:type="dxa"/>
            <w:vAlign w:val="center"/>
          </w:tcPr>
          <w:p>
            <w:pPr>
              <w:pStyle w:val="13"/>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双创整改率</w:t>
            </w:r>
          </w:p>
        </w:tc>
        <w:tc>
          <w:tcPr>
            <w:tcW w:w="3430" w:type="dxa"/>
            <w:vAlign w:val="center"/>
          </w:tcPr>
          <w:p>
            <w:pPr>
              <w:pStyle w:val="13"/>
            </w:pPr>
            <w:r>
              <w:t>整改不符合测评标准的事项</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日常巡查、督查检查整改</w:t>
            </w:r>
          </w:p>
        </w:tc>
        <w:tc>
          <w:tcPr>
            <w:tcW w:w="3430" w:type="dxa"/>
            <w:vAlign w:val="center"/>
          </w:tcPr>
          <w:p>
            <w:pPr>
              <w:pStyle w:val="13"/>
            </w:pPr>
            <w:r>
              <w:t>对发现的问题进行整改，确保达到测评标准</w:t>
            </w:r>
          </w:p>
        </w:tc>
        <w:tc>
          <w:tcPr>
            <w:tcW w:w="2551" w:type="dxa"/>
            <w:vAlign w:val="center"/>
          </w:tcPr>
          <w:p>
            <w:pPr>
              <w:pStyle w:val="13"/>
            </w:pPr>
            <w:r>
              <w:t>及时整改，迎检前完成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平均每项活动经费</w:t>
            </w:r>
          </w:p>
        </w:tc>
        <w:tc>
          <w:tcPr>
            <w:tcW w:w="3430" w:type="dxa"/>
            <w:vAlign w:val="center"/>
          </w:tcPr>
          <w:p>
            <w:pPr>
              <w:pStyle w:val="13"/>
            </w:pPr>
            <w:r>
              <w:t>购买活动物品</w:t>
            </w:r>
          </w:p>
        </w:tc>
        <w:tc>
          <w:tcPr>
            <w:tcW w:w="2551" w:type="dxa"/>
            <w:vAlign w:val="center"/>
          </w:tcPr>
          <w:p>
            <w:pPr>
              <w:pStyle w:val="13"/>
            </w:pPr>
            <w:r>
              <w:t>≤500元/次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宣传品印刷费用/制作费用</w:t>
            </w:r>
          </w:p>
        </w:tc>
        <w:tc>
          <w:tcPr>
            <w:tcW w:w="3430" w:type="dxa"/>
            <w:vAlign w:val="center"/>
          </w:tcPr>
          <w:p>
            <w:pPr>
              <w:pStyle w:val="13"/>
            </w:pPr>
            <w:r>
              <w:t>印刷宣传彩页、制作展板</w:t>
            </w:r>
          </w:p>
        </w:tc>
        <w:tc>
          <w:tcPr>
            <w:tcW w:w="2551" w:type="dxa"/>
            <w:vAlign w:val="center"/>
          </w:tcPr>
          <w:p>
            <w:pPr>
              <w:pStyle w:val="13"/>
            </w:pPr>
            <w:r>
              <w:t>≤600元/次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整改/新增维修广告牌费用</w:t>
            </w:r>
          </w:p>
        </w:tc>
        <w:tc>
          <w:tcPr>
            <w:tcW w:w="3430" w:type="dxa"/>
            <w:vAlign w:val="center"/>
          </w:tcPr>
          <w:p>
            <w:pPr>
              <w:pStyle w:val="13"/>
            </w:pPr>
            <w:r>
              <w:t>整改/新增维修广告牌</w:t>
            </w:r>
          </w:p>
        </w:tc>
        <w:tc>
          <w:tcPr>
            <w:tcW w:w="2551" w:type="dxa"/>
            <w:vAlign w:val="center"/>
          </w:tcPr>
          <w:p>
            <w:pPr>
              <w:pStyle w:val="13"/>
            </w:pPr>
            <w:r>
              <w:t>≤1500元/块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整改购买工具的费用</w:t>
            </w:r>
          </w:p>
        </w:tc>
        <w:tc>
          <w:tcPr>
            <w:tcW w:w="3430" w:type="dxa"/>
            <w:vAlign w:val="center"/>
          </w:tcPr>
          <w:p>
            <w:pPr>
              <w:pStyle w:val="13"/>
            </w:pPr>
            <w:r>
              <w:t>购买垃圾夹、手套、涂料等用品工具</w:t>
            </w:r>
          </w:p>
        </w:tc>
        <w:tc>
          <w:tcPr>
            <w:tcW w:w="2551" w:type="dxa"/>
            <w:vAlign w:val="center"/>
          </w:tcPr>
          <w:p>
            <w:pPr>
              <w:pStyle w:val="13"/>
            </w:pPr>
            <w:r>
              <w:t>≤2000元/村居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双创知晓率提升，文明城区复审顺利通过</w:t>
            </w:r>
          </w:p>
        </w:tc>
        <w:tc>
          <w:tcPr>
            <w:tcW w:w="3430" w:type="dxa"/>
            <w:vAlign w:val="center"/>
          </w:tcPr>
          <w:p>
            <w:pPr>
              <w:pStyle w:val="13"/>
            </w:pPr>
            <w:r>
              <w:t>提升全国文明城区建设水平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不文明行为发生率降低</w:t>
            </w:r>
          </w:p>
        </w:tc>
        <w:tc>
          <w:tcPr>
            <w:tcW w:w="3430" w:type="dxa"/>
            <w:vAlign w:val="center"/>
          </w:tcPr>
          <w:p>
            <w:pPr>
              <w:pStyle w:val="13"/>
            </w:pPr>
            <w:r>
              <w:t>不文明行为发生率降低</w:t>
            </w:r>
          </w:p>
        </w:tc>
        <w:tc>
          <w:tcPr>
            <w:tcW w:w="2551" w:type="dxa"/>
            <w:vAlign w:val="center"/>
          </w:tcPr>
          <w:p>
            <w:pPr>
              <w:pStyle w:val="13"/>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居民文明素养显著提高辖区卫生水平显著提高，居民参与社区活动积极性提高</w:t>
            </w:r>
          </w:p>
        </w:tc>
        <w:tc>
          <w:tcPr>
            <w:tcW w:w="3430" w:type="dxa"/>
            <w:vAlign w:val="center"/>
          </w:tcPr>
          <w:p>
            <w:pPr>
              <w:pStyle w:val="13"/>
            </w:pPr>
            <w:r>
              <w:t>居民文明素养显著提高辖区卫生水平显著提高，居民参与社区活动积极性提高</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学雷锋志愿服务满意度</w:t>
            </w:r>
          </w:p>
        </w:tc>
        <w:tc>
          <w:tcPr>
            <w:tcW w:w="3430" w:type="dxa"/>
            <w:vAlign w:val="center"/>
          </w:tcPr>
          <w:p>
            <w:pPr>
              <w:pStyle w:val="13"/>
            </w:pPr>
            <w:r>
              <w:t>学雷锋志愿服务满意度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居民生活环境满意度</w:t>
            </w:r>
          </w:p>
        </w:tc>
        <w:tc>
          <w:tcPr>
            <w:tcW w:w="3430" w:type="dxa"/>
            <w:vAlign w:val="center"/>
          </w:tcPr>
          <w:p>
            <w:pPr>
              <w:pStyle w:val="13"/>
            </w:pPr>
            <w:r>
              <w:t>居民生活环境满意度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sz w:val="28"/>
        </w:rPr>
        <w:t>28.2025年网格员（坐席员）工资、意外保险、管理费等绩效目标表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2025年网格员（坐席员）工资、意外保险、管理费等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2700000.00</w:t>
            </w:r>
          </w:p>
        </w:tc>
        <w:tc>
          <w:tcPr>
            <w:tcW w:w="1587" w:type="dxa"/>
            <w:vAlign w:val="center"/>
          </w:tcPr>
          <w:p>
            <w:pPr>
              <w:pStyle w:val="14"/>
            </w:pPr>
            <w:r>
              <w:t>其中：财政    资金</w:t>
            </w:r>
          </w:p>
        </w:tc>
        <w:tc>
          <w:tcPr>
            <w:tcW w:w="1843" w:type="dxa"/>
            <w:vAlign w:val="center"/>
          </w:tcPr>
          <w:p>
            <w:pPr>
              <w:pStyle w:val="13"/>
            </w:pPr>
            <w:r>
              <w:t>2700000.00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根据新区网格中心和街道领导部署要求，为满足网格平台日常巡查和宣传需要，为全体巡查员、坐席员缴纳2024年工资、意外保险、支付派遣公司管理费。</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1.根据新区网格中心和街道领导部署要求，为满足网格平台日常巡查和宣传需要，为全体巡查员、坐席员缴纳2024年工资、意外保险、支付派遣公司管理费。</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派遣制人员（巡查员、坐席员）数量</w:t>
            </w:r>
          </w:p>
        </w:tc>
        <w:tc>
          <w:tcPr>
            <w:tcW w:w="3430" w:type="dxa"/>
            <w:vAlign w:val="center"/>
          </w:tcPr>
          <w:p>
            <w:pPr>
              <w:pStyle w:val="13"/>
            </w:pPr>
            <w:r>
              <w:t>派遣制人员（巡查员、坐席员）数量</w:t>
            </w:r>
          </w:p>
        </w:tc>
        <w:tc>
          <w:tcPr>
            <w:tcW w:w="2551" w:type="dxa"/>
            <w:vAlign w:val="center"/>
          </w:tcPr>
          <w:p>
            <w:pPr>
              <w:pStyle w:val="13"/>
            </w:pPr>
            <w:r>
              <w:t>≥35人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巡查员日常考核通过率</w:t>
            </w:r>
          </w:p>
        </w:tc>
        <w:tc>
          <w:tcPr>
            <w:tcW w:w="3430" w:type="dxa"/>
            <w:vAlign w:val="center"/>
          </w:tcPr>
          <w:p>
            <w:pPr>
              <w:pStyle w:val="13"/>
            </w:pPr>
            <w:r>
              <w:t>每月巡查员日常工作考核通过率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工资、保险等按时缴纳</w:t>
            </w:r>
          </w:p>
        </w:tc>
        <w:tc>
          <w:tcPr>
            <w:tcW w:w="3430" w:type="dxa"/>
            <w:vAlign w:val="center"/>
          </w:tcPr>
          <w:p>
            <w:pPr>
              <w:pStyle w:val="13"/>
            </w:pPr>
            <w:r>
              <w:t>每月15号前缴纳工资、保险等，确保各项工作正常运行</w:t>
            </w:r>
          </w:p>
        </w:tc>
        <w:tc>
          <w:tcPr>
            <w:tcW w:w="2551" w:type="dxa"/>
            <w:vAlign w:val="center"/>
          </w:tcPr>
          <w:p>
            <w:pPr>
              <w:pStyle w:val="13"/>
            </w:pPr>
            <w:r>
              <w:t>每月15号前缴纳工资、保险等，确保各项工作正常运行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人员工资标准</w:t>
            </w:r>
          </w:p>
        </w:tc>
        <w:tc>
          <w:tcPr>
            <w:tcW w:w="3430" w:type="dxa"/>
            <w:vAlign w:val="center"/>
          </w:tcPr>
          <w:p>
            <w:pPr>
              <w:pStyle w:val="13"/>
            </w:pPr>
            <w:r>
              <w:t>每名巡查员、坐席员每年工资费用标准</w:t>
            </w:r>
          </w:p>
        </w:tc>
        <w:tc>
          <w:tcPr>
            <w:tcW w:w="2551" w:type="dxa"/>
            <w:vAlign w:val="center"/>
          </w:tcPr>
          <w:p>
            <w:pPr>
              <w:pStyle w:val="13"/>
            </w:pPr>
            <w:r>
              <w:t>≦6.5万元/年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人员意外保险标准</w:t>
            </w:r>
          </w:p>
        </w:tc>
        <w:tc>
          <w:tcPr>
            <w:tcW w:w="3430" w:type="dxa"/>
            <w:vAlign w:val="center"/>
          </w:tcPr>
          <w:p>
            <w:pPr>
              <w:pStyle w:val="13"/>
            </w:pPr>
            <w:r>
              <w:t>每名巡查员、坐席员每年意外保险费用标准</w:t>
            </w:r>
          </w:p>
        </w:tc>
        <w:tc>
          <w:tcPr>
            <w:tcW w:w="2551" w:type="dxa"/>
            <w:vAlign w:val="center"/>
          </w:tcPr>
          <w:p>
            <w:pPr>
              <w:pStyle w:val="13"/>
            </w:pPr>
            <w:r>
              <w:t>≦0.04万元/年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派遣制人员（巡查员、坐席员）全年管理费</w:t>
            </w:r>
          </w:p>
        </w:tc>
        <w:tc>
          <w:tcPr>
            <w:tcW w:w="3430" w:type="dxa"/>
            <w:vAlign w:val="center"/>
          </w:tcPr>
          <w:p>
            <w:pPr>
              <w:pStyle w:val="13"/>
            </w:pPr>
            <w:r>
              <w:t>巡查员、坐席员中，因所属派遣公司不同，管理费也不同，其中22人每人每月120元，16人每人每月100元（后续根据派遣公司最新收费标准浮动）</w:t>
            </w:r>
          </w:p>
        </w:tc>
        <w:tc>
          <w:tcPr>
            <w:tcW w:w="2551" w:type="dxa"/>
            <w:vAlign w:val="center"/>
          </w:tcPr>
          <w:p>
            <w:pPr>
              <w:pStyle w:val="13"/>
            </w:pPr>
            <w:r>
              <w:t>≦5.2万元/年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提升网格工作的社会知晓度、认可度、参与度</w:t>
            </w:r>
          </w:p>
        </w:tc>
        <w:tc>
          <w:tcPr>
            <w:tcW w:w="3430" w:type="dxa"/>
            <w:vAlign w:val="center"/>
          </w:tcPr>
          <w:p>
            <w:pPr>
              <w:pStyle w:val="13"/>
            </w:pPr>
            <w:r>
              <w:t>通过网格巡查工作的开展和各项宣传，切实提升网格工作的知晓度、认可度和参与度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巡查员满意率</w:t>
            </w:r>
          </w:p>
        </w:tc>
        <w:tc>
          <w:tcPr>
            <w:tcW w:w="3430" w:type="dxa"/>
            <w:vAlign w:val="center"/>
          </w:tcPr>
          <w:p>
            <w:pPr>
              <w:pStyle w:val="13"/>
            </w:pPr>
            <w:r>
              <w:t>巡查员满意率</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sz w:val="28"/>
        </w:rPr>
        <w:t>29.2025年违法建设专项治理费绩效目标表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2025年违法建设专项治理费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按照北塘街道违法建设治理相关工作部署，为综合执法大队实施北塘区域违法建设拆除治理、户外广告设施治理及其他执法工作，以及街道安排的其他工程类施工提供施工服务，提升违法建设专项治理水平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1.按照北塘街道违法建设治理相关工作部署，为综合执法大队实施北塘区域违法建设拆除治理、户外广告设施治理及其他执法工作，以及街道安排的其他工程类施工提供施工服务，提升违法建设专项治理水平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开展拆违次数</w:t>
            </w:r>
          </w:p>
        </w:tc>
        <w:tc>
          <w:tcPr>
            <w:tcW w:w="3430" w:type="dxa"/>
            <w:vAlign w:val="center"/>
          </w:tcPr>
          <w:p>
            <w:pPr>
              <w:pStyle w:val="13"/>
            </w:pPr>
            <w:r>
              <w:t>开展拆违次数</w:t>
            </w:r>
          </w:p>
        </w:tc>
        <w:tc>
          <w:tcPr>
            <w:tcW w:w="2551" w:type="dxa"/>
            <w:vAlign w:val="center"/>
          </w:tcPr>
          <w:p>
            <w:pPr>
              <w:pStyle w:val="13"/>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按照综合执法大队要求完成施工</w:t>
            </w:r>
          </w:p>
        </w:tc>
        <w:tc>
          <w:tcPr>
            <w:tcW w:w="3430" w:type="dxa"/>
            <w:vAlign w:val="center"/>
          </w:tcPr>
          <w:p>
            <w:pPr>
              <w:pStyle w:val="13"/>
            </w:pPr>
            <w:r>
              <w:t>按照综合执法大队要求完成施工</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完成拆违工作时间</w:t>
            </w:r>
          </w:p>
        </w:tc>
        <w:tc>
          <w:tcPr>
            <w:tcW w:w="3430" w:type="dxa"/>
            <w:vAlign w:val="center"/>
          </w:tcPr>
          <w:p>
            <w:pPr>
              <w:pStyle w:val="13"/>
            </w:pPr>
            <w:r>
              <w:t>完成拆违工作时间</w:t>
            </w:r>
          </w:p>
        </w:tc>
        <w:tc>
          <w:tcPr>
            <w:tcW w:w="2551" w:type="dxa"/>
            <w:vAlign w:val="center"/>
          </w:tcPr>
          <w:p>
            <w:pPr>
              <w:pStyle w:val="13"/>
            </w:pPr>
            <w:r>
              <w:t>2025年12月31日之前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人工工日不高于300元每工日</w:t>
            </w:r>
          </w:p>
        </w:tc>
        <w:tc>
          <w:tcPr>
            <w:tcW w:w="3430" w:type="dxa"/>
            <w:vAlign w:val="center"/>
          </w:tcPr>
          <w:p>
            <w:pPr>
              <w:pStyle w:val="13"/>
            </w:pPr>
            <w:r>
              <w:t>人工工日不高于300元每工日</w:t>
            </w:r>
          </w:p>
        </w:tc>
        <w:tc>
          <w:tcPr>
            <w:tcW w:w="2551" w:type="dxa"/>
            <w:vAlign w:val="center"/>
          </w:tcPr>
          <w:p>
            <w:pPr>
              <w:pStyle w:val="13"/>
            </w:pPr>
            <w:r>
              <w:t>≦300元/人/天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提升违法建设专项治理水平</w:t>
            </w:r>
          </w:p>
        </w:tc>
        <w:tc>
          <w:tcPr>
            <w:tcW w:w="3430" w:type="dxa"/>
            <w:vAlign w:val="center"/>
          </w:tcPr>
          <w:p>
            <w:pPr>
              <w:pStyle w:val="13"/>
            </w:pPr>
            <w:r>
              <w:t>提升违法建设专项治理水平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综合执法大队满意度</w:t>
            </w:r>
          </w:p>
        </w:tc>
        <w:tc>
          <w:tcPr>
            <w:tcW w:w="3430" w:type="dxa"/>
            <w:vAlign w:val="center"/>
          </w:tcPr>
          <w:p>
            <w:pPr>
              <w:pStyle w:val="13"/>
            </w:pPr>
            <w:r>
              <w:t>综合执法大队满意度</w:t>
            </w:r>
          </w:p>
        </w:tc>
        <w:tc>
          <w:tcPr>
            <w:tcW w:w="2551" w:type="dxa"/>
            <w:vAlign w:val="center"/>
          </w:tcPr>
          <w:p>
            <w:pPr>
              <w:pStyle w:val="13"/>
            </w:pPr>
            <w:r>
              <w:t>≧0.8执法人员对施工单位提供的服务平均满意度不低于80%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sz w:val="28"/>
        </w:rPr>
        <w:t>30.2025年武装部经费绩效目标表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2025年武装部经费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843" w:type="dxa"/>
            <w:vAlign w:val="center"/>
          </w:tcPr>
          <w:p>
            <w:pPr>
              <w:pStyle w:val="13"/>
            </w:pPr>
            <w:r>
              <w:t>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①建立健全基干民兵组织，预建民兵分队党支部，明确民兵干部任职、对新入队人员进行入队训练及思想政治教育；②按照年度军事训练计划，对基干民兵分队进行训练，做好训练的各项保障工作；③按照全域覆盖、不留死角的要求做好征兵宣传工作，在适龄青年中形成了解国防、热爱国防、献身国防的浓厚氛围；④做好辖区居民国防教育和国防动员工作。</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①建立健全基干民兵组织，预建民兵分队党支部，明确民兵干部任职、对新入队人员进行入队训练及思想政治教育；②按照年度军事训练计划，对基干民兵分队进行训练，做好训练的各项保障工作；③按照全域覆盖、不留死角的要求做好征兵宣传工作，在适龄青年中形成了解国防、热爱国防、献身国防的浓厚氛围；④做好辖区居民国防教育和国防动员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民兵服装及防护用品购置数量</w:t>
            </w:r>
          </w:p>
        </w:tc>
        <w:tc>
          <w:tcPr>
            <w:tcW w:w="3430" w:type="dxa"/>
            <w:vAlign w:val="center"/>
          </w:tcPr>
          <w:p>
            <w:pPr>
              <w:pStyle w:val="13"/>
            </w:pPr>
            <w:r>
              <w:t>作训服、帽、外腰带、鞋、标志符号等</w:t>
            </w:r>
          </w:p>
        </w:tc>
        <w:tc>
          <w:tcPr>
            <w:tcW w:w="2551" w:type="dxa"/>
            <w:vAlign w:val="center"/>
          </w:tcPr>
          <w:p>
            <w:pPr>
              <w:pStyle w:val="13"/>
            </w:pPr>
            <w:r>
              <w:t>≧50套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民兵训练租车次数</w:t>
            </w:r>
          </w:p>
        </w:tc>
        <w:tc>
          <w:tcPr>
            <w:tcW w:w="3430" w:type="dxa"/>
            <w:vAlign w:val="center"/>
          </w:tcPr>
          <w:p>
            <w:pPr>
              <w:pStyle w:val="13"/>
            </w:pPr>
            <w:r>
              <w:t>民兵训练租车次数</w:t>
            </w:r>
          </w:p>
        </w:tc>
        <w:tc>
          <w:tcPr>
            <w:tcW w:w="2551" w:type="dxa"/>
            <w:vAlign w:val="center"/>
          </w:tcPr>
          <w:p>
            <w:pPr>
              <w:pStyle w:val="13"/>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国防教育、征兵宣传覆盖面</w:t>
            </w:r>
          </w:p>
        </w:tc>
        <w:tc>
          <w:tcPr>
            <w:tcW w:w="3430" w:type="dxa"/>
            <w:vAlign w:val="center"/>
          </w:tcPr>
          <w:p>
            <w:pPr>
              <w:pStyle w:val="13"/>
            </w:pPr>
            <w:r>
              <w:t>横幅、海报、宣传页等</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征兵工作完成时间</w:t>
            </w:r>
          </w:p>
        </w:tc>
        <w:tc>
          <w:tcPr>
            <w:tcW w:w="3430" w:type="dxa"/>
            <w:vAlign w:val="center"/>
          </w:tcPr>
          <w:p>
            <w:pPr>
              <w:pStyle w:val="13"/>
            </w:pPr>
            <w:r>
              <w:t>反映每年征兵工作是否在人民武装部要求的时间范围内</w:t>
            </w:r>
          </w:p>
        </w:tc>
        <w:tc>
          <w:tcPr>
            <w:tcW w:w="2551" w:type="dxa"/>
            <w:vAlign w:val="center"/>
          </w:tcPr>
          <w:p>
            <w:pPr>
              <w:pStyle w:val="13"/>
            </w:pPr>
            <w:r>
              <w:t>2025年9月底之前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民兵服装及防护用品购置费用</w:t>
            </w:r>
          </w:p>
        </w:tc>
        <w:tc>
          <w:tcPr>
            <w:tcW w:w="3430" w:type="dxa"/>
            <w:vAlign w:val="center"/>
          </w:tcPr>
          <w:p>
            <w:pPr>
              <w:pStyle w:val="13"/>
            </w:pPr>
            <w:r>
              <w:t>反映每套服装和防护用品费用</w:t>
            </w:r>
          </w:p>
        </w:tc>
        <w:tc>
          <w:tcPr>
            <w:tcW w:w="2551" w:type="dxa"/>
            <w:vAlign w:val="center"/>
          </w:tcPr>
          <w:p>
            <w:pPr>
              <w:pStyle w:val="13"/>
            </w:pPr>
            <w:r>
              <w:t>≦500套/元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租车费用</w:t>
            </w:r>
          </w:p>
        </w:tc>
        <w:tc>
          <w:tcPr>
            <w:tcW w:w="3430" w:type="dxa"/>
            <w:vAlign w:val="center"/>
          </w:tcPr>
          <w:p>
            <w:pPr>
              <w:pStyle w:val="13"/>
            </w:pPr>
            <w:r>
              <w:t>租车费用</w:t>
            </w:r>
          </w:p>
        </w:tc>
        <w:tc>
          <w:tcPr>
            <w:tcW w:w="2551" w:type="dxa"/>
            <w:vAlign w:val="center"/>
          </w:tcPr>
          <w:p>
            <w:pPr>
              <w:pStyle w:val="13"/>
            </w:pPr>
            <w:r>
              <w:t>≤1500元/次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扩大宣传效果，鼓励适龄青年入伍</w:t>
            </w:r>
          </w:p>
        </w:tc>
        <w:tc>
          <w:tcPr>
            <w:tcW w:w="3430" w:type="dxa"/>
            <w:vAlign w:val="center"/>
          </w:tcPr>
          <w:p>
            <w:pPr>
              <w:pStyle w:val="13"/>
            </w:pPr>
            <w:r>
              <w:t>通过开展国防教育、征兵宣传、参训民兵训练教育项目，扩大宣传效果，提升辖区居民的国防意识、保家卫国意识，鼓励适龄青年入伍</w:t>
            </w:r>
          </w:p>
        </w:tc>
        <w:tc>
          <w:tcPr>
            <w:tcW w:w="2551" w:type="dxa"/>
            <w:vAlign w:val="center"/>
          </w:tcPr>
          <w:p>
            <w:pPr>
              <w:pStyle w:val="13"/>
            </w:pPr>
            <w:r>
              <w:t>有效宣传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辖区居民对武装工作满意度</w:t>
            </w:r>
          </w:p>
        </w:tc>
        <w:tc>
          <w:tcPr>
            <w:tcW w:w="3430" w:type="dxa"/>
            <w:vAlign w:val="center"/>
          </w:tcPr>
          <w:p>
            <w:pPr>
              <w:pStyle w:val="13"/>
            </w:pPr>
            <w:r>
              <w:t>反映相关群众对国防教育、征兵宣传、参训民兵训练教育项目的满意度情况</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sz w:val="28"/>
        </w:rPr>
        <w:t>31.2025年物业费绩效目标表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1055000.00</w:t>
            </w:r>
          </w:p>
        </w:tc>
        <w:tc>
          <w:tcPr>
            <w:tcW w:w="1587" w:type="dxa"/>
            <w:vAlign w:val="center"/>
          </w:tcPr>
          <w:p>
            <w:pPr>
              <w:pStyle w:val="14"/>
            </w:pPr>
            <w:r>
              <w:t>其中：财政    资金</w:t>
            </w:r>
          </w:p>
        </w:tc>
        <w:tc>
          <w:tcPr>
            <w:tcW w:w="1843" w:type="dxa"/>
            <w:vAlign w:val="center"/>
          </w:tcPr>
          <w:p>
            <w:pPr>
              <w:pStyle w:val="13"/>
            </w:pPr>
            <w:r>
              <w:t>1055000.00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完成北塘街道机关物业楼管理工作，持续维护和改善工作环境</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1.完成北塘街道机关物业楼管理工作，持续维护和改善工作环境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物业管理办公用房面积</w:t>
            </w:r>
          </w:p>
        </w:tc>
        <w:tc>
          <w:tcPr>
            <w:tcW w:w="3430" w:type="dxa"/>
            <w:vAlign w:val="center"/>
          </w:tcPr>
          <w:p>
            <w:pPr>
              <w:pStyle w:val="13"/>
            </w:pPr>
            <w:r>
              <w:t>物业管理办公用房面积</w:t>
            </w:r>
          </w:p>
        </w:tc>
        <w:tc>
          <w:tcPr>
            <w:tcW w:w="2551" w:type="dxa"/>
            <w:vAlign w:val="center"/>
          </w:tcPr>
          <w:p>
            <w:pPr>
              <w:pStyle w:val="13"/>
            </w:pPr>
            <w:r>
              <w:t>10743.81平方米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电梯及需要日常维护的设备数量</w:t>
            </w:r>
          </w:p>
        </w:tc>
        <w:tc>
          <w:tcPr>
            <w:tcW w:w="3430" w:type="dxa"/>
            <w:vAlign w:val="center"/>
          </w:tcPr>
          <w:p>
            <w:pPr>
              <w:pStyle w:val="13"/>
            </w:pPr>
            <w:r>
              <w:t>电梯及需要日常维护的设备数量</w:t>
            </w:r>
          </w:p>
        </w:tc>
        <w:tc>
          <w:tcPr>
            <w:tcW w:w="2551" w:type="dxa"/>
            <w:vAlign w:val="center"/>
          </w:tcPr>
          <w:p>
            <w:pPr>
              <w:pStyle w:val="13"/>
            </w:pPr>
            <w:r>
              <w:t>2部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物业服务人员人数</w:t>
            </w:r>
          </w:p>
        </w:tc>
        <w:tc>
          <w:tcPr>
            <w:tcW w:w="3430" w:type="dxa"/>
            <w:vAlign w:val="center"/>
          </w:tcPr>
          <w:p>
            <w:pPr>
              <w:pStyle w:val="13"/>
            </w:pPr>
            <w:r>
              <w:t>物业服务人员人数</w:t>
            </w:r>
          </w:p>
        </w:tc>
        <w:tc>
          <w:tcPr>
            <w:tcW w:w="2551" w:type="dxa"/>
            <w:vAlign w:val="center"/>
          </w:tcPr>
          <w:p>
            <w:pPr>
              <w:pStyle w:val="13"/>
            </w:pPr>
            <w:r>
              <w:t>18人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电梯正常运行率</w:t>
            </w:r>
          </w:p>
        </w:tc>
        <w:tc>
          <w:tcPr>
            <w:tcW w:w="3430" w:type="dxa"/>
            <w:vAlign w:val="center"/>
          </w:tcPr>
          <w:p>
            <w:pPr>
              <w:pStyle w:val="13"/>
            </w:pPr>
            <w:r>
              <w:t>电梯正常运行率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水、电、暖设施完好率</w:t>
            </w:r>
          </w:p>
        </w:tc>
        <w:tc>
          <w:tcPr>
            <w:tcW w:w="3430" w:type="dxa"/>
            <w:vAlign w:val="center"/>
          </w:tcPr>
          <w:p>
            <w:pPr>
              <w:pStyle w:val="13"/>
            </w:pPr>
            <w:r>
              <w:t>水、电、暖设施完好率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办公设备完好率</w:t>
            </w:r>
          </w:p>
        </w:tc>
        <w:tc>
          <w:tcPr>
            <w:tcW w:w="3430" w:type="dxa"/>
            <w:vAlign w:val="center"/>
          </w:tcPr>
          <w:p>
            <w:pPr>
              <w:pStyle w:val="13"/>
            </w:pPr>
            <w:r>
              <w:t>办公设备完好率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保洁达标率</w:t>
            </w:r>
          </w:p>
        </w:tc>
        <w:tc>
          <w:tcPr>
            <w:tcW w:w="3430" w:type="dxa"/>
            <w:vAlign w:val="center"/>
          </w:tcPr>
          <w:p>
            <w:pPr>
              <w:pStyle w:val="13"/>
            </w:pPr>
            <w:r>
              <w:t>保洁达标率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物业费使用周期</w:t>
            </w:r>
          </w:p>
        </w:tc>
        <w:tc>
          <w:tcPr>
            <w:tcW w:w="3430" w:type="dxa"/>
            <w:vAlign w:val="center"/>
          </w:tcPr>
          <w:p>
            <w:pPr>
              <w:pStyle w:val="13"/>
            </w:pPr>
            <w:r>
              <w:t>物业费使用周期</w:t>
            </w:r>
          </w:p>
        </w:tc>
        <w:tc>
          <w:tcPr>
            <w:tcW w:w="2551" w:type="dxa"/>
            <w:vAlign w:val="center"/>
          </w:tcPr>
          <w:p>
            <w:pPr>
              <w:pStyle w:val="13"/>
            </w:pPr>
            <w:r>
              <w:t>2021年1月1日至2024年12月31日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物业费标准</w:t>
            </w:r>
          </w:p>
        </w:tc>
        <w:tc>
          <w:tcPr>
            <w:tcW w:w="3430" w:type="dxa"/>
            <w:vAlign w:val="center"/>
          </w:tcPr>
          <w:p>
            <w:pPr>
              <w:pStyle w:val="13"/>
            </w:pPr>
            <w:r>
              <w:t>物业费标准</w:t>
            </w:r>
          </w:p>
        </w:tc>
        <w:tc>
          <w:tcPr>
            <w:tcW w:w="2551" w:type="dxa"/>
            <w:vAlign w:val="center"/>
          </w:tcPr>
          <w:p>
            <w:pPr>
              <w:pStyle w:val="13"/>
            </w:pPr>
            <w:r>
              <w:t>≤99元/平方米/年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改善工作环境</w:t>
            </w:r>
          </w:p>
        </w:tc>
        <w:tc>
          <w:tcPr>
            <w:tcW w:w="3430" w:type="dxa"/>
            <w:vAlign w:val="center"/>
          </w:tcPr>
          <w:p>
            <w:pPr>
              <w:pStyle w:val="13"/>
            </w:pPr>
            <w:r>
              <w:t>改善工作环境</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机关工作人员满意度</w:t>
            </w:r>
          </w:p>
        </w:tc>
        <w:tc>
          <w:tcPr>
            <w:tcW w:w="3430" w:type="dxa"/>
            <w:vAlign w:val="center"/>
          </w:tcPr>
          <w:p>
            <w:pPr>
              <w:pStyle w:val="13"/>
            </w:pPr>
            <w:r>
              <w:t>机关工作人员满意度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sz w:val="28"/>
        </w:rPr>
        <w:t>32.2025年乡村道路维护大修绩效目标表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2025年乡村道路维护大修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843" w:type="dxa"/>
            <w:vAlign w:val="center"/>
          </w:tcPr>
          <w:p>
            <w:pPr>
              <w:pStyle w:val="13"/>
            </w:pPr>
            <w:r>
              <w:t>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通过种植花草，提升乡村道路两侧的景观效果，打造美观、宜人的道路环境。</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1.通过种植花草，提升乡村道路两侧的景观效果，打造美观、宜人的道路环境。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提升养护面积</w:t>
            </w:r>
          </w:p>
        </w:tc>
        <w:tc>
          <w:tcPr>
            <w:tcW w:w="3430" w:type="dxa"/>
            <w:vAlign w:val="center"/>
          </w:tcPr>
          <w:p>
            <w:pPr>
              <w:pStyle w:val="13"/>
            </w:pPr>
            <w:r>
              <w:t>提升养护面积</w:t>
            </w:r>
          </w:p>
        </w:tc>
        <w:tc>
          <w:tcPr>
            <w:tcW w:w="2551" w:type="dxa"/>
            <w:vAlign w:val="center"/>
          </w:tcPr>
          <w:p>
            <w:pPr>
              <w:pStyle w:val="13"/>
            </w:pPr>
            <w:r>
              <w:t>≧35000平米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3430" w:type="dxa"/>
            <w:vAlign w:val="center"/>
          </w:tcPr>
          <w:p>
            <w:pPr>
              <w:pStyle w:val="13"/>
            </w:pPr>
            <w:r>
              <w:t>项目验收合格率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项目完工时间</w:t>
            </w:r>
          </w:p>
        </w:tc>
        <w:tc>
          <w:tcPr>
            <w:tcW w:w="3430" w:type="dxa"/>
            <w:vAlign w:val="center"/>
          </w:tcPr>
          <w:p>
            <w:pPr>
              <w:pStyle w:val="13"/>
            </w:pPr>
            <w:r>
              <w:t>项目完工时间</w:t>
            </w:r>
          </w:p>
        </w:tc>
        <w:tc>
          <w:tcPr>
            <w:tcW w:w="2551" w:type="dxa"/>
            <w:vAlign w:val="center"/>
          </w:tcPr>
          <w:p>
            <w:pPr>
              <w:pStyle w:val="13"/>
            </w:pPr>
            <w:r>
              <w:t>2025年年底前完工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项目每平米单价</w:t>
            </w:r>
          </w:p>
        </w:tc>
        <w:tc>
          <w:tcPr>
            <w:tcW w:w="3430" w:type="dxa"/>
            <w:vAlign w:val="center"/>
          </w:tcPr>
          <w:p>
            <w:pPr>
              <w:pStyle w:val="13"/>
            </w:pPr>
            <w:r>
              <w:t>项目每平米单价</w:t>
            </w:r>
          </w:p>
        </w:tc>
        <w:tc>
          <w:tcPr>
            <w:tcW w:w="2551" w:type="dxa"/>
            <w:vAlign w:val="center"/>
          </w:tcPr>
          <w:p>
            <w:pPr>
              <w:pStyle w:val="13"/>
            </w:pPr>
            <w:r>
              <w:t>≦12元/平米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提升乡村道路两侧的景观效果</w:t>
            </w:r>
          </w:p>
        </w:tc>
        <w:tc>
          <w:tcPr>
            <w:tcW w:w="3430" w:type="dxa"/>
            <w:vAlign w:val="center"/>
          </w:tcPr>
          <w:p>
            <w:pPr>
              <w:pStyle w:val="13"/>
            </w:pPr>
            <w:r>
              <w:t>提升乡村道路两侧的景观效果</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村民满意度</w:t>
            </w:r>
          </w:p>
        </w:tc>
        <w:tc>
          <w:tcPr>
            <w:tcW w:w="3430" w:type="dxa"/>
            <w:vAlign w:val="center"/>
          </w:tcPr>
          <w:p>
            <w:pPr>
              <w:pStyle w:val="13"/>
            </w:pPr>
            <w:r>
              <w:t>村民满意度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2" w:name="_Toc_4_4_0000000036"/>
      <w:r>
        <w:rPr>
          <w:rFonts w:ascii="方正仿宋_GBK" w:hAnsi="方正仿宋_GBK" w:eastAsia="方正仿宋_GBK" w:cs="方正仿宋_GBK"/>
          <w:sz w:val="28"/>
        </w:rPr>
        <w:t>33.2025年乡村振兴扶持资金绩效目标表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2025年乡村振兴扶持资金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2135000.00</w:t>
            </w:r>
          </w:p>
        </w:tc>
        <w:tc>
          <w:tcPr>
            <w:tcW w:w="1587" w:type="dxa"/>
            <w:vAlign w:val="center"/>
          </w:tcPr>
          <w:p>
            <w:pPr>
              <w:pStyle w:val="14"/>
            </w:pPr>
            <w:r>
              <w:t>其中：财政    资金</w:t>
            </w:r>
          </w:p>
        </w:tc>
        <w:tc>
          <w:tcPr>
            <w:tcW w:w="1843" w:type="dxa"/>
            <w:vAlign w:val="center"/>
          </w:tcPr>
          <w:p>
            <w:pPr>
              <w:pStyle w:val="13"/>
            </w:pPr>
            <w:r>
              <w:t>2135000.00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畅通农村资源要素流动，立足北塘宁车沽区位优势和资源禀赋，因项施策，巩固以北塘街道经济联合总社为代表的新型农村集体经济模式，以扶持乡村振兴一二三产业项目、基础设施建设项目、其他等为重点，推动乡村振兴。</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畅通农村资源要素流动，立足北塘宁车沽区位优势和资源禀赋，因项施策，巩固以北塘街道经济联合总社为代表的新型农村集体经济模式，以扶持乡村振兴一二三产业项目、基础设施建设项目、其他等为重点，推动乡村振兴。</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扶持项目数量</w:t>
            </w:r>
          </w:p>
        </w:tc>
        <w:tc>
          <w:tcPr>
            <w:tcW w:w="3430" w:type="dxa"/>
            <w:vAlign w:val="center"/>
          </w:tcPr>
          <w:p>
            <w:pPr>
              <w:pStyle w:val="13"/>
            </w:pPr>
            <w:r>
              <w:t>扶持项目数量</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扶持项目合格率</w:t>
            </w:r>
          </w:p>
        </w:tc>
        <w:tc>
          <w:tcPr>
            <w:tcW w:w="3430" w:type="dxa"/>
            <w:vAlign w:val="center"/>
          </w:tcPr>
          <w:p>
            <w:pPr>
              <w:pStyle w:val="13"/>
            </w:pPr>
            <w:r>
              <w:t>扶持项目合格率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扶持项目完成时间</w:t>
            </w:r>
          </w:p>
        </w:tc>
        <w:tc>
          <w:tcPr>
            <w:tcW w:w="3430" w:type="dxa"/>
            <w:vAlign w:val="center"/>
          </w:tcPr>
          <w:p>
            <w:pPr>
              <w:pStyle w:val="13"/>
            </w:pPr>
            <w:r>
              <w:t>扶持项目完成时间</w:t>
            </w:r>
          </w:p>
        </w:tc>
        <w:tc>
          <w:tcPr>
            <w:tcW w:w="2551" w:type="dxa"/>
            <w:vAlign w:val="center"/>
          </w:tcPr>
          <w:p>
            <w:pPr>
              <w:pStyle w:val="13"/>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扶持项目平均支出</w:t>
            </w:r>
          </w:p>
        </w:tc>
        <w:tc>
          <w:tcPr>
            <w:tcW w:w="3430" w:type="dxa"/>
            <w:vAlign w:val="center"/>
          </w:tcPr>
          <w:p>
            <w:pPr>
              <w:pStyle w:val="13"/>
            </w:pPr>
            <w:r>
              <w:t>扶持项目平均支出</w:t>
            </w:r>
          </w:p>
        </w:tc>
        <w:tc>
          <w:tcPr>
            <w:tcW w:w="2551" w:type="dxa"/>
            <w:vAlign w:val="center"/>
          </w:tcPr>
          <w:p>
            <w:pPr>
              <w:pStyle w:val="13"/>
            </w:pPr>
            <w:r>
              <w:t>≦106.75万元/个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项目发挥作用年限</w:t>
            </w:r>
          </w:p>
        </w:tc>
        <w:tc>
          <w:tcPr>
            <w:tcW w:w="3430" w:type="dxa"/>
            <w:vAlign w:val="center"/>
          </w:tcPr>
          <w:p>
            <w:pPr>
              <w:pStyle w:val="13"/>
            </w:pPr>
            <w:r>
              <w:t>项目发挥作用年限</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受益对象满意度</w:t>
            </w:r>
          </w:p>
        </w:tc>
        <w:tc>
          <w:tcPr>
            <w:tcW w:w="3430" w:type="dxa"/>
            <w:vAlign w:val="center"/>
          </w:tcPr>
          <w:p>
            <w:pPr>
              <w:pStyle w:val="13"/>
            </w:pPr>
            <w:r>
              <w:t>受益对象满意度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3" w:name="_Toc_4_4_0000000037"/>
      <w:r>
        <w:rPr>
          <w:rFonts w:ascii="方正仿宋_GBK" w:hAnsi="方正仿宋_GBK" w:eastAsia="方正仿宋_GBK" w:cs="方正仿宋_GBK"/>
          <w:sz w:val="28"/>
        </w:rPr>
        <w:t>34.2025年信访维稳经费绩效目标表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750000.00</w:t>
            </w:r>
          </w:p>
        </w:tc>
        <w:tc>
          <w:tcPr>
            <w:tcW w:w="1587" w:type="dxa"/>
            <w:vAlign w:val="center"/>
          </w:tcPr>
          <w:p>
            <w:pPr>
              <w:pStyle w:val="14"/>
            </w:pPr>
            <w:r>
              <w:t>其中：财政    资金</w:t>
            </w:r>
          </w:p>
        </w:tc>
        <w:tc>
          <w:tcPr>
            <w:tcW w:w="1843" w:type="dxa"/>
            <w:vAlign w:val="center"/>
          </w:tcPr>
          <w:p>
            <w:pPr>
              <w:pStyle w:val="13"/>
            </w:pPr>
            <w:r>
              <w:t>750000.00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在重点敏感时期聘请第三方协助做好信访重点人稳控工作，实现重点群体、重点人员全部吸附稳控在本地，落实“北京不能去、天津不能聚、外省不能串、网上不能炒”的工作要求，坚决严防死守、把住关口，筑牢首都“护城河”，筑牢赴市进京访的首道防线，维护地区和谐稳定。</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在重点敏感时期聘请第三方协助做好信访重点人稳控工作，实现重点群体、重点人员全部吸附稳控在本地，落实“北京不能去、天津不能聚、外省不能串、网上不能炒”的工作要求，坚决严防死守、把住关口，筑牢首都“护城河”，筑牢赴市进京访的首道防线，维护地区和谐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盯防信访重点人员数量</w:t>
            </w:r>
          </w:p>
        </w:tc>
        <w:tc>
          <w:tcPr>
            <w:tcW w:w="3430" w:type="dxa"/>
            <w:vAlign w:val="center"/>
          </w:tcPr>
          <w:p>
            <w:pPr>
              <w:pStyle w:val="13"/>
            </w:pPr>
            <w:r>
              <w:t>盯防信访重点人员数量</w:t>
            </w:r>
          </w:p>
        </w:tc>
        <w:tc>
          <w:tcPr>
            <w:tcW w:w="2551"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稳控对象值守率</w:t>
            </w:r>
          </w:p>
        </w:tc>
        <w:tc>
          <w:tcPr>
            <w:tcW w:w="3430" w:type="dxa"/>
            <w:vAlign w:val="center"/>
          </w:tcPr>
          <w:p>
            <w:pPr>
              <w:pStyle w:val="13"/>
            </w:pPr>
            <w:r>
              <w:t>稳控对象值守率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合同验收合格率</w:t>
            </w:r>
          </w:p>
        </w:tc>
        <w:tc>
          <w:tcPr>
            <w:tcW w:w="3430" w:type="dxa"/>
            <w:vAlign w:val="center"/>
          </w:tcPr>
          <w:p>
            <w:pPr>
              <w:pStyle w:val="13"/>
            </w:pPr>
            <w:r>
              <w:t>合同验收合格率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重点人稳控项目完成时效</w:t>
            </w:r>
          </w:p>
        </w:tc>
        <w:tc>
          <w:tcPr>
            <w:tcW w:w="3430" w:type="dxa"/>
            <w:vAlign w:val="center"/>
          </w:tcPr>
          <w:p>
            <w:pPr>
              <w:pStyle w:val="13"/>
            </w:pPr>
            <w:r>
              <w:t>重点人稳控项目完成时效</w:t>
            </w:r>
          </w:p>
        </w:tc>
        <w:tc>
          <w:tcPr>
            <w:tcW w:w="2551" w:type="dxa"/>
            <w:vAlign w:val="center"/>
          </w:tcPr>
          <w:p>
            <w:pPr>
              <w:pStyle w:val="13"/>
            </w:pPr>
            <w:r>
              <w:t>2025年3月、10月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安保人员平均工资</w:t>
            </w:r>
          </w:p>
        </w:tc>
        <w:tc>
          <w:tcPr>
            <w:tcW w:w="3430" w:type="dxa"/>
            <w:vAlign w:val="center"/>
          </w:tcPr>
          <w:p>
            <w:pPr>
              <w:pStyle w:val="13"/>
            </w:pPr>
            <w:r>
              <w:t>安保人员平均工资</w:t>
            </w:r>
          </w:p>
        </w:tc>
        <w:tc>
          <w:tcPr>
            <w:tcW w:w="2551" w:type="dxa"/>
            <w:vAlign w:val="center"/>
          </w:tcPr>
          <w:p>
            <w:pPr>
              <w:pStyle w:val="13"/>
            </w:pPr>
            <w:r>
              <w:t>≦300元/人/天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维护社会稳定</w:t>
            </w:r>
          </w:p>
        </w:tc>
        <w:tc>
          <w:tcPr>
            <w:tcW w:w="3430" w:type="dxa"/>
            <w:vAlign w:val="center"/>
          </w:tcPr>
          <w:p>
            <w:pPr>
              <w:pStyle w:val="13"/>
            </w:pPr>
            <w:r>
              <w:t>维护社会稳定</w:t>
            </w:r>
          </w:p>
        </w:tc>
        <w:tc>
          <w:tcPr>
            <w:tcW w:w="2551" w:type="dxa"/>
            <w:vAlign w:val="center"/>
          </w:tcPr>
          <w:p>
            <w:pPr>
              <w:pStyle w:val="13"/>
            </w:pPr>
            <w:r>
              <w:t>有效维护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社会群众满意度</w:t>
            </w:r>
          </w:p>
        </w:tc>
        <w:tc>
          <w:tcPr>
            <w:tcW w:w="3430" w:type="dxa"/>
            <w:vAlign w:val="center"/>
          </w:tcPr>
          <w:p>
            <w:pPr>
              <w:pStyle w:val="13"/>
            </w:pPr>
            <w:r>
              <w:t>社会群众满意度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4" w:name="_Toc_4_4_0000000038"/>
      <w:r>
        <w:rPr>
          <w:rFonts w:ascii="方正仿宋_GBK" w:hAnsi="方正仿宋_GBK" w:eastAsia="方正仿宋_GBK" w:cs="方正仿宋_GBK"/>
          <w:sz w:val="28"/>
        </w:rPr>
        <w:t>35.2025年宣传思想文化及网信运转项目绩效目标表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2025年宣传思想文化及网信运转项目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监控网络舆情、治理网络空间、运营公众号，开展网络安全宣传等工作，充分发挥街网信办在网络舆情管控、网络宣传和舆论引导、网络安全保障等方面统筹协调作用，为推进“美丽滨城”建设创造良好的舆论氛围，全力打造清朗的网络空间。通过主题宣传项目，扩大北塘声音，宣传北塘形象，激发居民爱北塘、服务北塘的心理，凝聚广大干部群众干事创业的热情，为推动北塘高质量发展添砖加瓦。</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监控网络舆情、治理网络空间、运营公众号，开展网络安全宣传等工作，充分发挥街网信办在网络舆情管控、网络宣传和舆论引导、网络安全保障等方面统筹协调作用，为推进“美丽滨城”建设创造良好的舆论氛围，全力打造清朗的网络空间。通过主题宣传项目，扩大北塘声音，宣传北塘形象，激发居民爱北塘、服务北塘的心理，凝聚广大干部群众干事创业的热情，为推动北塘高质量发展添砖加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新闻媒体发布稿件数量</w:t>
            </w:r>
          </w:p>
        </w:tc>
        <w:tc>
          <w:tcPr>
            <w:tcW w:w="3430" w:type="dxa"/>
            <w:vAlign w:val="center"/>
          </w:tcPr>
          <w:p>
            <w:pPr>
              <w:pStyle w:val="13"/>
            </w:pPr>
            <w:r>
              <w:t>津滨海推送稿件</w:t>
            </w:r>
          </w:p>
        </w:tc>
        <w:tc>
          <w:tcPr>
            <w:tcW w:w="2551" w:type="dxa"/>
            <w:vAlign w:val="center"/>
          </w:tcPr>
          <w:p>
            <w:pPr>
              <w:pStyle w:val="13"/>
            </w:pPr>
            <w:r>
              <w:t>≧240条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视频留存发布数量</w:t>
            </w:r>
          </w:p>
        </w:tc>
        <w:tc>
          <w:tcPr>
            <w:tcW w:w="3430" w:type="dxa"/>
            <w:vAlign w:val="center"/>
          </w:tcPr>
          <w:p>
            <w:pPr>
              <w:pStyle w:val="13"/>
            </w:pPr>
            <w:r>
              <w:t>活动视频制作</w:t>
            </w:r>
          </w:p>
        </w:tc>
        <w:tc>
          <w:tcPr>
            <w:tcW w:w="2551" w:type="dxa"/>
            <w:vAlign w:val="center"/>
          </w:tcPr>
          <w:p>
            <w:pPr>
              <w:pStyle w:val="13"/>
            </w:pPr>
            <w:r>
              <w:t>≧10条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举办活动场次</w:t>
            </w:r>
          </w:p>
        </w:tc>
        <w:tc>
          <w:tcPr>
            <w:tcW w:w="3430" w:type="dxa"/>
            <w:vAlign w:val="center"/>
          </w:tcPr>
          <w:p>
            <w:pPr>
              <w:pStyle w:val="13"/>
            </w:pPr>
            <w:r>
              <w:t>举办活动场次</w:t>
            </w:r>
          </w:p>
        </w:tc>
        <w:tc>
          <w:tcPr>
            <w:tcW w:w="2551" w:type="dxa"/>
            <w:vAlign w:val="center"/>
          </w:tcPr>
          <w:p>
            <w:pPr>
              <w:pStyle w:val="13"/>
            </w:pPr>
            <w:r>
              <w:t>≧200场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宣传覆盖率</w:t>
            </w:r>
          </w:p>
        </w:tc>
        <w:tc>
          <w:tcPr>
            <w:tcW w:w="3430" w:type="dxa"/>
            <w:vAlign w:val="center"/>
          </w:tcPr>
          <w:p>
            <w:pPr>
              <w:pStyle w:val="13"/>
            </w:pPr>
            <w:r>
              <w:t>宣传覆盖率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公众号推送频次</w:t>
            </w:r>
          </w:p>
        </w:tc>
        <w:tc>
          <w:tcPr>
            <w:tcW w:w="3430" w:type="dxa"/>
            <w:vAlign w:val="center"/>
          </w:tcPr>
          <w:p>
            <w:pPr>
              <w:pStyle w:val="13"/>
            </w:pPr>
            <w:r>
              <w:t>公众号推送频次</w:t>
            </w:r>
          </w:p>
        </w:tc>
        <w:tc>
          <w:tcPr>
            <w:tcW w:w="2551" w:type="dxa"/>
            <w:vAlign w:val="center"/>
          </w:tcPr>
          <w:p>
            <w:pPr>
              <w:pStyle w:val="13"/>
            </w:pPr>
            <w:r>
              <w:t>每周不少于4次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公众号运营费用</w:t>
            </w:r>
          </w:p>
        </w:tc>
        <w:tc>
          <w:tcPr>
            <w:tcW w:w="3430" w:type="dxa"/>
            <w:vAlign w:val="center"/>
          </w:tcPr>
          <w:p>
            <w:pPr>
              <w:pStyle w:val="13"/>
            </w:pPr>
            <w:r>
              <w:t>公众号运营费用</w:t>
            </w:r>
          </w:p>
        </w:tc>
        <w:tc>
          <w:tcPr>
            <w:tcW w:w="2551" w:type="dxa"/>
            <w:vAlign w:val="center"/>
          </w:tcPr>
          <w:p>
            <w:pPr>
              <w:pStyle w:val="13"/>
            </w:pPr>
            <w:r>
              <w:t>≦15万元/年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视频号运营费用</w:t>
            </w:r>
          </w:p>
        </w:tc>
        <w:tc>
          <w:tcPr>
            <w:tcW w:w="3430" w:type="dxa"/>
            <w:vAlign w:val="center"/>
          </w:tcPr>
          <w:p>
            <w:pPr>
              <w:pStyle w:val="13"/>
            </w:pPr>
            <w:r>
              <w:t>视频号运营费用</w:t>
            </w:r>
          </w:p>
        </w:tc>
        <w:tc>
          <w:tcPr>
            <w:tcW w:w="2551" w:type="dxa"/>
            <w:vAlign w:val="center"/>
          </w:tcPr>
          <w:p>
            <w:pPr>
              <w:pStyle w:val="13"/>
            </w:pPr>
            <w:r>
              <w:t>≦10万元/年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村居活动费用</w:t>
            </w:r>
          </w:p>
        </w:tc>
        <w:tc>
          <w:tcPr>
            <w:tcW w:w="3430" w:type="dxa"/>
            <w:vAlign w:val="center"/>
          </w:tcPr>
          <w:p>
            <w:pPr>
              <w:pStyle w:val="13"/>
            </w:pPr>
            <w:r>
              <w:t>村居活动费用</w:t>
            </w:r>
          </w:p>
        </w:tc>
        <w:tc>
          <w:tcPr>
            <w:tcW w:w="2551" w:type="dxa"/>
            <w:vAlign w:val="center"/>
          </w:tcPr>
          <w:p>
            <w:pPr>
              <w:pStyle w:val="13"/>
            </w:pPr>
            <w:r>
              <w:t>≦1000元/场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展示北塘形象，使北塘市民文明素质和城市文明程度逐步提高。</w:t>
            </w:r>
          </w:p>
        </w:tc>
        <w:tc>
          <w:tcPr>
            <w:tcW w:w="3430" w:type="dxa"/>
            <w:vAlign w:val="center"/>
          </w:tcPr>
          <w:p>
            <w:pPr>
              <w:pStyle w:val="13"/>
            </w:pPr>
            <w:r>
              <w:t>展示北塘形象，使北塘市民文明素质和城市文明程度逐步提高。</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群众对各项活动和乡村振兴工作知晓度、满意度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5" w:name="_Toc_4_4_0000000039"/>
      <w:r>
        <w:rPr>
          <w:rFonts w:ascii="方正仿宋_GBK" w:hAnsi="方正仿宋_GBK" w:eastAsia="方正仿宋_GBK" w:cs="方正仿宋_GBK"/>
          <w:sz w:val="28"/>
        </w:rPr>
        <w:t>36.2025年雪亮工程、智慧社区、大应急融合二级平台经费绩效目标表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2025年雪亮工程、智慧社区、大应急融合二级平台经费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1、支付雪亮工程和智慧社区项目进度款，实现街道、社区、村公共视频监控全覆盖，为基层治安防控编织一张全域覆盖的安全网。</w:t>
            </w:r>
          </w:p>
          <w:p>
            <w:pPr>
              <w:pStyle w:val="13"/>
            </w:pPr>
            <w:r>
              <w:t>2、保障雪亮工程、智慧社区正常运维，确保监控系统在线率，通过大数据应用，信息分析研判提升科技防控水平。</w:t>
            </w:r>
          </w:p>
          <w:p>
            <w:pPr>
              <w:pStyle w:val="13"/>
            </w:pPr>
            <w:r>
              <w:t>3、雪亮工程和智慧社区链路费，保障系统正常运行，为辖区安全稳定形式保驾护航。</w:t>
            </w:r>
          </w:p>
          <w:p>
            <w:pPr>
              <w:pStyle w:val="13"/>
            </w:pPr>
            <w:r>
              <w:t>4、建设大应急融合二级平台，实现安全生产智能化监管。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1.1、支付雪亮工程和智慧社区项目进度款，实现街道、社区、村公共视频监控全覆盖，为基层治安防控编织一张全域覆盖的安全网。</w:t>
            </w:r>
          </w:p>
          <w:p>
            <w:pPr>
              <w:pStyle w:val="13"/>
            </w:pPr>
            <w:r>
              <w:t>2、保障雪亮工程、智慧社区正常运维，确保监控系统在线率，通过大数据应用，信息分析研判提升科技防控水平。</w:t>
            </w:r>
          </w:p>
          <w:p>
            <w:pPr>
              <w:pStyle w:val="13"/>
            </w:pPr>
            <w:r>
              <w:t>3、雪亮工程和智慧社区链路费，保障系统正常运行，为辖区安全稳定形式保驾护航。</w:t>
            </w:r>
          </w:p>
          <w:p>
            <w:pPr>
              <w:pStyle w:val="13"/>
            </w:pPr>
            <w:r>
              <w:t>4、建设大应急融合二级平台，实现安全生产智能化监管。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MPLS-VPN电路数量</w:t>
            </w:r>
          </w:p>
        </w:tc>
        <w:tc>
          <w:tcPr>
            <w:tcW w:w="3430" w:type="dxa"/>
            <w:vAlign w:val="center"/>
          </w:tcPr>
          <w:p>
            <w:pPr>
              <w:pStyle w:val="13"/>
            </w:pPr>
            <w:r>
              <w:t>MPLS-VPN电路数量</w:t>
            </w:r>
          </w:p>
        </w:tc>
        <w:tc>
          <w:tcPr>
            <w:tcW w:w="2551" w:type="dxa"/>
            <w:vAlign w:val="center"/>
          </w:tcPr>
          <w:p>
            <w:pPr>
              <w:pStyle w:val="13"/>
            </w:pPr>
            <w: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MPLS-VPN电路数量</w:t>
            </w:r>
          </w:p>
        </w:tc>
        <w:tc>
          <w:tcPr>
            <w:tcW w:w="3430" w:type="dxa"/>
            <w:vAlign w:val="center"/>
          </w:tcPr>
          <w:p>
            <w:pPr>
              <w:pStyle w:val="13"/>
            </w:pPr>
            <w:r>
              <w:t>MPLS-VPN电路数量</w:t>
            </w:r>
          </w:p>
        </w:tc>
        <w:tc>
          <w:tcPr>
            <w:tcW w:w="2551" w:type="dxa"/>
            <w:vAlign w:val="center"/>
          </w:tcPr>
          <w:p>
            <w:pPr>
              <w:pStyle w:val="13"/>
            </w:pPr>
            <w:r>
              <w:t>60条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雪亮工程覆盖社区（自然小区）个数</w:t>
            </w:r>
          </w:p>
        </w:tc>
        <w:tc>
          <w:tcPr>
            <w:tcW w:w="3430" w:type="dxa"/>
            <w:vAlign w:val="center"/>
          </w:tcPr>
          <w:p>
            <w:pPr>
              <w:pStyle w:val="13"/>
            </w:pPr>
            <w:r>
              <w:t>雪亮工程覆盖社区（自然小区）个数</w:t>
            </w:r>
          </w:p>
        </w:tc>
        <w:tc>
          <w:tcPr>
            <w:tcW w:w="2551" w:type="dxa"/>
            <w:vAlign w:val="center"/>
          </w:tcPr>
          <w:p>
            <w:pPr>
              <w:pStyle w:val="13"/>
            </w:pPr>
            <w:r>
              <w:t>68个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智慧社区建设覆盖社区（自然小区）个数</w:t>
            </w:r>
          </w:p>
        </w:tc>
        <w:tc>
          <w:tcPr>
            <w:tcW w:w="3430" w:type="dxa"/>
            <w:vAlign w:val="center"/>
          </w:tcPr>
          <w:p>
            <w:pPr>
              <w:pStyle w:val="13"/>
            </w:pPr>
            <w:r>
              <w:t>智慧社区建设覆盖社区（自然小区）个数</w:t>
            </w:r>
          </w:p>
        </w:tc>
        <w:tc>
          <w:tcPr>
            <w:tcW w:w="2551" w:type="dxa"/>
            <w:vAlign w:val="center"/>
          </w:tcPr>
          <w:p>
            <w:pPr>
              <w:pStyle w:val="13"/>
            </w:pPr>
            <w:r>
              <w:t>53个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MPLS-VPN电路质量合格率</w:t>
            </w:r>
          </w:p>
        </w:tc>
        <w:tc>
          <w:tcPr>
            <w:tcW w:w="3430" w:type="dxa"/>
            <w:vAlign w:val="center"/>
          </w:tcPr>
          <w:p>
            <w:pPr>
              <w:pStyle w:val="13"/>
            </w:pPr>
            <w:r>
              <w:t>MPLS-VPN电路质量合格率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雪亮工程运维合格率</w:t>
            </w:r>
          </w:p>
        </w:tc>
        <w:tc>
          <w:tcPr>
            <w:tcW w:w="3430" w:type="dxa"/>
            <w:vAlign w:val="center"/>
          </w:tcPr>
          <w:p>
            <w:pPr>
              <w:pStyle w:val="13"/>
            </w:pPr>
            <w:r>
              <w:t>雪亮工程运维合格率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智慧社区运维合格率</w:t>
            </w:r>
          </w:p>
        </w:tc>
        <w:tc>
          <w:tcPr>
            <w:tcW w:w="3430" w:type="dxa"/>
            <w:vAlign w:val="center"/>
          </w:tcPr>
          <w:p>
            <w:pPr>
              <w:pStyle w:val="13"/>
            </w:pPr>
            <w:r>
              <w:t>智慧社区运维合格率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MPLS-VPN电路服务费缴纳时效</w:t>
            </w:r>
          </w:p>
        </w:tc>
        <w:tc>
          <w:tcPr>
            <w:tcW w:w="3430" w:type="dxa"/>
            <w:vAlign w:val="center"/>
          </w:tcPr>
          <w:p>
            <w:pPr>
              <w:pStyle w:val="13"/>
            </w:pPr>
            <w:r>
              <w:t>MPLS-VPN电路服务费缴纳时效</w:t>
            </w:r>
          </w:p>
        </w:tc>
        <w:tc>
          <w:tcPr>
            <w:tcW w:w="2551" w:type="dxa"/>
            <w:vAlign w:val="center"/>
          </w:tcPr>
          <w:p>
            <w:pPr>
              <w:pStyle w:val="13"/>
            </w:pPr>
            <w:r>
              <w:t>每季度一次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1000兆链路费用</w:t>
            </w:r>
          </w:p>
        </w:tc>
        <w:tc>
          <w:tcPr>
            <w:tcW w:w="3430" w:type="dxa"/>
            <w:vAlign w:val="center"/>
          </w:tcPr>
          <w:p>
            <w:pPr>
              <w:pStyle w:val="13"/>
            </w:pPr>
            <w:r>
              <w:t>1000兆链路费用</w:t>
            </w:r>
          </w:p>
        </w:tc>
        <w:tc>
          <w:tcPr>
            <w:tcW w:w="2551" w:type="dxa"/>
            <w:vAlign w:val="center"/>
          </w:tcPr>
          <w:p>
            <w:pPr>
              <w:pStyle w:val="13"/>
            </w:pPr>
            <w:r>
              <w:t>≤1500元/月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100兆链路费用</w:t>
            </w:r>
          </w:p>
        </w:tc>
        <w:tc>
          <w:tcPr>
            <w:tcW w:w="3430" w:type="dxa"/>
            <w:vAlign w:val="center"/>
          </w:tcPr>
          <w:p>
            <w:pPr>
              <w:pStyle w:val="13"/>
            </w:pPr>
            <w:r>
              <w:t>100兆链路费用</w:t>
            </w:r>
          </w:p>
        </w:tc>
        <w:tc>
          <w:tcPr>
            <w:tcW w:w="2551" w:type="dxa"/>
            <w:vAlign w:val="center"/>
          </w:tcPr>
          <w:p>
            <w:pPr>
              <w:pStyle w:val="13"/>
            </w:pPr>
            <w:r>
              <w:t>≤300元/月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大应急融合二级平台运维成本</w:t>
            </w:r>
          </w:p>
        </w:tc>
        <w:tc>
          <w:tcPr>
            <w:tcW w:w="3430" w:type="dxa"/>
            <w:vAlign w:val="center"/>
          </w:tcPr>
          <w:p>
            <w:pPr>
              <w:pStyle w:val="13"/>
            </w:pPr>
            <w:r>
              <w:t>大应急融合二级平台运维成本</w:t>
            </w:r>
          </w:p>
        </w:tc>
        <w:tc>
          <w:tcPr>
            <w:tcW w:w="2551" w:type="dxa"/>
            <w:vAlign w:val="center"/>
          </w:tcPr>
          <w:p>
            <w:pPr>
              <w:pStyle w:val="13"/>
            </w:pPr>
            <w:r>
              <w:t>≦4万/月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雪亮工程运维成本</w:t>
            </w:r>
          </w:p>
        </w:tc>
        <w:tc>
          <w:tcPr>
            <w:tcW w:w="3430" w:type="dxa"/>
            <w:vAlign w:val="center"/>
          </w:tcPr>
          <w:p>
            <w:pPr>
              <w:pStyle w:val="13"/>
            </w:pPr>
            <w:r>
              <w:t>雪亮工程运维成本</w:t>
            </w:r>
          </w:p>
        </w:tc>
        <w:tc>
          <w:tcPr>
            <w:tcW w:w="2551" w:type="dxa"/>
            <w:vAlign w:val="center"/>
          </w:tcPr>
          <w:p>
            <w:pPr>
              <w:pStyle w:val="13"/>
            </w:pPr>
            <w:r>
              <w:t>≦1000元/年/摄像头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智慧社区运维成本</w:t>
            </w:r>
          </w:p>
        </w:tc>
        <w:tc>
          <w:tcPr>
            <w:tcW w:w="3430" w:type="dxa"/>
            <w:vAlign w:val="center"/>
          </w:tcPr>
          <w:p>
            <w:pPr>
              <w:pStyle w:val="13"/>
            </w:pPr>
            <w:r>
              <w:t>智慧社区运维成本</w:t>
            </w:r>
          </w:p>
        </w:tc>
        <w:tc>
          <w:tcPr>
            <w:tcW w:w="2551" w:type="dxa"/>
            <w:vAlign w:val="center"/>
          </w:tcPr>
          <w:p>
            <w:pPr>
              <w:pStyle w:val="13"/>
            </w:pPr>
            <w:r>
              <w:t>≦1000元/年/摄像头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提高辖区安全治理成效</w:t>
            </w:r>
          </w:p>
        </w:tc>
        <w:tc>
          <w:tcPr>
            <w:tcW w:w="3430" w:type="dxa"/>
            <w:vAlign w:val="center"/>
          </w:tcPr>
          <w:p>
            <w:pPr>
              <w:pStyle w:val="13"/>
            </w:pPr>
            <w:r>
              <w:t>提高辖区安全治理成效</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提升辖区社会治安综合治理环境</w:t>
            </w:r>
          </w:p>
        </w:tc>
        <w:tc>
          <w:tcPr>
            <w:tcW w:w="3430" w:type="dxa"/>
            <w:vAlign w:val="center"/>
          </w:tcPr>
          <w:p>
            <w:pPr>
              <w:pStyle w:val="13"/>
            </w:pPr>
            <w:r>
              <w:t>提升辖区社会治安综合治理环境</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形成震慑力，减少违法犯罪发生</w:t>
            </w:r>
          </w:p>
        </w:tc>
        <w:tc>
          <w:tcPr>
            <w:tcW w:w="3430" w:type="dxa"/>
            <w:vAlign w:val="center"/>
          </w:tcPr>
          <w:p>
            <w:pPr>
              <w:pStyle w:val="13"/>
            </w:pPr>
            <w:r>
              <w:t>形成震慑力，减少违法犯罪发生</w:t>
            </w:r>
          </w:p>
        </w:tc>
        <w:tc>
          <w:tcPr>
            <w:tcW w:w="2551" w:type="dxa"/>
            <w:vAlign w:val="center"/>
          </w:tcPr>
          <w:p>
            <w:pPr>
              <w:pStyle w:val="13"/>
            </w:pPr>
            <w:r>
              <w:t>有效减少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形成社会治安长效机制</w:t>
            </w:r>
          </w:p>
        </w:tc>
        <w:tc>
          <w:tcPr>
            <w:tcW w:w="3430" w:type="dxa"/>
            <w:vAlign w:val="center"/>
          </w:tcPr>
          <w:p>
            <w:pPr>
              <w:pStyle w:val="13"/>
            </w:pPr>
            <w:r>
              <w:t>形成社会治安长效机制</w:t>
            </w:r>
          </w:p>
        </w:tc>
        <w:tc>
          <w:tcPr>
            <w:tcW w:w="2551" w:type="dxa"/>
            <w:vAlign w:val="center"/>
          </w:tcPr>
          <w:p>
            <w:pPr>
              <w:pStyle w:val="13"/>
            </w:pPr>
            <w:r>
              <w:t>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MPLS-VPN电路服务使用满意度</w:t>
            </w:r>
          </w:p>
        </w:tc>
        <w:tc>
          <w:tcPr>
            <w:tcW w:w="3430" w:type="dxa"/>
            <w:vAlign w:val="center"/>
          </w:tcPr>
          <w:p>
            <w:pPr>
              <w:pStyle w:val="13"/>
            </w:pPr>
            <w:r>
              <w:t>MPLS-VPN电路服务使用满意度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辖区居民安全感满意度</w:t>
            </w:r>
          </w:p>
        </w:tc>
        <w:tc>
          <w:tcPr>
            <w:tcW w:w="3430" w:type="dxa"/>
            <w:vAlign w:val="center"/>
          </w:tcPr>
          <w:p>
            <w:pPr>
              <w:pStyle w:val="13"/>
            </w:pPr>
            <w:r>
              <w:t>辖区居民安全感满意度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6" w:name="_Toc_4_4_0000000040"/>
      <w:r>
        <w:rPr>
          <w:rFonts w:ascii="方正仿宋_GBK" w:hAnsi="方正仿宋_GBK" w:eastAsia="方正仿宋_GBK" w:cs="方正仿宋_GBK"/>
          <w:sz w:val="28"/>
        </w:rPr>
        <w:t>37.2025年综治、平安建设经费绩效目标表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2025年综治、平安建设经费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250000.00</w:t>
            </w:r>
          </w:p>
        </w:tc>
        <w:tc>
          <w:tcPr>
            <w:tcW w:w="1587" w:type="dxa"/>
            <w:vAlign w:val="center"/>
          </w:tcPr>
          <w:p>
            <w:pPr>
              <w:pStyle w:val="14"/>
            </w:pPr>
            <w:r>
              <w:t>其中：财政    资金</w:t>
            </w:r>
          </w:p>
        </w:tc>
        <w:tc>
          <w:tcPr>
            <w:tcW w:w="1843" w:type="dxa"/>
            <w:vAlign w:val="center"/>
          </w:tcPr>
          <w:p>
            <w:pPr>
              <w:pStyle w:val="13"/>
            </w:pPr>
            <w:r>
              <w:t>250000.00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1、通过开展重点整治、反恐、扫黑除恶、反邪教、铁路护路、海域治理、打击走私、防范电信诈骗、普法宣传等活动，提高居民群众法治意识和安全意识，并提高居民群众参与平安创建工作积极性。</w:t>
            </w:r>
          </w:p>
          <w:p>
            <w:pPr>
              <w:pStyle w:val="13"/>
            </w:pPr>
            <w:r>
              <w:t>2、通过开展爱路护路、海域治理活动，维护辖区铁路沿线环境和海域安全。</w:t>
            </w:r>
          </w:p>
          <w:p>
            <w:pPr>
              <w:pStyle w:val="13"/>
            </w:pPr>
            <w:r>
              <w:t>3、根据政策给享受精神病管理以奖代补政策的人员补贴，提高家属看护精神病人的积极性。</w:t>
            </w:r>
          </w:p>
          <w:p>
            <w:pPr>
              <w:pStyle w:val="13"/>
            </w:pPr>
            <w:r>
              <w:t>4、根据政策支付两名街道专职调解员每日100元工资，提高专职调解员调解辖区内矛盾纠纷的积极性，对维护辖区安全稳定形式做出积极贡献。</w:t>
            </w:r>
          </w:p>
          <w:p>
            <w:pPr>
              <w:pStyle w:val="13"/>
            </w:pPr>
            <w:r>
              <w:t>5、按照区海防办要求，清理整治“三无”船舶，提供查扣船舶所需场地及吊装、停靠等服务，维护海域平安稳定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1.1、通过开展重点整治、反恐、扫黑除恶、反邪教、铁路护路、海域治理、打击走私、防范电信诈骗、普法宣传等活动，提高居民群众法治意识和安全意识，并提高居民群众参与平安创建工作积极性。</w:t>
            </w:r>
          </w:p>
          <w:p>
            <w:pPr>
              <w:pStyle w:val="13"/>
            </w:pPr>
            <w:r>
              <w:t>2、通过开展爱路护路、海域治理活动，维护辖区铁路沿线环境和海域安全。</w:t>
            </w:r>
          </w:p>
          <w:p>
            <w:pPr>
              <w:pStyle w:val="13"/>
            </w:pPr>
            <w:r>
              <w:t>3、根据政策给享受精神病管理以奖代补政策的人员补贴，提高家属看护精神病人的积极性。</w:t>
            </w:r>
          </w:p>
          <w:p>
            <w:pPr>
              <w:pStyle w:val="13"/>
            </w:pPr>
            <w:r>
              <w:t>4、根据政策支付两名街道专职调解员每日100元工资，提高专职调解员调解辖区内矛盾纠纷的积极性，对维护辖区安全稳定形式做出积极贡献。</w:t>
            </w:r>
          </w:p>
          <w:p>
            <w:pPr>
              <w:pStyle w:val="13"/>
            </w:pPr>
            <w:r>
              <w:t>5、按照区海防办要求，清理整治“三无”船舶，提供查扣船舶所需场地及吊装、停靠等服务，维护海域平安稳定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举办综治宣传活动，开展平安创建、海域治理、爱路护路工作次数</w:t>
            </w:r>
          </w:p>
        </w:tc>
        <w:tc>
          <w:tcPr>
            <w:tcW w:w="3430" w:type="dxa"/>
            <w:vAlign w:val="center"/>
          </w:tcPr>
          <w:p>
            <w:pPr>
              <w:pStyle w:val="13"/>
            </w:pPr>
            <w:r>
              <w:t>举办综治宣传活动，开展平安创建、海域治理、爱路护路工作次数</w:t>
            </w:r>
          </w:p>
        </w:tc>
        <w:tc>
          <w:tcPr>
            <w:tcW w:w="2551" w:type="dxa"/>
            <w:vAlign w:val="center"/>
          </w:tcPr>
          <w:p>
            <w:pPr>
              <w:pStyle w:val="13"/>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吊运、存放“三无”船舶</w:t>
            </w:r>
          </w:p>
        </w:tc>
        <w:tc>
          <w:tcPr>
            <w:tcW w:w="3430" w:type="dxa"/>
            <w:vAlign w:val="center"/>
          </w:tcPr>
          <w:p>
            <w:pPr>
              <w:pStyle w:val="13"/>
            </w:pPr>
            <w:r>
              <w:t>吊运、存放“三无”船舶</w:t>
            </w:r>
          </w:p>
        </w:tc>
        <w:tc>
          <w:tcPr>
            <w:tcW w:w="2551" w:type="dxa"/>
            <w:vAlign w:val="center"/>
          </w:tcPr>
          <w:p>
            <w:pPr>
              <w:pStyle w:val="13"/>
            </w:pPr>
            <w:r>
              <w:t>≧2只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符合补贴政策条件的监护人数量</w:t>
            </w:r>
          </w:p>
        </w:tc>
        <w:tc>
          <w:tcPr>
            <w:tcW w:w="3430" w:type="dxa"/>
            <w:vAlign w:val="center"/>
          </w:tcPr>
          <w:p>
            <w:pPr>
              <w:pStyle w:val="13"/>
            </w:pPr>
            <w:r>
              <w:t>符合补贴政策条件的监护人数量</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街道专职调解员数量</w:t>
            </w:r>
          </w:p>
        </w:tc>
        <w:tc>
          <w:tcPr>
            <w:tcW w:w="3430" w:type="dxa"/>
            <w:vAlign w:val="center"/>
          </w:tcPr>
          <w:p>
            <w:pPr>
              <w:pStyle w:val="13"/>
            </w:pPr>
            <w:r>
              <w:t>街道专职调解员数量</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“三无”船舶吊运完成率</w:t>
            </w:r>
          </w:p>
        </w:tc>
        <w:tc>
          <w:tcPr>
            <w:tcW w:w="3430" w:type="dxa"/>
            <w:vAlign w:val="center"/>
          </w:tcPr>
          <w:p>
            <w:pPr>
              <w:pStyle w:val="13"/>
            </w:pPr>
            <w:r>
              <w:t>“三无”船舶吊运完成率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补助发放合格率（精神病以奖代补、专职调解员补贴）</w:t>
            </w:r>
          </w:p>
        </w:tc>
        <w:tc>
          <w:tcPr>
            <w:tcW w:w="3430" w:type="dxa"/>
            <w:vAlign w:val="center"/>
          </w:tcPr>
          <w:p>
            <w:pPr>
              <w:pStyle w:val="13"/>
            </w:pPr>
            <w:r>
              <w:t>补助发放合格率（精神病以奖代补、专职调解员补贴）</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专职调解员工作补贴发放时效</w:t>
            </w:r>
          </w:p>
        </w:tc>
        <w:tc>
          <w:tcPr>
            <w:tcW w:w="3430" w:type="dxa"/>
            <w:vAlign w:val="center"/>
          </w:tcPr>
          <w:p>
            <w:pPr>
              <w:pStyle w:val="13"/>
            </w:pPr>
            <w:r>
              <w:t>专职调解员工作补贴发放时效</w:t>
            </w:r>
          </w:p>
        </w:tc>
        <w:tc>
          <w:tcPr>
            <w:tcW w:w="2551" w:type="dxa"/>
            <w:vAlign w:val="center"/>
          </w:tcPr>
          <w:p>
            <w:pPr>
              <w:pStyle w:val="13"/>
            </w:pPr>
            <w:r>
              <w:t>每月15号之前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“以奖代补”补助资金发放时效</w:t>
            </w:r>
          </w:p>
        </w:tc>
        <w:tc>
          <w:tcPr>
            <w:tcW w:w="3430" w:type="dxa"/>
            <w:vAlign w:val="center"/>
          </w:tcPr>
          <w:p>
            <w:pPr>
              <w:pStyle w:val="13"/>
            </w:pPr>
            <w:r>
              <w:t>“以奖代补”补助资金发放时效</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宣传经费</w:t>
            </w:r>
          </w:p>
        </w:tc>
        <w:tc>
          <w:tcPr>
            <w:tcW w:w="3430" w:type="dxa"/>
            <w:vAlign w:val="center"/>
          </w:tcPr>
          <w:p>
            <w:pPr>
              <w:pStyle w:val="13"/>
            </w:pPr>
            <w:r>
              <w:t>宣传经费</w:t>
            </w:r>
          </w:p>
        </w:tc>
        <w:tc>
          <w:tcPr>
            <w:tcW w:w="2551" w:type="dxa"/>
            <w:vAlign w:val="center"/>
          </w:tcPr>
          <w:p>
            <w:pPr>
              <w:pStyle w:val="13"/>
            </w:pPr>
            <w:r>
              <w:t>≦10万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雇佣吊车、运输车成本</w:t>
            </w:r>
          </w:p>
        </w:tc>
        <w:tc>
          <w:tcPr>
            <w:tcW w:w="3430" w:type="dxa"/>
            <w:vAlign w:val="center"/>
          </w:tcPr>
          <w:p>
            <w:pPr>
              <w:pStyle w:val="13"/>
            </w:pPr>
            <w:r>
              <w:t>雇佣吊车、运输车成本</w:t>
            </w:r>
          </w:p>
        </w:tc>
        <w:tc>
          <w:tcPr>
            <w:tcW w:w="2551" w:type="dxa"/>
            <w:vAlign w:val="center"/>
          </w:tcPr>
          <w:p>
            <w:pPr>
              <w:pStyle w:val="13"/>
            </w:pPr>
            <w:r>
              <w:t>≦5万/次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专职调解员工作补贴</w:t>
            </w:r>
          </w:p>
        </w:tc>
        <w:tc>
          <w:tcPr>
            <w:tcW w:w="3430" w:type="dxa"/>
            <w:vAlign w:val="center"/>
          </w:tcPr>
          <w:p>
            <w:pPr>
              <w:pStyle w:val="13"/>
            </w:pPr>
            <w:r>
              <w:t>专职调解员工作补贴</w:t>
            </w:r>
          </w:p>
        </w:tc>
        <w:tc>
          <w:tcPr>
            <w:tcW w:w="2551" w:type="dxa"/>
            <w:vAlign w:val="center"/>
          </w:tcPr>
          <w:p>
            <w:pPr>
              <w:pStyle w:val="13"/>
            </w:pPr>
            <w:r>
              <w:t>≤100元/天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“以奖代补”补助金额</w:t>
            </w:r>
          </w:p>
        </w:tc>
        <w:tc>
          <w:tcPr>
            <w:tcW w:w="3430" w:type="dxa"/>
            <w:vAlign w:val="center"/>
          </w:tcPr>
          <w:p>
            <w:pPr>
              <w:pStyle w:val="13"/>
            </w:pPr>
            <w:r>
              <w:t>“以奖代补”补助金额</w:t>
            </w:r>
          </w:p>
        </w:tc>
        <w:tc>
          <w:tcPr>
            <w:tcW w:w="2551" w:type="dxa"/>
            <w:vAlign w:val="center"/>
          </w:tcPr>
          <w:p>
            <w:pPr>
              <w:pStyle w:val="13"/>
            </w:pPr>
            <w:r>
              <w:t>≤200元/月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提高辖区群众安全意识</w:t>
            </w:r>
          </w:p>
        </w:tc>
        <w:tc>
          <w:tcPr>
            <w:tcW w:w="3430" w:type="dxa"/>
            <w:vAlign w:val="center"/>
          </w:tcPr>
          <w:p>
            <w:pPr>
              <w:pStyle w:val="13"/>
            </w:pPr>
            <w:r>
              <w:t>提高辖区群众安全意识</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提高铁路沿线、海域环境</w:t>
            </w:r>
          </w:p>
        </w:tc>
        <w:tc>
          <w:tcPr>
            <w:tcW w:w="3430" w:type="dxa"/>
            <w:vAlign w:val="center"/>
          </w:tcPr>
          <w:p>
            <w:pPr>
              <w:pStyle w:val="13"/>
            </w:pPr>
            <w:r>
              <w:t>提高铁路沿线、海域环境</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提高辖区治安环境、减少安全隐患</w:t>
            </w:r>
          </w:p>
        </w:tc>
        <w:tc>
          <w:tcPr>
            <w:tcW w:w="3430" w:type="dxa"/>
            <w:vAlign w:val="center"/>
          </w:tcPr>
          <w:p>
            <w:pPr>
              <w:pStyle w:val="13"/>
            </w:pPr>
            <w:r>
              <w:t>提高辖区治安环境、减少安全隐患</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街道辖区群众满意度</w:t>
            </w:r>
          </w:p>
        </w:tc>
        <w:tc>
          <w:tcPr>
            <w:tcW w:w="3430" w:type="dxa"/>
            <w:vAlign w:val="center"/>
          </w:tcPr>
          <w:p>
            <w:pPr>
              <w:pStyle w:val="13"/>
            </w:pPr>
            <w:r>
              <w:t>街道辖区群众满意度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7" w:name="_Toc_4_4_0000000041"/>
      <w:r>
        <w:rPr>
          <w:rFonts w:ascii="方正仿宋_GBK" w:hAnsi="方正仿宋_GBK" w:eastAsia="方正仿宋_GBK" w:cs="方正仿宋_GBK"/>
          <w:sz w:val="28"/>
        </w:rPr>
        <w:t>38.2025年综治中心运行经费绩效目标表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2025年综治中心运行经费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70000.00</w:t>
            </w:r>
          </w:p>
        </w:tc>
        <w:tc>
          <w:tcPr>
            <w:tcW w:w="1587" w:type="dxa"/>
            <w:vAlign w:val="center"/>
          </w:tcPr>
          <w:p>
            <w:pPr>
              <w:pStyle w:val="14"/>
            </w:pPr>
            <w:r>
              <w:t>其中：财政    资金</w:t>
            </w:r>
          </w:p>
        </w:tc>
        <w:tc>
          <w:tcPr>
            <w:tcW w:w="1843" w:type="dxa"/>
            <w:vAlign w:val="center"/>
          </w:tcPr>
          <w:p>
            <w:pPr>
              <w:pStyle w:val="13"/>
            </w:pPr>
            <w:r>
              <w:t>70000.00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根据新区网格中心和街道领导部署要求，为满足网格平台日常巡查和宣传需要，缴纳网格手机话费，支付冲洗照片、印制宣传资料、制作公示栏等相关宣传项目的经费。</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1.根据新区网格中心和街道领导部署要求，为满足网格平台日常巡查和宣传需要，缴纳网格手机话费，支付冲洗照片、印制宣传资料、制作公示栏等相关宣传项目的经费。</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缴纳话费网格手机数量</w:t>
            </w:r>
          </w:p>
        </w:tc>
        <w:tc>
          <w:tcPr>
            <w:tcW w:w="3430" w:type="dxa"/>
            <w:vAlign w:val="center"/>
          </w:tcPr>
          <w:p>
            <w:pPr>
              <w:pStyle w:val="13"/>
            </w:pPr>
            <w:r>
              <w:t>保障网格巡查工作有序进行</w:t>
            </w:r>
          </w:p>
        </w:tc>
        <w:tc>
          <w:tcPr>
            <w:tcW w:w="2551" w:type="dxa"/>
            <w:vAlign w:val="center"/>
          </w:tcPr>
          <w:p>
            <w:pPr>
              <w:pStyle w:val="13"/>
            </w:pPr>
            <w:r>
              <w:t>≥30部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网格手机话费使用率</w:t>
            </w:r>
          </w:p>
        </w:tc>
        <w:tc>
          <w:tcPr>
            <w:tcW w:w="3430" w:type="dxa"/>
            <w:vAlign w:val="center"/>
          </w:tcPr>
          <w:p>
            <w:pPr>
              <w:pStyle w:val="13"/>
            </w:pPr>
            <w:r>
              <w:t>每部网格手机有效使用</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网格中心宣传品质量合格率</w:t>
            </w:r>
          </w:p>
        </w:tc>
        <w:tc>
          <w:tcPr>
            <w:tcW w:w="3430" w:type="dxa"/>
            <w:vAlign w:val="center"/>
          </w:tcPr>
          <w:p>
            <w:pPr>
              <w:pStyle w:val="13"/>
            </w:pPr>
            <w:r>
              <w:t>确保制作的宣传资料质量可靠</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给网格手机按时缴纳话费</w:t>
            </w:r>
          </w:p>
        </w:tc>
        <w:tc>
          <w:tcPr>
            <w:tcW w:w="3430" w:type="dxa"/>
            <w:vAlign w:val="center"/>
          </w:tcPr>
          <w:p>
            <w:pPr>
              <w:pStyle w:val="13"/>
            </w:pPr>
            <w:r>
              <w:t>按时缴纳话费，，确保网格巡查工作正常运行</w:t>
            </w:r>
          </w:p>
        </w:tc>
        <w:tc>
          <w:tcPr>
            <w:tcW w:w="2551" w:type="dxa"/>
            <w:vAlign w:val="center"/>
          </w:tcPr>
          <w:p>
            <w:pPr>
              <w:pStyle w:val="13"/>
            </w:pPr>
            <w:r>
              <w:t>每年7月1日前缴纳全年网格手机话费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话费套餐资费</w:t>
            </w:r>
          </w:p>
        </w:tc>
        <w:tc>
          <w:tcPr>
            <w:tcW w:w="3430" w:type="dxa"/>
            <w:vAlign w:val="center"/>
          </w:tcPr>
          <w:p>
            <w:pPr>
              <w:pStyle w:val="13"/>
            </w:pPr>
            <w:r>
              <w:t>全部网格手机全年资费</w:t>
            </w:r>
          </w:p>
        </w:tc>
        <w:tc>
          <w:tcPr>
            <w:tcW w:w="2551" w:type="dxa"/>
            <w:vAlign w:val="center"/>
          </w:tcPr>
          <w:p>
            <w:pPr>
              <w:pStyle w:val="13"/>
            </w:pPr>
            <w:r>
              <w:t>≦6.5万元/年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网格中心宣传费用</w:t>
            </w:r>
          </w:p>
        </w:tc>
        <w:tc>
          <w:tcPr>
            <w:tcW w:w="3430" w:type="dxa"/>
            <w:vAlign w:val="center"/>
          </w:tcPr>
          <w:p>
            <w:pPr>
              <w:pStyle w:val="13"/>
            </w:pPr>
            <w:r>
              <w:t>包括冲洗照片、印制宣传资料、制作公示栏等相关项目</w:t>
            </w:r>
          </w:p>
        </w:tc>
        <w:tc>
          <w:tcPr>
            <w:tcW w:w="2551" w:type="dxa"/>
            <w:vAlign w:val="center"/>
          </w:tcPr>
          <w:p>
            <w:pPr>
              <w:pStyle w:val="13"/>
            </w:pPr>
            <w:r>
              <w:t>≦0.5万元/年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提升网格工作的社会知晓度、认可度、参与度</w:t>
            </w:r>
          </w:p>
        </w:tc>
        <w:tc>
          <w:tcPr>
            <w:tcW w:w="3430" w:type="dxa"/>
            <w:vAlign w:val="center"/>
          </w:tcPr>
          <w:p>
            <w:pPr>
              <w:pStyle w:val="13"/>
            </w:pPr>
            <w:r>
              <w:t>通过网格巡查工作的开展和各项宣传，切实提升网格工作的知晓度、认可度和参与度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巡查员手机使用满意度</w:t>
            </w:r>
          </w:p>
        </w:tc>
        <w:tc>
          <w:tcPr>
            <w:tcW w:w="3430" w:type="dxa"/>
            <w:vAlign w:val="center"/>
          </w:tcPr>
          <w:p>
            <w:pPr>
              <w:pStyle w:val="13"/>
            </w:pPr>
            <w:r>
              <w:t>确保网格手机话费缴纳及时，保证网格巡查工作的正常开展，提升巡查员对于网格手机的满意度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8" w:name="_Toc_4_4_0000000042"/>
      <w:r>
        <w:rPr>
          <w:rFonts w:ascii="方正仿宋_GBK" w:hAnsi="方正仿宋_GBK" w:eastAsia="方正仿宋_GBK" w:cs="方正仿宋_GBK"/>
          <w:sz w:val="28"/>
        </w:rPr>
        <w:t>39.北塘街2024年基层公共文化服务体系建设中央补助（津财教指2023〔84〕号）绩效目标表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北塘街2024年基层公共文化服务体系建设中央补助（津财教指2023〔84〕号）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38087.00</w:t>
            </w:r>
          </w:p>
        </w:tc>
        <w:tc>
          <w:tcPr>
            <w:tcW w:w="1587" w:type="dxa"/>
            <w:vAlign w:val="center"/>
          </w:tcPr>
          <w:p>
            <w:pPr>
              <w:pStyle w:val="14"/>
            </w:pPr>
            <w:r>
              <w:t>其中：财政    资金</w:t>
            </w:r>
          </w:p>
        </w:tc>
        <w:tc>
          <w:tcPr>
            <w:tcW w:w="1843" w:type="dxa"/>
            <w:vAlign w:val="center"/>
          </w:tcPr>
          <w:p>
            <w:pPr>
              <w:pStyle w:val="13"/>
            </w:pPr>
            <w:r>
              <w:t>38087.00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3430" w:type="dxa"/>
            <w:vAlign w:val="center"/>
          </w:tcPr>
          <w:p>
            <w:pPr>
              <w:pStyle w:val="13"/>
            </w:pPr>
            <w:r>
              <w:t>补贴发放时间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每个街镇补贴标准（按照每街镇补贴6万的20%）</w:t>
            </w:r>
          </w:p>
        </w:tc>
        <w:tc>
          <w:tcPr>
            <w:tcW w:w="3430" w:type="dxa"/>
            <w:vAlign w:val="center"/>
          </w:tcPr>
          <w:p>
            <w:pPr>
              <w:pStyle w:val="13"/>
            </w:pPr>
            <w:r>
              <w:t>每个街镇补贴标准（按照每街镇补贴6万的20%）</w:t>
            </w:r>
          </w:p>
        </w:tc>
        <w:tc>
          <w:tcPr>
            <w:tcW w:w="2551" w:type="dxa"/>
            <w:vAlign w:val="center"/>
          </w:tcPr>
          <w:p>
            <w:pPr>
              <w:pStyle w:val="13"/>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每个村补贴标准（按照每村补贴1.16万的20%）</w:t>
            </w:r>
          </w:p>
        </w:tc>
        <w:tc>
          <w:tcPr>
            <w:tcW w:w="3430" w:type="dxa"/>
            <w:vAlign w:val="center"/>
          </w:tcPr>
          <w:p>
            <w:pPr>
              <w:pStyle w:val="13"/>
            </w:pPr>
            <w:r>
              <w:t>每个村补贴标准（按照每村补贴1.16万的20%）</w:t>
            </w:r>
          </w:p>
        </w:tc>
        <w:tc>
          <w:tcPr>
            <w:tcW w:w="2551" w:type="dxa"/>
            <w:vAlign w:val="center"/>
          </w:tcPr>
          <w:p>
            <w:pPr>
              <w:pStyle w:val="13"/>
            </w:pPr>
            <w:r>
              <w:t>0.23万元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每个社区补贴标准（按照每个居补贴0.9万的20%）</w:t>
            </w:r>
          </w:p>
        </w:tc>
        <w:tc>
          <w:tcPr>
            <w:tcW w:w="3430" w:type="dxa"/>
            <w:vAlign w:val="center"/>
          </w:tcPr>
          <w:p>
            <w:pPr>
              <w:pStyle w:val="13"/>
            </w:pPr>
            <w:r>
              <w:t>每个社区补贴标准（按照每个居补贴0.9万的20%）</w:t>
            </w:r>
          </w:p>
        </w:tc>
        <w:tc>
          <w:tcPr>
            <w:tcW w:w="2551" w:type="dxa"/>
            <w:vAlign w:val="center"/>
          </w:tcPr>
          <w:p>
            <w:pPr>
              <w:pStyle w:val="13"/>
            </w:pPr>
            <w:r>
              <w:t>≤1060元/社区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9" w:name="_Toc_4_4_0000000043"/>
      <w:r>
        <w:rPr>
          <w:rFonts w:ascii="方正仿宋_GBK" w:hAnsi="方正仿宋_GBK" w:eastAsia="方正仿宋_GBK" w:cs="方正仿宋_GBK"/>
          <w:sz w:val="28"/>
        </w:rPr>
        <w:t>40.北塘街道2024年残疾人专职委员管理经费（市级残保金）（津财社指[2023]176号（第三批）绩效目标表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北塘街道2024年残疾人专职委员管理经费（市级残保金）（津财社指[2023]176号（第三批）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29000.00</w:t>
            </w:r>
          </w:p>
        </w:tc>
        <w:tc>
          <w:tcPr>
            <w:tcW w:w="1587" w:type="dxa"/>
            <w:vAlign w:val="center"/>
          </w:tcPr>
          <w:p>
            <w:pPr>
              <w:pStyle w:val="14"/>
            </w:pPr>
            <w:r>
              <w:t>其中：财政    资金</w:t>
            </w:r>
          </w:p>
        </w:tc>
        <w:tc>
          <w:tcPr>
            <w:tcW w:w="1843" w:type="dxa"/>
            <w:vAlign w:val="center"/>
          </w:tcPr>
          <w:p>
            <w:pPr>
              <w:pStyle w:val="13"/>
            </w:pPr>
            <w:r>
              <w:t>29000.00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按时、按规定发放区残疾人专职委员工资总额和补贴、社会保险、公积金及其他待遇。</w:t>
            </w:r>
            <w:r>
              <w:tab/>
            </w:r>
            <w:r>
              <w:tab/>
            </w:r>
            <w:r>
              <w:tab/>
            </w:r>
            <w:r>
              <w:tab/>
            </w:r>
            <w:r>
              <w:tab/>
            </w:r>
            <w:r>
              <w:tab/>
            </w:r>
          </w:p>
          <w:p>
            <w:pPr>
              <w:pStyle w:val="13"/>
            </w:pPr>
            <w:r>
              <w:t>保证基层残疾人工作有序进行。</w:t>
            </w:r>
            <w:r>
              <w:tab/>
            </w:r>
            <w:r>
              <w:tab/>
            </w:r>
            <w:r>
              <w:tab/>
            </w:r>
            <w:r>
              <w:tab/>
            </w:r>
            <w:r>
              <w:tab/>
            </w:r>
            <w:r>
              <w:tab/>
            </w:r>
          </w:p>
          <w:p>
            <w:pPr>
              <w:pStyle w:val="13"/>
            </w:pPr>
            <w:r>
              <w:t>保持残疾人工作者队伍稳定性。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1.按时、按规定发放区残疾人专职委员工资总额和补贴、社会保险、公积金及其他待遇。</w:t>
            </w:r>
            <w:r>
              <w:tab/>
            </w:r>
            <w:r>
              <w:tab/>
            </w:r>
            <w:r>
              <w:tab/>
            </w:r>
            <w:r>
              <w:tab/>
            </w:r>
            <w:r>
              <w:tab/>
            </w:r>
            <w:r>
              <w:tab/>
            </w:r>
          </w:p>
          <w:p>
            <w:pPr>
              <w:pStyle w:val="13"/>
            </w:pPr>
            <w:r>
              <w:t>保证基层残疾人工作有序进行。</w:t>
            </w:r>
            <w:r>
              <w:tab/>
            </w:r>
            <w:r>
              <w:tab/>
            </w:r>
            <w:r>
              <w:tab/>
            </w:r>
            <w:r>
              <w:tab/>
            </w:r>
            <w:r>
              <w:tab/>
            </w:r>
            <w:r>
              <w:tab/>
            </w:r>
          </w:p>
          <w:p>
            <w:pPr>
              <w:pStyle w:val="13"/>
            </w:pPr>
            <w:r>
              <w:t>保持残疾人工作者队伍稳定性。</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补助人员数量</w:t>
            </w:r>
          </w:p>
        </w:tc>
        <w:tc>
          <w:tcPr>
            <w:tcW w:w="3430" w:type="dxa"/>
            <w:vAlign w:val="center"/>
          </w:tcPr>
          <w:p>
            <w:pPr>
              <w:pStyle w:val="13"/>
            </w:pPr>
            <w:r>
              <w:t>补助人员数量</w:t>
            </w:r>
          </w:p>
        </w:tc>
        <w:tc>
          <w:tcPr>
            <w:tcW w:w="2551" w:type="dxa"/>
            <w:vAlign w:val="center"/>
          </w:tcPr>
          <w:p>
            <w:pPr>
              <w:pStyle w:val="13"/>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3430" w:type="dxa"/>
            <w:vAlign w:val="center"/>
          </w:tcPr>
          <w:p>
            <w:pPr>
              <w:pStyle w:val="13"/>
            </w:pPr>
            <w:r>
              <w:t>资金发放时间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工资发放标准</w:t>
            </w:r>
          </w:p>
        </w:tc>
        <w:tc>
          <w:tcPr>
            <w:tcW w:w="2551" w:type="dxa"/>
            <w:vAlign w:val="center"/>
          </w:tcPr>
          <w:p>
            <w:pPr>
              <w:pStyle w:val="13"/>
            </w:pPr>
            <w:r>
              <w:t>≤5800元/人/年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保障残疾人工作者队伍稳定性</w:t>
            </w:r>
          </w:p>
        </w:tc>
        <w:tc>
          <w:tcPr>
            <w:tcW w:w="3430" w:type="dxa"/>
            <w:vAlign w:val="center"/>
          </w:tcPr>
          <w:p>
            <w:pPr>
              <w:pStyle w:val="13"/>
            </w:pPr>
            <w:r>
              <w:t>保障残疾人工作者队伍稳定性</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专职委员满意度</w:t>
            </w:r>
          </w:p>
        </w:tc>
        <w:tc>
          <w:tcPr>
            <w:tcW w:w="3430" w:type="dxa"/>
            <w:vAlign w:val="center"/>
          </w:tcPr>
          <w:p>
            <w:pPr>
              <w:pStyle w:val="13"/>
            </w:pPr>
            <w:r>
              <w:t>专职委员满意度</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0" w:name="_Toc_4_4_0000000044"/>
      <w:r>
        <w:rPr>
          <w:rFonts w:ascii="方正仿宋_GBK" w:hAnsi="方正仿宋_GBK" w:eastAsia="方正仿宋_GBK" w:cs="方正仿宋_GBK"/>
          <w:sz w:val="28"/>
        </w:rPr>
        <w:t>41.北塘街道2024年残疾人专职委员管理经费（市级残保金）（津财社指[2023]176号（第三批）绩效目标表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北塘街道2024年残疾人专职委员管理经费（市级残保金）（津财社指[2023]176号（第三批）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w:t>
            </w:r>
          </w:p>
        </w:tc>
        <w:tc>
          <w:tcPr>
            <w:tcW w:w="1587" w:type="dxa"/>
            <w:vAlign w:val="center"/>
          </w:tcPr>
          <w:p>
            <w:pPr>
              <w:pStyle w:val="14"/>
            </w:pPr>
            <w:r>
              <w:t>其中：财政    资金</w:t>
            </w:r>
          </w:p>
        </w:tc>
        <w:tc>
          <w:tcPr>
            <w:tcW w:w="1843" w:type="dxa"/>
            <w:vAlign w:val="center"/>
          </w:tcPr>
          <w:p>
            <w:pPr>
              <w:pStyle w:val="13"/>
            </w:pPr>
            <w:r>
              <w:t>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按时、按规定发放区残疾人专职委员工资总额和补贴、社会保险、公积金及其他待遇。</w:t>
            </w:r>
            <w:r>
              <w:tab/>
            </w:r>
            <w:r>
              <w:tab/>
            </w:r>
            <w:r>
              <w:tab/>
            </w:r>
            <w:r>
              <w:tab/>
            </w:r>
            <w:r>
              <w:tab/>
            </w:r>
            <w:r>
              <w:tab/>
            </w:r>
          </w:p>
          <w:p>
            <w:pPr>
              <w:pStyle w:val="13"/>
            </w:pPr>
            <w:r>
              <w:t>保证基层残疾人工作有序进行。</w:t>
            </w:r>
            <w:r>
              <w:tab/>
            </w:r>
            <w:r>
              <w:tab/>
            </w:r>
            <w:r>
              <w:tab/>
            </w:r>
            <w:r>
              <w:tab/>
            </w:r>
            <w:r>
              <w:tab/>
            </w:r>
            <w:r>
              <w:tab/>
            </w:r>
          </w:p>
          <w:p>
            <w:pPr>
              <w:pStyle w:val="13"/>
            </w:pPr>
            <w:r>
              <w:t>保持残疾人工作者队伍稳定性。</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1."按时、按规定发放区残疾人专职委员工资总额和补贴、社会保险、公积金及其他待遇。</w:t>
            </w:r>
            <w:r>
              <w:tab/>
            </w:r>
            <w:r>
              <w:tab/>
            </w:r>
            <w:r>
              <w:tab/>
            </w:r>
            <w:r>
              <w:tab/>
            </w:r>
            <w:r>
              <w:tab/>
            </w:r>
            <w:r>
              <w:tab/>
            </w:r>
          </w:p>
          <w:p>
            <w:pPr>
              <w:pStyle w:val="13"/>
            </w:pPr>
            <w:r>
              <w:t>保证基层残疾人工作有序进行。</w:t>
            </w:r>
            <w:r>
              <w:tab/>
            </w:r>
            <w:r>
              <w:tab/>
            </w:r>
            <w:r>
              <w:tab/>
            </w:r>
            <w:r>
              <w:tab/>
            </w:r>
            <w:r>
              <w:tab/>
            </w:r>
            <w:r>
              <w:tab/>
            </w:r>
          </w:p>
          <w:p>
            <w:pPr>
              <w:pStyle w:val="13"/>
            </w:pPr>
            <w:r>
              <w:t>保持残疾人工作者队伍稳定性。</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补助人员数量</w:t>
            </w:r>
          </w:p>
        </w:tc>
        <w:tc>
          <w:tcPr>
            <w:tcW w:w="3430" w:type="dxa"/>
            <w:vAlign w:val="center"/>
          </w:tcPr>
          <w:p>
            <w:pPr>
              <w:pStyle w:val="13"/>
            </w:pPr>
            <w:r>
              <w:t>补助人员数量</w:t>
            </w:r>
          </w:p>
        </w:tc>
        <w:tc>
          <w:tcPr>
            <w:tcW w:w="2551" w:type="dxa"/>
            <w:vAlign w:val="center"/>
          </w:tcPr>
          <w:p>
            <w:pPr>
              <w:pStyle w:val="13"/>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3430" w:type="dxa"/>
            <w:vAlign w:val="center"/>
          </w:tcPr>
          <w:p>
            <w:pPr>
              <w:pStyle w:val="13"/>
            </w:pPr>
            <w:r>
              <w:t>资金发放时间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工资发放标准</w:t>
            </w:r>
          </w:p>
        </w:tc>
        <w:tc>
          <w:tcPr>
            <w:tcW w:w="2551" w:type="dxa"/>
            <w:vAlign w:val="center"/>
          </w:tcPr>
          <w:p>
            <w:pPr>
              <w:pStyle w:val="13"/>
            </w:pPr>
            <w:r>
              <w:t>≤120元/人/年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保障残疾人工作者队伍稳定性</w:t>
            </w:r>
          </w:p>
        </w:tc>
        <w:tc>
          <w:tcPr>
            <w:tcW w:w="3430" w:type="dxa"/>
            <w:vAlign w:val="center"/>
          </w:tcPr>
          <w:p>
            <w:pPr>
              <w:pStyle w:val="13"/>
            </w:pPr>
            <w:r>
              <w:t>保障残疾人工作者队伍稳定性</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专职委员满意度</w:t>
            </w:r>
          </w:p>
        </w:tc>
        <w:tc>
          <w:tcPr>
            <w:tcW w:w="3430" w:type="dxa"/>
            <w:vAlign w:val="center"/>
          </w:tcPr>
          <w:p>
            <w:pPr>
              <w:pStyle w:val="13"/>
            </w:pPr>
            <w:r>
              <w:t>专职委员满意度</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1" w:name="_Toc_4_4_0000000045"/>
      <w:r>
        <w:rPr>
          <w:rFonts w:ascii="方正仿宋_GBK" w:hAnsi="方正仿宋_GBK" w:eastAsia="方正仿宋_GBK" w:cs="方正仿宋_GBK"/>
          <w:sz w:val="28"/>
        </w:rPr>
        <w:t>42.北塘街道2024年残疾人专职委员管理经费（市级残保金）（津财社指[2023]176号（第一批）绩效目标表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北塘街道2024年残疾人专职委员管理经费（市级残保金）（津财社指[2023]176号（第一批）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79.17</w:t>
            </w:r>
          </w:p>
        </w:tc>
        <w:tc>
          <w:tcPr>
            <w:tcW w:w="1587" w:type="dxa"/>
            <w:vAlign w:val="center"/>
          </w:tcPr>
          <w:p>
            <w:pPr>
              <w:pStyle w:val="14"/>
            </w:pPr>
            <w:r>
              <w:t>其中：财政    资金</w:t>
            </w:r>
          </w:p>
        </w:tc>
        <w:tc>
          <w:tcPr>
            <w:tcW w:w="1843" w:type="dxa"/>
            <w:vAlign w:val="center"/>
          </w:tcPr>
          <w:p>
            <w:pPr>
              <w:pStyle w:val="13"/>
            </w:pPr>
            <w:r>
              <w:t>79.17</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按时、按规定发放区残疾人专职委员工资总额和补贴、社会保险、公积金及其他待遇。</w:t>
            </w:r>
            <w:r>
              <w:tab/>
            </w:r>
            <w:r>
              <w:tab/>
            </w:r>
            <w:r>
              <w:tab/>
            </w:r>
            <w:r>
              <w:tab/>
            </w:r>
            <w:r>
              <w:tab/>
            </w:r>
            <w:r>
              <w:tab/>
            </w:r>
          </w:p>
          <w:p>
            <w:pPr>
              <w:pStyle w:val="13"/>
            </w:pPr>
            <w:r>
              <w:t>保证基层残疾人工作有序进行。</w:t>
            </w:r>
            <w:r>
              <w:tab/>
            </w:r>
            <w:r>
              <w:tab/>
            </w:r>
            <w:r>
              <w:tab/>
            </w:r>
            <w:r>
              <w:tab/>
            </w:r>
            <w:r>
              <w:tab/>
            </w:r>
            <w:r>
              <w:tab/>
            </w:r>
          </w:p>
          <w:p>
            <w:pPr>
              <w:pStyle w:val="13"/>
            </w:pPr>
            <w:r>
              <w:t>保持残疾人工作者队伍稳定性。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1.按时、按规定发放区残疾人专职委员工资总额和补贴、社会保险、公积金及其他待遇。</w:t>
            </w:r>
          </w:p>
          <w:p>
            <w:pPr>
              <w:pStyle w:val="13"/>
            </w:pPr>
            <w:r>
              <w:t>2.保证基层残疾人工作有序进行。</w:t>
            </w:r>
          </w:p>
          <w:p>
            <w:pPr>
              <w:pStyle w:val="13"/>
            </w:pPr>
            <w:r>
              <w:t>3.保持残疾人工作者队伍稳定性。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补助人员数量</w:t>
            </w:r>
          </w:p>
        </w:tc>
        <w:tc>
          <w:tcPr>
            <w:tcW w:w="3430" w:type="dxa"/>
            <w:vAlign w:val="center"/>
          </w:tcPr>
          <w:p>
            <w:pPr>
              <w:pStyle w:val="13"/>
            </w:pPr>
            <w:r>
              <w:t>补助人员数量</w:t>
            </w:r>
          </w:p>
        </w:tc>
        <w:tc>
          <w:tcPr>
            <w:tcW w:w="2551" w:type="dxa"/>
            <w:vAlign w:val="center"/>
          </w:tcPr>
          <w:p>
            <w:pPr>
              <w:pStyle w:val="13"/>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3430" w:type="dxa"/>
            <w:vAlign w:val="center"/>
          </w:tcPr>
          <w:p>
            <w:pPr>
              <w:pStyle w:val="13"/>
            </w:pPr>
            <w:r>
              <w:t>资金发放时间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工资发放总额</w:t>
            </w:r>
          </w:p>
        </w:tc>
        <w:tc>
          <w:tcPr>
            <w:tcW w:w="3430" w:type="dxa"/>
            <w:vAlign w:val="center"/>
          </w:tcPr>
          <w:p>
            <w:pPr>
              <w:pStyle w:val="13"/>
            </w:pPr>
            <w:r>
              <w:t>工资发放总额</w:t>
            </w:r>
          </w:p>
        </w:tc>
        <w:tc>
          <w:tcPr>
            <w:tcW w:w="2551" w:type="dxa"/>
            <w:vAlign w:val="center"/>
          </w:tcPr>
          <w:p>
            <w:pPr>
              <w:pStyle w:val="13"/>
            </w:pPr>
            <w:r>
              <w:t>79.17元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保障残疾人工作者队伍稳定性</w:t>
            </w:r>
          </w:p>
        </w:tc>
        <w:tc>
          <w:tcPr>
            <w:tcW w:w="3430" w:type="dxa"/>
            <w:vAlign w:val="center"/>
          </w:tcPr>
          <w:p>
            <w:pPr>
              <w:pStyle w:val="13"/>
            </w:pPr>
            <w:r>
              <w:t>保障残疾人工作者队伍稳定性</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专职委员满意度</w:t>
            </w:r>
          </w:p>
        </w:tc>
        <w:tc>
          <w:tcPr>
            <w:tcW w:w="3430" w:type="dxa"/>
            <w:vAlign w:val="center"/>
          </w:tcPr>
          <w:p>
            <w:pPr>
              <w:pStyle w:val="13"/>
            </w:pPr>
            <w:r>
              <w:t>专职委员满意度</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2" w:name="_Toc_4_4_0000000046"/>
      <w:r>
        <w:rPr>
          <w:rFonts w:ascii="方正仿宋_GBK" w:hAnsi="方正仿宋_GBK" w:eastAsia="方正仿宋_GBK" w:cs="方正仿宋_GBK"/>
          <w:sz w:val="28"/>
        </w:rPr>
        <w:t>43.北塘街道2024年文化站免费开放中央补助（津财教指〔2023〕87号）绩效目标表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北塘街道2024年文化站免费开放中央补助（津财教指〔2023〕87号）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w:t>
            </w:r>
          </w:p>
        </w:tc>
        <w:tc>
          <w:tcPr>
            <w:tcW w:w="1587" w:type="dxa"/>
            <w:vAlign w:val="center"/>
          </w:tcPr>
          <w:p>
            <w:pPr>
              <w:pStyle w:val="14"/>
            </w:pPr>
            <w:r>
              <w:t>其中：财政    资金</w:t>
            </w:r>
          </w:p>
        </w:tc>
        <w:tc>
          <w:tcPr>
            <w:tcW w:w="1843" w:type="dxa"/>
            <w:vAlign w:val="center"/>
          </w:tcPr>
          <w:p>
            <w:pPr>
              <w:pStyle w:val="13"/>
            </w:pPr>
            <w:r>
              <w:t>15000.00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通过组织公益性群众文化活动、举办公益性讲座和展览宣传，村、社区文化骨干辅导，业务活动用房小型修缮及零星业务设备更新等，促进文化站建设，实现公共文化服务的提升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1.通过组织公益性群众文化活动、举办公益性讲座和展览宣传，村、社区文化骨干辅导，业务活动用房小型修缮及零星业务设备更新等，促进文化站建设，实现公共文化服务的提升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街镇文化站周开放时间</w:t>
            </w:r>
          </w:p>
        </w:tc>
        <w:tc>
          <w:tcPr>
            <w:tcW w:w="3430" w:type="dxa"/>
            <w:vAlign w:val="center"/>
          </w:tcPr>
          <w:p>
            <w:pPr>
              <w:pStyle w:val="13"/>
            </w:pPr>
            <w:r>
              <w:t>街镇文化站周开放时间</w:t>
            </w:r>
          </w:p>
        </w:tc>
        <w:tc>
          <w:tcPr>
            <w:tcW w:w="2551" w:type="dxa"/>
            <w:vAlign w:val="center"/>
          </w:tcPr>
          <w:p>
            <w:pPr>
              <w:pStyle w:val="13"/>
            </w:pPr>
            <w:r>
              <w:t>≥42小时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每街镇每年举办活动数量</w:t>
            </w:r>
          </w:p>
        </w:tc>
        <w:tc>
          <w:tcPr>
            <w:tcW w:w="3430" w:type="dxa"/>
            <w:vAlign w:val="center"/>
          </w:tcPr>
          <w:p>
            <w:pPr>
              <w:pStyle w:val="13"/>
            </w:pPr>
            <w:r>
              <w:t>每街镇每年举办活动数量</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文化活动参与率</w:t>
            </w:r>
          </w:p>
        </w:tc>
        <w:tc>
          <w:tcPr>
            <w:tcW w:w="3430" w:type="dxa"/>
            <w:vAlign w:val="center"/>
          </w:tcPr>
          <w:p>
            <w:pPr>
              <w:pStyle w:val="13"/>
            </w:pPr>
            <w:r>
              <w:t>文化活动参与率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3430" w:type="dxa"/>
            <w:vAlign w:val="center"/>
          </w:tcPr>
          <w:p>
            <w:pPr>
              <w:pStyle w:val="13"/>
            </w:pPr>
            <w:r>
              <w:t>补贴发放时间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街镇补贴标准</w:t>
            </w:r>
          </w:p>
        </w:tc>
        <w:tc>
          <w:tcPr>
            <w:tcW w:w="3430" w:type="dxa"/>
            <w:vAlign w:val="center"/>
          </w:tcPr>
          <w:p>
            <w:pPr>
              <w:pStyle w:val="13"/>
            </w:pPr>
            <w:r>
              <w:t>街镇补贴标准</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3" w:name="_Toc_4_4_0000000047"/>
      <w:r>
        <w:rPr>
          <w:rFonts w:ascii="方正仿宋_GBK" w:hAnsi="方正仿宋_GBK" w:eastAsia="方正仿宋_GBK" w:cs="方正仿宋_GBK"/>
          <w:sz w:val="28"/>
        </w:rPr>
        <w:t>44.天津市财政局关于结算下达2024年选调生到村工作中央财政补助资金的通知（津财行政指〔2024〕73号）绩效目标表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天津市财政局关于结算下达2024年选调生到村工作中央财政补助资金的通知（津财行政指〔2024〕73号）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4687.50</w:t>
            </w:r>
          </w:p>
        </w:tc>
        <w:tc>
          <w:tcPr>
            <w:tcW w:w="1587" w:type="dxa"/>
            <w:vAlign w:val="center"/>
          </w:tcPr>
          <w:p>
            <w:pPr>
              <w:pStyle w:val="14"/>
            </w:pPr>
            <w:r>
              <w:t>其中：财政    资金</w:t>
            </w:r>
          </w:p>
        </w:tc>
        <w:tc>
          <w:tcPr>
            <w:tcW w:w="1843" w:type="dxa"/>
            <w:vAlign w:val="center"/>
          </w:tcPr>
          <w:p>
            <w:pPr>
              <w:pStyle w:val="13"/>
            </w:pPr>
            <w:r>
              <w:t>4687.50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下拨选调生到村任职补助资金，激励选调生担当作为，引导和鼓励选调生在宣传落实政策、促进经济发展、联系服务群众、参与村务管理、加强基层组织等方面认真履职</w:t>
            </w:r>
            <w:r>
              <w:tab/>
            </w:r>
            <w:r>
              <w:tab/>
            </w:r>
            <w:r>
              <w:tab/>
            </w:r>
            <w:r>
              <w:tab/>
            </w:r>
            <w:r>
              <w:tab/>
            </w:r>
            <w:r>
              <w:tab/>
            </w:r>
          </w:p>
          <w:p>
            <w:pPr>
              <w:pStyle w:val="13"/>
            </w:pPr>
            <w:r>
              <w:t>通过发放选调生到村任职工作专项补助资金，保障选调生的生活水平，提高其干事积极性。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1."下拨选调生到村任职补助资金，激励选调生担当作为，引导和鼓励选调生在宣传落实政策、促进经济发展、联系服务群众、参与村务管理、加强基层组织等方面认真履职</w:t>
            </w:r>
            <w:r>
              <w:tab/>
            </w:r>
            <w:r>
              <w:tab/>
            </w:r>
            <w:r>
              <w:tab/>
            </w:r>
            <w:r>
              <w:tab/>
            </w:r>
            <w:r>
              <w:tab/>
            </w:r>
            <w:r>
              <w:tab/>
            </w:r>
          </w:p>
          <w:p>
            <w:pPr>
              <w:pStyle w:val="13"/>
            </w:pPr>
            <w:r>
              <w:t>通过发放选调生到村任职工作专项补助资金，保障选调生的生活水平，提高其干事积极性。</w:t>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工作经费补助人数</w:t>
            </w:r>
          </w:p>
        </w:tc>
        <w:tc>
          <w:tcPr>
            <w:tcW w:w="3430" w:type="dxa"/>
            <w:vAlign w:val="center"/>
          </w:tcPr>
          <w:p>
            <w:pPr>
              <w:pStyle w:val="13"/>
            </w:pPr>
            <w:r>
              <w:t>工作经费补助人数</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工作经费拨付合规律</w:t>
            </w:r>
          </w:p>
        </w:tc>
        <w:tc>
          <w:tcPr>
            <w:tcW w:w="3430" w:type="dxa"/>
            <w:vAlign w:val="center"/>
          </w:tcPr>
          <w:p>
            <w:pPr>
              <w:pStyle w:val="13"/>
            </w:pPr>
            <w:r>
              <w:t>工作经费拨付合规律</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经费使用及时率</w:t>
            </w:r>
          </w:p>
        </w:tc>
        <w:tc>
          <w:tcPr>
            <w:tcW w:w="3430" w:type="dxa"/>
            <w:vAlign w:val="center"/>
          </w:tcPr>
          <w:p>
            <w:pPr>
              <w:pStyle w:val="13"/>
            </w:pPr>
            <w:r>
              <w:t>经费拨付时间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工作经费拨付人均标准</w:t>
            </w:r>
          </w:p>
        </w:tc>
        <w:tc>
          <w:tcPr>
            <w:tcW w:w="3430" w:type="dxa"/>
            <w:vAlign w:val="center"/>
          </w:tcPr>
          <w:p>
            <w:pPr>
              <w:pStyle w:val="13"/>
            </w:pPr>
            <w:r>
              <w:t>工作经费拨付人均标准</w:t>
            </w:r>
          </w:p>
        </w:tc>
        <w:tc>
          <w:tcPr>
            <w:tcW w:w="2551" w:type="dxa"/>
            <w:vAlign w:val="center"/>
          </w:tcPr>
          <w:p>
            <w:pPr>
              <w:pStyle w:val="13"/>
            </w:pPr>
            <w:r>
              <w:t>≤1562.5元/人/年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提高到村任职选调生工作开展质量</w:t>
            </w:r>
          </w:p>
        </w:tc>
        <w:tc>
          <w:tcPr>
            <w:tcW w:w="3430" w:type="dxa"/>
            <w:vAlign w:val="center"/>
          </w:tcPr>
          <w:p>
            <w:pPr>
              <w:pStyle w:val="13"/>
            </w:pPr>
            <w:r>
              <w:t>提高到村任职选调生工作开展质量</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到村任职选调生满意度</w:t>
            </w:r>
          </w:p>
        </w:tc>
        <w:tc>
          <w:tcPr>
            <w:tcW w:w="3430" w:type="dxa"/>
            <w:vAlign w:val="center"/>
          </w:tcPr>
          <w:p>
            <w:pPr>
              <w:pStyle w:val="13"/>
            </w:pPr>
            <w:r>
              <w:t>到村任职选调生满意度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4" w:name="_Toc_4_4_0000000048"/>
      <w:r>
        <w:rPr>
          <w:rFonts w:ascii="方正仿宋_GBK" w:hAnsi="方正仿宋_GBK" w:eastAsia="方正仿宋_GBK" w:cs="方正仿宋_GBK"/>
          <w:sz w:val="28"/>
        </w:rPr>
        <w:t>45.天津市财政局关于提前下达2024年度选调生到村工作转移支付资金的通知（津财行政指〔2023〕75号）绩效目标表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天津市财政局关于提前下达2024年度选调生到村工作转移支付资金的通知（津财行政指〔2023〕75号）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26812.50</w:t>
            </w:r>
          </w:p>
        </w:tc>
        <w:tc>
          <w:tcPr>
            <w:tcW w:w="1587" w:type="dxa"/>
            <w:vAlign w:val="center"/>
          </w:tcPr>
          <w:p>
            <w:pPr>
              <w:pStyle w:val="14"/>
            </w:pPr>
            <w:r>
              <w:t>其中：财政    资金</w:t>
            </w:r>
          </w:p>
        </w:tc>
        <w:tc>
          <w:tcPr>
            <w:tcW w:w="1843" w:type="dxa"/>
            <w:vAlign w:val="center"/>
          </w:tcPr>
          <w:p>
            <w:pPr>
              <w:pStyle w:val="13"/>
            </w:pPr>
            <w:r>
              <w:t>26812.50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下拨选调生到村任职补助资金，激励选调生担当作为，引导和鼓励选调生在宣传落实政策、促进经济发展、联系服务群众、参与村务管理、加强基层组织等方面认真履职</w:t>
            </w:r>
            <w:r>
              <w:tab/>
            </w:r>
            <w:r>
              <w:tab/>
            </w:r>
            <w:r>
              <w:tab/>
            </w:r>
            <w:r>
              <w:tab/>
            </w:r>
            <w:r>
              <w:tab/>
            </w:r>
            <w:r>
              <w:tab/>
            </w:r>
          </w:p>
          <w:p>
            <w:pPr>
              <w:pStyle w:val="13"/>
            </w:pPr>
            <w:r>
              <w:t>通过发放选调生到村任职工作专项补助资金，保障选调生的生活水平，提高其干事积极性。</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1."下拨选调生到村任职补助资金，激励选调生担当作为，引导和鼓励选调生在宣传落实政策、促进经济发展、联系服务群众、参与村务管理、加强基层组织等方面认真履职</w:t>
            </w:r>
            <w:r>
              <w:tab/>
            </w:r>
            <w:r>
              <w:tab/>
            </w:r>
            <w:r>
              <w:tab/>
            </w:r>
            <w:r>
              <w:tab/>
            </w:r>
            <w:r>
              <w:tab/>
            </w:r>
            <w:r>
              <w:tab/>
            </w:r>
          </w:p>
          <w:p>
            <w:pPr>
              <w:pStyle w:val="13"/>
            </w:pPr>
            <w:r>
              <w:t>通过发放选调生到村任职工作专项补助资金，保障选调生的生活水平，提高其干事积极性。</w:t>
            </w:r>
            <w:r>
              <w:tab/>
            </w:r>
            <w:r>
              <w:tab/>
            </w:r>
            <w:r>
              <w:tab/>
            </w:r>
            <w:r>
              <w:tab/>
            </w:r>
            <w:r>
              <w:tab/>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工作经费补助人数</w:t>
            </w:r>
          </w:p>
        </w:tc>
        <w:tc>
          <w:tcPr>
            <w:tcW w:w="3430" w:type="dxa"/>
            <w:vAlign w:val="center"/>
          </w:tcPr>
          <w:p>
            <w:pPr>
              <w:pStyle w:val="13"/>
            </w:pPr>
            <w:r>
              <w:t>工作经费补助人数</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工作经费拨付合规律</w:t>
            </w:r>
          </w:p>
        </w:tc>
        <w:tc>
          <w:tcPr>
            <w:tcW w:w="3430" w:type="dxa"/>
            <w:vAlign w:val="center"/>
          </w:tcPr>
          <w:p>
            <w:pPr>
              <w:pStyle w:val="13"/>
            </w:pPr>
            <w:r>
              <w:t>工作经费拨付合规律</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经费使用及时率</w:t>
            </w:r>
          </w:p>
        </w:tc>
        <w:tc>
          <w:tcPr>
            <w:tcW w:w="3430" w:type="dxa"/>
            <w:vAlign w:val="center"/>
          </w:tcPr>
          <w:p>
            <w:pPr>
              <w:pStyle w:val="13"/>
            </w:pPr>
            <w:r>
              <w:t>经费拨付时间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工作经费拨付人均标准</w:t>
            </w:r>
          </w:p>
        </w:tc>
        <w:tc>
          <w:tcPr>
            <w:tcW w:w="3430" w:type="dxa"/>
            <w:vAlign w:val="center"/>
          </w:tcPr>
          <w:p>
            <w:pPr>
              <w:pStyle w:val="13"/>
            </w:pPr>
            <w:r>
              <w:t>工作经费拨付人均标准</w:t>
            </w:r>
          </w:p>
        </w:tc>
        <w:tc>
          <w:tcPr>
            <w:tcW w:w="2551" w:type="dxa"/>
            <w:vAlign w:val="center"/>
          </w:tcPr>
          <w:p>
            <w:pPr>
              <w:pStyle w:val="13"/>
            </w:pPr>
            <w:r>
              <w:t>≤8937.5元/人/年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提高到村任职选调生工作开展质量</w:t>
            </w:r>
          </w:p>
        </w:tc>
        <w:tc>
          <w:tcPr>
            <w:tcW w:w="3430" w:type="dxa"/>
            <w:vAlign w:val="center"/>
          </w:tcPr>
          <w:p>
            <w:pPr>
              <w:pStyle w:val="13"/>
            </w:pPr>
            <w:r>
              <w:t>提高到村任职选调生工作开展质量</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到村任职选调生满意度</w:t>
            </w:r>
          </w:p>
        </w:tc>
        <w:tc>
          <w:tcPr>
            <w:tcW w:w="3430" w:type="dxa"/>
            <w:vAlign w:val="center"/>
          </w:tcPr>
          <w:p>
            <w:pPr>
              <w:pStyle w:val="13"/>
            </w:pPr>
            <w:r>
              <w:t>到村任职选调生满意度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5" w:name="_Toc_4_4_0000000049"/>
      <w:r>
        <w:rPr>
          <w:rFonts w:ascii="方正仿宋_GBK" w:hAnsi="方正仿宋_GBK" w:eastAsia="方正仿宋_GBK" w:cs="方正仿宋_GBK"/>
          <w:sz w:val="28"/>
        </w:rPr>
        <w:t>46.天津市财政局关于提前下达2024年民政事业发展补助资金（第二批）的通知（津财社指〔2023〕171号）（北塘街）绩效目标表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803101天津市滨海新区人民政府北塘街道办事处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天津市财政局关于提前下达2024年民政事业发展补助资金（第二批）的通知（津财社指〔2023〕171号）（北塘街）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862647.50</w:t>
            </w:r>
          </w:p>
        </w:tc>
        <w:tc>
          <w:tcPr>
            <w:tcW w:w="1587" w:type="dxa"/>
            <w:vAlign w:val="center"/>
          </w:tcPr>
          <w:p>
            <w:pPr>
              <w:pStyle w:val="14"/>
            </w:pPr>
            <w:r>
              <w:t>其中：财政    资金</w:t>
            </w:r>
          </w:p>
        </w:tc>
        <w:tc>
          <w:tcPr>
            <w:tcW w:w="1843" w:type="dxa"/>
            <w:vAlign w:val="center"/>
          </w:tcPr>
          <w:p>
            <w:pPr>
              <w:pStyle w:val="13"/>
            </w:pPr>
            <w:r>
              <w:t>862647.50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通过拨付居委会办公经费，有效保障居委会工作有序开展。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1.通过拨付居委会办公经费，有效保障居委会工作有序开展。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发放居民户数</w:t>
            </w:r>
          </w:p>
        </w:tc>
        <w:tc>
          <w:tcPr>
            <w:tcW w:w="3430" w:type="dxa"/>
            <w:vAlign w:val="center"/>
          </w:tcPr>
          <w:p>
            <w:pPr>
              <w:pStyle w:val="13"/>
            </w:pPr>
            <w:r>
              <w:t>发放居民户数</w:t>
            </w:r>
          </w:p>
        </w:tc>
        <w:tc>
          <w:tcPr>
            <w:tcW w:w="2551" w:type="dxa"/>
            <w:vAlign w:val="center"/>
          </w:tcPr>
          <w:p>
            <w:pPr>
              <w:pStyle w:val="13"/>
            </w:pPr>
            <w:r>
              <w:t>≥11000户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3430" w:type="dxa"/>
            <w:vAlign w:val="center"/>
          </w:tcPr>
          <w:p>
            <w:pPr>
              <w:pStyle w:val="13"/>
            </w:pPr>
            <w:r>
              <w:t>补贴发放时间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3万元/年/社区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35元/户/年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NTNkZTg1ZGM2M2JlOWFiZTE1MDhlYjU3NDFiNTE4YTEifQ=="/>
    <w:docVar w:name="KSO_WPS_MARK_KEY" w:val="3cde61e9-ba54-4ce8-b9ef-31c7fa737914"/>
  </w:docVars>
  <w:rsids>
    <w:rsidRoot w:val="00000000"/>
    <w:rsid w:val="224A753D"/>
    <w:rsid w:val="3E022928"/>
    <w:rsid w:val="54A77D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2" Type="http://schemas.openxmlformats.org/officeDocument/2006/relationships/fontTable" Target="fontTable.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2025-01-21T11:01:05Z</dcterms:created>
  <dcterms:modified xsi:type="dcterms:W3CDTF">2025-01-21T03:01:05Z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2025-01-21T11:01:12Z</dcterms:created>
  <dcterms:modified xsi:type="dcterms:W3CDTF">2025-01-21T03:01:12Z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2025-01-21T11:01:06Z</dcterms:created>
  <dcterms:modified xsi:type="dcterms:W3CDTF">2025-01-21T03:01:06Z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2025-01-21T11:01:06Z</dcterms:created>
  <dcterms:modified xsi:type="dcterms:W3CDTF">2025-01-21T03:01:06Z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2025-01-21T11:01:06Z</dcterms:created>
  <dcterms:modified xsi:type="dcterms:W3CDTF">2025-01-21T03:01:06Z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2025-01-21T11:01:06Z</dcterms:created>
  <dcterms:modified xsi:type="dcterms:W3CDTF">2025-01-21T03:01:06Z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2025-01-21T11:01:06Z</dcterms:created>
  <dcterms:modified xsi:type="dcterms:W3CDTF">2025-01-21T03:01:06Z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2025-01-21T11:01:04Z</dcterms:created>
  <dcterms:modified xsi:type="dcterms:W3CDTF">2025-01-21T03:01:04Z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2025-01-21T11:01:07Z</dcterms:created>
  <dcterms:modified xsi:type="dcterms:W3CDTF">2025-01-21T03:01:07Z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2025-01-21T11:01:07Z</dcterms:created>
  <dcterms:modified xsi:type="dcterms:W3CDTF">2025-01-21T03:01:07Z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2025-01-21T11:01:07Z</dcterms:created>
  <dcterms:modified xsi:type="dcterms:W3CDTF">2025-01-21T03:01:07Z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2025-01-21T11:01:05Z</dcterms:created>
  <dcterms:modified xsi:type="dcterms:W3CDTF">2025-01-21T03:01:05Z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2025-01-21T11:01:07Z</dcterms:created>
  <dcterms:modified xsi:type="dcterms:W3CDTF">2025-01-21T03:01:07Z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2025-01-21T11:01:12Z</dcterms:created>
  <dcterms:modified xsi:type="dcterms:W3CDTF">2025-01-21T03:01:12Z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2025-01-21T11:01:07Z</dcterms:created>
  <dcterms:modified xsi:type="dcterms:W3CDTF">2025-01-21T03:01:07Z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2025-01-21T11:01:07Z</dcterms:created>
  <dcterms:modified xsi:type="dcterms:W3CDTF">2025-01-21T03:01:07Z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2025-01-21T11:01:08Z</dcterms:created>
  <dcterms:modified xsi:type="dcterms:W3CDTF">2025-01-21T03:01:08Z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2025-01-21T11:01:08Z</dcterms:created>
  <dcterms:modified xsi:type="dcterms:W3CDTF">2025-01-21T03:01:08Z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2025-01-21T11:01:08Z</dcterms:created>
  <dcterms:modified xsi:type="dcterms:W3CDTF">2025-01-21T03:01:08Z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2025-01-21T11:01:08Z</dcterms:created>
  <dcterms:modified xsi:type="dcterms:W3CDTF">2025-01-21T03:01:08Z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2025-01-21T11:01:04Z</dcterms:created>
  <dcterms:modified xsi:type="dcterms:W3CDTF">2025-01-21T03:01:04Z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2025-01-21T11:01:08Z</dcterms:created>
  <dcterms:modified xsi:type="dcterms:W3CDTF">2025-01-21T03:01:08Z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2025-01-21T11:01:05Z</dcterms:created>
  <dcterms:modified xsi:type="dcterms:W3CDTF">2025-01-21T03:01:05Z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2025-01-21T11:01:08Z</dcterms:created>
  <dcterms:modified xsi:type="dcterms:W3CDTF">2025-01-21T03:01:08Z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2025-01-21T11:01:09Z</dcterms:created>
  <dcterms:modified xsi:type="dcterms:W3CDTF">2025-01-21T03:01:09Z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2025-01-21T11:01:09Z</dcterms:created>
  <dcterms:modified xsi:type="dcterms:W3CDTF">2025-01-21T03:01:09Z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2025-01-21T11:01:09Z</dcterms:created>
  <dcterms:modified xsi:type="dcterms:W3CDTF">2025-01-21T03:01:09Z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2025-01-21T11:01:09Z</dcterms:created>
  <dcterms:modified xsi:type="dcterms:W3CDTF">2025-01-21T03:01:09Z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2025-01-21T11:01:09Z</dcterms:created>
  <dcterms:modified xsi:type="dcterms:W3CDTF">2025-01-21T03:01:09Z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2025-01-21T11:01:09Z</dcterms:created>
  <dcterms:modified xsi:type="dcterms:W3CDTF">2025-01-21T03:01:09Z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2025-01-21T11:01:10Z</dcterms:created>
  <dcterms:modified xsi:type="dcterms:W3CDTF">2025-01-21T03:01:10Z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2025-01-21T11:01:10Z</dcterms:created>
  <dcterms:modified xsi:type="dcterms:W3CDTF">2025-01-21T03:01:10Z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2025-01-21T11:01:05Z</dcterms:created>
  <dcterms:modified xsi:type="dcterms:W3CDTF">2025-01-21T03:01:05Z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2025-01-21T11:01:05Z</dcterms:created>
  <dcterms:modified xsi:type="dcterms:W3CDTF">2025-01-21T03:01:05Z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2025-01-21T11:01:10Z</dcterms:created>
  <dcterms:modified xsi:type="dcterms:W3CDTF">2025-01-21T03:01:10Z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2025-01-21T11:01:10Z</dcterms:created>
  <dcterms:modified xsi:type="dcterms:W3CDTF">2025-01-21T03:01:10Z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2025-01-21T11:01:10Z</dcterms:created>
  <dcterms:modified xsi:type="dcterms:W3CDTF">2025-01-21T03:01:10Z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2025-01-21T11:01:11Z</dcterms:created>
  <dcterms:modified xsi:type="dcterms:W3CDTF">2025-01-21T03:01:10Z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2025-01-21T11:01:11Z</dcterms:created>
  <dcterms:modified xsi:type="dcterms:W3CDTF">2025-01-21T03:01:11Z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2025-01-21T11:01:11Z</dcterms:created>
  <dcterms:modified xsi:type="dcterms:W3CDTF">2025-01-21T03:01:11Z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2025-01-21T11:01:11Z</dcterms:created>
  <dcterms:modified xsi:type="dcterms:W3CDTF">2025-01-21T03:01:11Z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2025-01-21T11:01:11Z</dcterms:created>
  <dcterms:modified xsi:type="dcterms:W3CDTF">2025-01-21T03:01:11Z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2025-01-21T11:01:11Z</dcterms:created>
  <dcterms:modified xsi:type="dcterms:W3CDTF">2025-01-21T03:01:11Z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2025-01-21T11:01:06Z</dcterms:created>
  <dcterms:modified xsi:type="dcterms:W3CDTF">2025-01-21T03:01:06Z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2025-01-21T11:01:12Z</dcterms:created>
  <dcterms:modified xsi:type="dcterms:W3CDTF">2025-01-21T03:01:12Z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2025-01-21T11:01:05Z</dcterms:created>
  <dcterms:modified xsi:type="dcterms:W3CDTF">2025-01-21T03:01:05Z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2025-01-21T11:01:12Z</dcterms:created>
  <dcterms:modified xsi:type="dcterms:W3CDTF">2025-01-21T03:01:12Z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2025-01-21T11:01:04Z</dcterms:created>
  <dcterms:modified xsi:type="dcterms:W3CDTF">2025-01-21T03:01:04Z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fab7506-dc1e-4367-84eb-a0296c3d042f}">
  <ds:schemaRefs/>
</ds:datastoreItem>
</file>

<file path=customXml/itemProps10.xml><?xml version="1.0" encoding="utf-8"?>
<ds:datastoreItem xmlns:ds="http://schemas.openxmlformats.org/officeDocument/2006/customXml" ds:itemID="{87d84be6-024d-443a-aab0-066f38e73918}">
  <ds:schemaRefs/>
</ds:datastoreItem>
</file>

<file path=customXml/itemProps11.xml><?xml version="1.0" encoding="utf-8"?>
<ds:datastoreItem xmlns:ds="http://schemas.openxmlformats.org/officeDocument/2006/customXml" ds:itemID="{0d580e2b-a65c-467c-83f9-41db4e385e24}">
  <ds:schemaRefs/>
</ds:datastoreItem>
</file>

<file path=customXml/itemProps12.xml><?xml version="1.0" encoding="utf-8"?>
<ds:datastoreItem xmlns:ds="http://schemas.openxmlformats.org/officeDocument/2006/customXml" ds:itemID="{163641d1-d714-4a0e-87ea-43c06920ca7d}">
  <ds:schemaRefs/>
</ds:datastoreItem>
</file>

<file path=customXml/itemProps13.xml><?xml version="1.0" encoding="utf-8"?>
<ds:datastoreItem xmlns:ds="http://schemas.openxmlformats.org/officeDocument/2006/customXml" ds:itemID="{028126f6-50bc-4a8e-b06c-f2b706378b47}">
  <ds:schemaRefs/>
</ds:datastoreItem>
</file>

<file path=customXml/itemProps14.xml><?xml version="1.0" encoding="utf-8"?>
<ds:datastoreItem xmlns:ds="http://schemas.openxmlformats.org/officeDocument/2006/customXml" ds:itemID="{d89a355f-592d-40ab-b251-20205f2caf53}">
  <ds:schemaRefs/>
</ds:datastoreItem>
</file>

<file path=customXml/itemProps15.xml><?xml version="1.0" encoding="utf-8"?>
<ds:datastoreItem xmlns:ds="http://schemas.openxmlformats.org/officeDocument/2006/customXml" ds:itemID="{ec2f4c67-d215-4601-af2d-257cb652f38f}">
  <ds:schemaRefs/>
</ds:datastoreItem>
</file>

<file path=customXml/itemProps16.xml><?xml version="1.0" encoding="utf-8"?>
<ds:datastoreItem xmlns:ds="http://schemas.openxmlformats.org/officeDocument/2006/customXml" ds:itemID="{98c2ad74-f98f-4d82-a9a9-c4a4224d9969}">
  <ds:schemaRefs/>
</ds:datastoreItem>
</file>

<file path=customXml/itemProps17.xml><?xml version="1.0" encoding="utf-8"?>
<ds:datastoreItem xmlns:ds="http://schemas.openxmlformats.org/officeDocument/2006/customXml" ds:itemID="{fe3a4f0e-df06-4c77-bed3-94e3c661cd4f}">
  <ds:schemaRefs/>
</ds:datastoreItem>
</file>

<file path=customXml/itemProps18.xml><?xml version="1.0" encoding="utf-8"?>
<ds:datastoreItem xmlns:ds="http://schemas.openxmlformats.org/officeDocument/2006/customXml" ds:itemID="{ce6f0708-0d58-4ff8-89ac-ba48505cff17}">
  <ds:schemaRefs/>
</ds:datastoreItem>
</file>

<file path=customXml/itemProps19.xml><?xml version="1.0" encoding="utf-8"?>
<ds:datastoreItem xmlns:ds="http://schemas.openxmlformats.org/officeDocument/2006/customXml" ds:itemID="{4e0e0561-9558-44c2-8ee5-ab0b6fbe4384}">
  <ds:schemaRefs/>
</ds:datastoreItem>
</file>

<file path=customXml/itemProps2.xml><?xml version="1.0" encoding="utf-8"?>
<ds:datastoreItem xmlns:ds="http://schemas.openxmlformats.org/officeDocument/2006/customXml" ds:itemID="{9355ce64-c215-4c0b-ac71-4defc9591e99}">
  <ds:schemaRefs/>
</ds:datastoreItem>
</file>

<file path=customXml/itemProps20.xml><?xml version="1.0" encoding="utf-8"?>
<ds:datastoreItem xmlns:ds="http://schemas.openxmlformats.org/officeDocument/2006/customXml" ds:itemID="{cc22957b-9117-4204-9a45-910f33ccf363}">
  <ds:schemaRefs/>
</ds:datastoreItem>
</file>

<file path=customXml/itemProps21.xml><?xml version="1.0" encoding="utf-8"?>
<ds:datastoreItem xmlns:ds="http://schemas.openxmlformats.org/officeDocument/2006/customXml" ds:itemID="{42f8c166-2f74-433e-b24c-c0c2e6acc911}">
  <ds:schemaRefs/>
</ds:datastoreItem>
</file>

<file path=customXml/itemProps22.xml><?xml version="1.0" encoding="utf-8"?>
<ds:datastoreItem xmlns:ds="http://schemas.openxmlformats.org/officeDocument/2006/customXml" ds:itemID="{b25b3739-5176-4685-b7a8-a945b8636234}">
  <ds:schemaRefs/>
</ds:datastoreItem>
</file>

<file path=customXml/itemProps23.xml><?xml version="1.0" encoding="utf-8"?>
<ds:datastoreItem xmlns:ds="http://schemas.openxmlformats.org/officeDocument/2006/customXml" ds:itemID="{f581133c-ddc5-4160-a7c1-724bc4323dee}">
  <ds:schemaRefs/>
</ds:datastoreItem>
</file>

<file path=customXml/itemProps24.xml><?xml version="1.0" encoding="utf-8"?>
<ds:datastoreItem xmlns:ds="http://schemas.openxmlformats.org/officeDocument/2006/customXml" ds:itemID="{2561a233-b5d8-4d37-a62a-d921739097d3}">
  <ds:schemaRefs/>
</ds:datastoreItem>
</file>

<file path=customXml/itemProps25.xml><?xml version="1.0" encoding="utf-8"?>
<ds:datastoreItem xmlns:ds="http://schemas.openxmlformats.org/officeDocument/2006/customXml" ds:itemID="{95ef35c1-4d49-4113-8d0e-5b2ca9490e76}">
  <ds:schemaRefs/>
</ds:datastoreItem>
</file>

<file path=customXml/itemProps26.xml><?xml version="1.0" encoding="utf-8"?>
<ds:datastoreItem xmlns:ds="http://schemas.openxmlformats.org/officeDocument/2006/customXml" ds:itemID="{b4e770d1-57fb-4ad5-a996-b88e740c7ec4}">
  <ds:schemaRefs/>
</ds:datastoreItem>
</file>

<file path=customXml/itemProps27.xml><?xml version="1.0" encoding="utf-8"?>
<ds:datastoreItem xmlns:ds="http://schemas.openxmlformats.org/officeDocument/2006/customXml" ds:itemID="{eb28bf6b-1ed5-4301-a538-4a8729c497b8}">
  <ds:schemaRefs/>
</ds:datastoreItem>
</file>

<file path=customXml/itemProps28.xml><?xml version="1.0" encoding="utf-8"?>
<ds:datastoreItem xmlns:ds="http://schemas.openxmlformats.org/officeDocument/2006/customXml" ds:itemID="{e71900ff-b253-44c5-aefa-4a8be87b83ff}">
  <ds:schemaRefs/>
</ds:datastoreItem>
</file>

<file path=customXml/itemProps29.xml><?xml version="1.0" encoding="utf-8"?>
<ds:datastoreItem xmlns:ds="http://schemas.openxmlformats.org/officeDocument/2006/customXml" ds:itemID="{beac9bae-46f9-495f-892d-6966999db58c}">
  <ds:schemaRefs/>
</ds:datastoreItem>
</file>

<file path=customXml/itemProps3.xml><?xml version="1.0" encoding="utf-8"?>
<ds:datastoreItem xmlns:ds="http://schemas.openxmlformats.org/officeDocument/2006/customXml" ds:itemID="{b0acebef-af83-4165-897b-61e99b572f6b}">
  <ds:schemaRefs/>
</ds:datastoreItem>
</file>

<file path=customXml/itemProps30.xml><?xml version="1.0" encoding="utf-8"?>
<ds:datastoreItem xmlns:ds="http://schemas.openxmlformats.org/officeDocument/2006/customXml" ds:itemID="{89539496-0c02-43d9-af8b-c6389554a04d}">
  <ds:schemaRefs/>
</ds:datastoreItem>
</file>

<file path=customXml/itemProps31.xml><?xml version="1.0" encoding="utf-8"?>
<ds:datastoreItem xmlns:ds="http://schemas.openxmlformats.org/officeDocument/2006/customXml" ds:itemID="{d957b0ac-47cc-4b41-8652-8afad9be7573}">
  <ds:schemaRefs/>
</ds:datastoreItem>
</file>

<file path=customXml/itemProps32.xml><?xml version="1.0" encoding="utf-8"?>
<ds:datastoreItem xmlns:ds="http://schemas.openxmlformats.org/officeDocument/2006/customXml" ds:itemID="{2fc24f0e-b996-4bd7-a412-b758d0d97477}">
  <ds:schemaRefs/>
</ds:datastoreItem>
</file>

<file path=customXml/itemProps33.xml><?xml version="1.0" encoding="utf-8"?>
<ds:datastoreItem xmlns:ds="http://schemas.openxmlformats.org/officeDocument/2006/customXml" ds:itemID="{aaa4dfb4-9c1b-4ba8-8824-221bc4490941}">
  <ds:schemaRefs/>
</ds:datastoreItem>
</file>

<file path=customXml/itemProps34.xml><?xml version="1.0" encoding="utf-8"?>
<ds:datastoreItem xmlns:ds="http://schemas.openxmlformats.org/officeDocument/2006/customXml" ds:itemID="{0e4364d0-8381-4568-b7b1-2fa6aecf5953}">
  <ds:schemaRefs/>
</ds:datastoreItem>
</file>

<file path=customXml/itemProps35.xml><?xml version="1.0" encoding="utf-8"?>
<ds:datastoreItem xmlns:ds="http://schemas.openxmlformats.org/officeDocument/2006/customXml" ds:itemID="{64a658eb-8260-48ac-b8b0-db4d9c1f3fd0}">
  <ds:schemaRefs/>
</ds:datastoreItem>
</file>

<file path=customXml/itemProps36.xml><?xml version="1.0" encoding="utf-8"?>
<ds:datastoreItem xmlns:ds="http://schemas.openxmlformats.org/officeDocument/2006/customXml" ds:itemID="{20bdd1ca-35e4-4578-9d7a-b4e4f5a16246}">
  <ds:schemaRefs/>
</ds:datastoreItem>
</file>

<file path=customXml/itemProps37.xml><?xml version="1.0" encoding="utf-8"?>
<ds:datastoreItem xmlns:ds="http://schemas.openxmlformats.org/officeDocument/2006/customXml" ds:itemID="{1adc3f18-e83f-44f9-a62b-acf29cd1905a}">
  <ds:schemaRefs/>
</ds:datastoreItem>
</file>

<file path=customXml/itemProps38.xml><?xml version="1.0" encoding="utf-8"?>
<ds:datastoreItem xmlns:ds="http://schemas.openxmlformats.org/officeDocument/2006/customXml" ds:itemID="{f89418ec-b06b-477d-aea7-4c01c4c82693}">
  <ds:schemaRefs/>
</ds:datastoreItem>
</file>

<file path=customXml/itemProps39.xml><?xml version="1.0" encoding="utf-8"?>
<ds:datastoreItem xmlns:ds="http://schemas.openxmlformats.org/officeDocument/2006/customXml" ds:itemID="{cc1b312c-3a2c-4089-928a-0e37695da4bb}">
  <ds:schemaRefs/>
</ds:datastoreItem>
</file>

<file path=customXml/itemProps4.xml><?xml version="1.0" encoding="utf-8"?>
<ds:datastoreItem xmlns:ds="http://schemas.openxmlformats.org/officeDocument/2006/customXml" ds:itemID="{4878f921-4b0b-4b9d-8c23-14479ebac3f0}">
  <ds:schemaRefs/>
</ds:datastoreItem>
</file>

<file path=customXml/itemProps40.xml><?xml version="1.0" encoding="utf-8"?>
<ds:datastoreItem xmlns:ds="http://schemas.openxmlformats.org/officeDocument/2006/customXml" ds:itemID="{a9c72696-9797-44dc-9e10-d1a17024160f}">
  <ds:schemaRefs/>
</ds:datastoreItem>
</file>

<file path=customXml/itemProps41.xml><?xml version="1.0" encoding="utf-8"?>
<ds:datastoreItem xmlns:ds="http://schemas.openxmlformats.org/officeDocument/2006/customXml" ds:itemID="{6c5df9a0-ab40-4d78-826d-208e8b40cf96}">
  <ds:schemaRefs/>
</ds:datastoreItem>
</file>

<file path=customXml/itemProps42.xml><?xml version="1.0" encoding="utf-8"?>
<ds:datastoreItem xmlns:ds="http://schemas.openxmlformats.org/officeDocument/2006/customXml" ds:itemID="{8bacea35-4afe-4c3e-9070-d6efcf0032be}">
  <ds:schemaRefs/>
</ds:datastoreItem>
</file>

<file path=customXml/itemProps43.xml><?xml version="1.0" encoding="utf-8"?>
<ds:datastoreItem xmlns:ds="http://schemas.openxmlformats.org/officeDocument/2006/customXml" ds:itemID="{f5b30dc0-089b-4719-bb40-6ebabfd3066a}">
  <ds:schemaRefs/>
</ds:datastoreItem>
</file>

<file path=customXml/itemProps44.xml><?xml version="1.0" encoding="utf-8"?>
<ds:datastoreItem xmlns:ds="http://schemas.openxmlformats.org/officeDocument/2006/customXml" ds:itemID="{c4710a87-1cd2-4665-a854-17073092c8bd}">
  <ds:schemaRefs/>
</ds:datastoreItem>
</file>

<file path=customXml/itemProps45.xml><?xml version="1.0" encoding="utf-8"?>
<ds:datastoreItem xmlns:ds="http://schemas.openxmlformats.org/officeDocument/2006/customXml" ds:itemID="{348541a8-4587-4499-a2b4-ad6d9999665c}">
  <ds:schemaRefs/>
</ds:datastoreItem>
</file>

<file path=customXml/itemProps46.xml><?xml version="1.0" encoding="utf-8"?>
<ds:datastoreItem xmlns:ds="http://schemas.openxmlformats.org/officeDocument/2006/customXml" ds:itemID="{3c7d1012-4255-48cd-806c-bf6f0e6ade88}">
  <ds:schemaRefs/>
</ds:datastoreItem>
</file>

<file path=customXml/itemProps47.xml><?xml version="1.0" encoding="utf-8"?>
<ds:datastoreItem xmlns:ds="http://schemas.openxmlformats.org/officeDocument/2006/customXml" ds:itemID="{e8065952-4ddc-49c2-bdfa-4abbf51d0a8b}">
  <ds:schemaRefs/>
</ds:datastoreItem>
</file>

<file path=customXml/itemProps48.xml><?xml version="1.0" encoding="utf-8"?>
<ds:datastoreItem xmlns:ds="http://schemas.openxmlformats.org/officeDocument/2006/customXml" ds:itemID="{eb8f73c8-9d2c-493f-80ee-4cb509cb1904}">
  <ds:schemaRefs/>
</ds:datastoreItem>
</file>

<file path=customXml/itemProps49.xml><?xml version="1.0" encoding="utf-8"?>
<ds:datastoreItem xmlns:ds="http://schemas.openxmlformats.org/officeDocument/2006/customXml" ds:itemID="{1b6548f8-04a6-45da-ac12-e74ecaf0dcd9}">
  <ds:schemaRefs/>
</ds:datastoreItem>
</file>

<file path=customXml/itemProps5.xml><?xml version="1.0" encoding="utf-8"?>
<ds:datastoreItem xmlns:ds="http://schemas.openxmlformats.org/officeDocument/2006/customXml" ds:itemID="{dc752141-3902-4628-bf54-fa48ed773532}">
  <ds:schemaRefs/>
</ds:datastoreItem>
</file>

<file path=customXml/itemProps50.xml><?xml version="1.0" encoding="utf-8"?>
<ds:datastoreItem xmlns:ds="http://schemas.openxmlformats.org/officeDocument/2006/customXml" ds:itemID="{bafb22e4-f679-4b13-8668-161f5b7814a4}">
  <ds:schemaRefs/>
</ds:datastoreItem>
</file>

<file path=customXml/itemProps51.xml><?xml version="1.0" encoding="utf-8"?>
<ds:datastoreItem xmlns:ds="http://schemas.openxmlformats.org/officeDocument/2006/customXml" ds:itemID="{32a069d0-a519-4c58-b1d8-218799deeabe}">
  <ds:schemaRefs/>
</ds:datastoreItem>
</file>

<file path=customXml/itemProps52.xml><?xml version="1.0" encoding="utf-8"?>
<ds:datastoreItem xmlns:ds="http://schemas.openxmlformats.org/officeDocument/2006/customXml" ds:itemID="{8c788044-5127-4529-9e62-d25d15004994}">
  <ds:schemaRefs/>
</ds:datastoreItem>
</file>

<file path=customXml/itemProps53.xml><?xml version="1.0" encoding="utf-8"?>
<ds:datastoreItem xmlns:ds="http://schemas.openxmlformats.org/officeDocument/2006/customXml" ds:itemID="{0cb2defb-e8e6-4d14-8e47-f8cb174e29d4}">
  <ds:schemaRefs/>
</ds:datastoreItem>
</file>

<file path=customXml/itemProps54.xml><?xml version="1.0" encoding="utf-8"?>
<ds:datastoreItem xmlns:ds="http://schemas.openxmlformats.org/officeDocument/2006/customXml" ds:itemID="{249f7bc1-8df4-4bbb-a14e-cb9e3ffd68e1}">
  <ds:schemaRefs/>
</ds:datastoreItem>
</file>

<file path=customXml/itemProps55.xml><?xml version="1.0" encoding="utf-8"?>
<ds:datastoreItem xmlns:ds="http://schemas.openxmlformats.org/officeDocument/2006/customXml" ds:itemID="{4160c2c7-d716-4e04-b78a-f1ce26b1c448}">
  <ds:schemaRefs/>
</ds:datastoreItem>
</file>

<file path=customXml/itemProps56.xml><?xml version="1.0" encoding="utf-8"?>
<ds:datastoreItem xmlns:ds="http://schemas.openxmlformats.org/officeDocument/2006/customXml" ds:itemID="{dbfde9bd-03be-4964-b0f4-613319496dfe}">
  <ds:schemaRefs/>
</ds:datastoreItem>
</file>

<file path=customXml/itemProps57.xml><?xml version="1.0" encoding="utf-8"?>
<ds:datastoreItem xmlns:ds="http://schemas.openxmlformats.org/officeDocument/2006/customXml" ds:itemID="{dbf70e53-09b2-4f2a-a1d7-c9e3bbbe9e62}">
  <ds:schemaRefs/>
</ds:datastoreItem>
</file>

<file path=customXml/itemProps58.xml><?xml version="1.0" encoding="utf-8"?>
<ds:datastoreItem xmlns:ds="http://schemas.openxmlformats.org/officeDocument/2006/customXml" ds:itemID="{633946e2-5a36-4f96-ac55-4b33a9f9819f}">
  <ds:schemaRefs/>
</ds:datastoreItem>
</file>

<file path=customXml/itemProps59.xml><?xml version="1.0" encoding="utf-8"?>
<ds:datastoreItem xmlns:ds="http://schemas.openxmlformats.org/officeDocument/2006/customXml" ds:itemID="{0e1ee4ce-3397-4dbd-b076-3a8742fc8b15}">
  <ds:schemaRefs/>
</ds:datastoreItem>
</file>

<file path=customXml/itemProps6.xml><?xml version="1.0" encoding="utf-8"?>
<ds:datastoreItem xmlns:ds="http://schemas.openxmlformats.org/officeDocument/2006/customXml" ds:itemID="{25a6408f-1d0b-4408-b5b7-bdd2c35962a8}">
  <ds:schemaRefs/>
</ds:datastoreItem>
</file>

<file path=customXml/itemProps60.xml><?xml version="1.0" encoding="utf-8"?>
<ds:datastoreItem xmlns:ds="http://schemas.openxmlformats.org/officeDocument/2006/customXml" ds:itemID="{c4e4b3f0-d04f-421d-b590-263884c7ce0b}">
  <ds:schemaRefs/>
</ds:datastoreItem>
</file>

<file path=customXml/itemProps61.xml><?xml version="1.0" encoding="utf-8"?>
<ds:datastoreItem xmlns:ds="http://schemas.openxmlformats.org/officeDocument/2006/customXml" ds:itemID="{97258401-61a4-44c3-ad31-7b131cc4846b}">
  <ds:schemaRefs/>
</ds:datastoreItem>
</file>

<file path=customXml/itemProps62.xml><?xml version="1.0" encoding="utf-8"?>
<ds:datastoreItem xmlns:ds="http://schemas.openxmlformats.org/officeDocument/2006/customXml" ds:itemID="{c48b41da-89d2-41ed-8947-2b56ab6388a2}">
  <ds:schemaRefs/>
</ds:datastoreItem>
</file>

<file path=customXml/itemProps63.xml><?xml version="1.0" encoding="utf-8"?>
<ds:datastoreItem xmlns:ds="http://schemas.openxmlformats.org/officeDocument/2006/customXml" ds:itemID="{05b44c01-36f8-4007-9b00-2f6edf61161a}">
  <ds:schemaRefs/>
</ds:datastoreItem>
</file>

<file path=customXml/itemProps64.xml><?xml version="1.0" encoding="utf-8"?>
<ds:datastoreItem xmlns:ds="http://schemas.openxmlformats.org/officeDocument/2006/customXml" ds:itemID="{8f3626d7-dc30-4763-8bba-1f2d039d2449}">
  <ds:schemaRefs/>
</ds:datastoreItem>
</file>

<file path=customXml/itemProps65.xml><?xml version="1.0" encoding="utf-8"?>
<ds:datastoreItem xmlns:ds="http://schemas.openxmlformats.org/officeDocument/2006/customXml" ds:itemID="{7331c571-0312-4331-9eae-8ba85c38a502}">
  <ds:schemaRefs/>
</ds:datastoreItem>
</file>

<file path=customXml/itemProps66.xml><?xml version="1.0" encoding="utf-8"?>
<ds:datastoreItem xmlns:ds="http://schemas.openxmlformats.org/officeDocument/2006/customXml" ds:itemID="{70e9190c-530d-4ebb-9452-74b3147ca990}">
  <ds:schemaRefs/>
</ds:datastoreItem>
</file>

<file path=customXml/itemProps67.xml><?xml version="1.0" encoding="utf-8"?>
<ds:datastoreItem xmlns:ds="http://schemas.openxmlformats.org/officeDocument/2006/customXml" ds:itemID="{6312e713-733a-4b9e-82df-46a005ca459c}">
  <ds:schemaRefs/>
</ds:datastoreItem>
</file>

<file path=customXml/itemProps68.xml><?xml version="1.0" encoding="utf-8"?>
<ds:datastoreItem xmlns:ds="http://schemas.openxmlformats.org/officeDocument/2006/customXml" ds:itemID="{bdc31c06-2366-4e6a-8c6f-1af3df689f9a}">
  <ds:schemaRefs/>
</ds:datastoreItem>
</file>

<file path=customXml/itemProps69.xml><?xml version="1.0" encoding="utf-8"?>
<ds:datastoreItem xmlns:ds="http://schemas.openxmlformats.org/officeDocument/2006/customXml" ds:itemID="{9e3ab336-64a0-44ee-ad08-7aa1ba33d3f5}">
  <ds:schemaRefs/>
</ds:datastoreItem>
</file>

<file path=customXml/itemProps7.xml><?xml version="1.0" encoding="utf-8"?>
<ds:datastoreItem xmlns:ds="http://schemas.openxmlformats.org/officeDocument/2006/customXml" ds:itemID="{f98ced7f-947f-49f6-b017-cde7906257d4}">
  <ds:schemaRefs/>
</ds:datastoreItem>
</file>

<file path=customXml/itemProps70.xml><?xml version="1.0" encoding="utf-8"?>
<ds:datastoreItem xmlns:ds="http://schemas.openxmlformats.org/officeDocument/2006/customXml" ds:itemID="{d496b499-6945-4e3d-81c7-bb5c5a1ac7bb}">
  <ds:schemaRefs/>
</ds:datastoreItem>
</file>

<file path=customXml/itemProps71.xml><?xml version="1.0" encoding="utf-8"?>
<ds:datastoreItem xmlns:ds="http://schemas.openxmlformats.org/officeDocument/2006/customXml" ds:itemID="{245a4eb6-37dc-4477-8228-1b97c144034c}">
  <ds:schemaRefs/>
</ds:datastoreItem>
</file>

<file path=customXml/itemProps72.xml><?xml version="1.0" encoding="utf-8"?>
<ds:datastoreItem xmlns:ds="http://schemas.openxmlformats.org/officeDocument/2006/customXml" ds:itemID="{f8782c45-68fa-4a09-a8ea-c75e3fcdb2af}">
  <ds:schemaRefs/>
</ds:datastoreItem>
</file>

<file path=customXml/itemProps73.xml><?xml version="1.0" encoding="utf-8"?>
<ds:datastoreItem xmlns:ds="http://schemas.openxmlformats.org/officeDocument/2006/customXml" ds:itemID="{68a36062-3d48-481c-9609-16036312d74a}">
  <ds:schemaRefs/>
</ds:datastoreItem>
</file>

<file path=customXml/itemProps74.xml><?xml version="1.0" encoding="utf-8"?>
<ds:datastoreItem xmlns:ds="http://schemas.openxmlformats.org/officeDocument/2006/customXml" ds:itemID="{2519cf5b-1e23-4640-a662-aad6f568761f}">
  <ds:schemaRefs/>
</ds:datastoreItem>
</file>

<file path=customXml/itemProps75.xml><?xml version="1.0" encoding="utf-8"?>
<ds:datastoreItem xmlns:ds="http://schemas.openxmlformats.org/officeDocument/2006/customXml" ds:itemID="{6f70c274-3889-4999-be57-5d27064c7d69}">
  <ds:schemaRefs/>
</ds:datastoreItem>
</file>

<file path=customXml/itemProps76.xml><?xml version="1.0" encoding="utf-8"?>
<ds:datastoreItem xmlns:ds="http://schemas.openxmlformats.org/officeDocument/2006/customXml" ds:itemID="{e8b82ab9-12be-4a01-a255-86aa79194fbe}">
  <ds:schemaRefs/>
</ds:datastoreItem>
</file>

<file path=customXml/itemProps77.xml><?xml version="1.0" encoding="utf-8"?>
<ds:datastoreItem xmlns:ds="http://schemas.openxmlformats.org/officeDocument/2006/customXml" ds:itemID="{a2c41c3a-3333-4a44-b4c2-388644d5e7f8}">
  <ds:schemaRefs/>
</ds:datastoreItem>
</file>

<file path=customXml/itemProps78.xml><?xml version="1.0" encoding="utf-8"?>
<ds:datastoreItem xmlns:ds="http://schemas.openxmlformats.org/officeDocument/2006/customXml" ds:itemID="{c0e15352-99fe-4dc5-b49a-0caf5efd796a}">
  <ds:schemaRefs/>
</ds:datastoreItem>
</file>

<file path=customXml/itemProps79.xml><?xml version="1.0" encoding="utf-8"?>
<ds:datastoreItem xmlns:ds="http://schemas.openxmlformats.org/officeDocument/2006/customXml" ds:itemID="{e192310e-758f-436e-a5e8-f33131b5ab13}">
  <ds:schemaRefs/>
</ds:datastoreItem>
</file>

<file path=customXml/itemProps8.xml><?xml version="1.0" encoding="utf-8"?>
<ds:datastoreItem xmlns:ds="http://schemas.openxmlformats.org/officeDocument/2006/customXml" ds:itemID="{d285a295-1db0-48d2-b46c-f567e5b8d46c}">
  <ds:schemaRefs/>
</ds:datastoreItem>
</file>

<file path=customXml/itemProps80.xml><?xml version="1.0" encoding="utf-8"?>
<ds:datastoreItem xmlns:ds="http://schemas.openxmlformats.org/officeDocument/2006/customXml" ds:itemID="{f87a0f20-753f-4660-8ae6-7c8de882c26a}">
  <ds:schemaRefs/>
</ds:datastoreItem>
</file>

<file path=customXml/itemProps81.xml><?xml version="1.0" encoding="utf-8"?>
<ds:datastoreItem xmlns:ds="http://schemas.openxmlformats.org/officeDocument/2006/customXml" ds:itemID="{b71989d6-8240-487d-8e3b-ef772bb774f0}">
  <ds:schemaRefs/>
</ds:datastoreItem>
</file>

<file path=customXml/itemProps82.xml><?xml version="1.0" encoding="utf-8"?>
<ds:datastoreItem xmlns:ds="http://schemas.openxmlformats.org/officeDocument/2006/customXml" ds:itemID="{90d6c541-d695-42ec-a46f-041607fc0b7b}">
  <ds:schemaRefs/>
</ds:datastoreItem>
</file>

<file path=customXml/itemProps83.xml><?xml version="1.0" encoding="utf-8"?>
<ds:datastoreItem xmlns:ds="http://schemas.openxmlformats.org/officeDocument/2006/customXml" ds:itemID="{f6182e0f-956f-43e3-9495-684085b2fda1}">
  <ds:schemaRefs/>
</ds:datastoreItem>
</file>

<file path=customXml/itemProps84.xml><?xml version="1.0" encoding="utf-8"?>
<ds:datastoreItem xmlns:ds="http://schemas.openxmlformats.org/officeDocument/2006/customXml" ds:itemID="{65faef0e-dd4e-4a92-bb2f-1bc49928de67}">
  <ds:schemaRefs/>
</ds:datastoreItem>
</file>

<file path=customXml/itemProps85.xml><?xml version="1.0" encoding="utf-8"?>
<ds:datastoreItem xmlns:ds="http://schemas.openxmlformats.org/officeDocument/2006/customXml" ds:itemID="{bb9059d5-f04f-4bb9-bfa9-019eec2cf5f2}">
  <ds:schemaRefs/>
</ds:datastoreItem>
</file>

<file path=customXml/itemProps86.xml><?xml version="1.0" encoding="utf-8"?>
<ds:datastoreItem xmlns:ds="http://schemas.openxmlformats.org/officeDocument/2006/customXml" ds:itemID="{0159c97a-91bd-47b6-8e06-6d2cf9811d1e}">
  <ds:schemaRefs/>
</ds:datastoreItem>
</file>

<file path=customXml/itemProps87.xml><?xml version="1.0" encoding="utf-8"?>
<ds:datastoreItem xmlns:ds="http://schemas.openxmlformats.org/officeDocument/2006/customXml" ds:itemID="{8f6eb3be-39dc-447f-bedf-d1db123f6584}">
  <ds:schemaRefs/>
</ds:datastoreItem>
</file>

<file path=customXml/itemProps88.xml><?xml version="1.0" encoding="utf-8"?>
<ds:datastoreItem xmlns:ds="http://schemas.openxmlformats.org/officeDocument/2006/customXml" ds:itemID="{9d145049-c2cf-44e2-93fe-b6ec328b5f5b}">
  <ds:schemaRefs/>
</ds:datastoreItem>
</file>

<file path=customXml/itemProps89.xml><?xml version="1.0" encoding="utf-8"?>
<ds:datastoreItem xmlns:ds="http://schemas.openxmlformats.org/officeDocument/2006/customXml" ds:itemID="{7e8465fb-0e18-46c8-830c-3381914503e6}">
  <ds:schemaRefs/>
</ds:datastoreItem>
</file>

<file path=customXml/itemProps9.xml><?xml version="1.0" encoding="utf-8"?>
<ds:datastoreItem xmlns:ds="http://schemas.openxmlformats.org/officeDocument/2006/customXml" ds:itemID="{feac8d44-b104-4f25-b104-158f64e818e9}">
  <ds:schemaRefs/>
</ds:datastoreItem>
</file>

<file path=customXml/itemProps90.xml><?xml version="1.0" encoding="utf-8"?>
<ds:datastoreItem xmlns:ds="http://schemas.openxmlformats.org/officeDocument/2006/customXml" ds:itemID="{e077b2b5-fcd8-4726-adca-681a0ca60c98}">
  <ds:schemaRefs/>
</ds:datastoreItem>
</file>

<file path=customXml/itemProps91.xml><?xml version="1.0" encoding="utf-8"?>
<ds:datastoreItem xmlns:ds="http://schemas.openxmlformats.org/officeDocument/2006/customXml" ds:itemID="{05a5239a-32e5-45c9-b665-d3dd6f89d0ae}">
  <ds:schemaRefs/>
</ds:datastoreItem>
</file>

<file path=customXml/itemProps92.xml><?xml version="1.0" encoding="utf-8"?>
<ds:datastoreItem xmlns:ds="http://schemas.openxmlformats.org/officeDocument/2006/customXml" ds:itemID="{66777943-c9be-4c6a-b52a-678dfbde9382}">
  <ds:schemaRefs/>
</ds:datastoreItem>
</file>

<file path=customXml/itemProps93.xml><?xml version="1.0" encoding="utf-8"?>
<ds:datastoreItem xmlns:ds="http://schemas.openxmlformats.org/officeDocument/2006/customXml" ds:itemID="{5bcf56a0-059d-47f7-8f75-f9effdc17d75}">
  <ds:schemaRefs/>
</ds:datastoreItem>
</file>

<file path=customXml/itemProps94.xml><?xml version="1.0" encoding="utf-8"?>
<ds:datastoreItem xmlns:ds="http://schemas.openxmlformats.org/officeDocument/2006/customXml" ds:itemID="{2572af5a-158f-4a0c-9887-08efe1efeb92}">
  <ds:schemaRefs/>
</ds:datastoreItem>
</file>

<file path=customXml/itemProps95.xml><?xml version="1.0" encoding="utf-8"?>
<ds:datastoreItem xmlns:ds="http://schemas.openxmlformats.org/officeDocument/2006/customXml" ds:itemID="{4c9a2b05-83fb-4778-bb7e-bb52bbc44246}">
  <ds:schemaRefs/>
</ds:datastoreItem>
</file>

<file path=customXml/itemProps96.xml><?xml version="1.0" encoding="utf-8"?>
<ds:datastoreItem xmlns:ds="http://schemas.openxmlformats.org/officeDocument/2006/customXml" ds:itemID="{3d92173b-63f3-4852-8bd5-35382b466e83}">
  <ds:schemaRefs/>
</ds:datastoreItem>
</file>

<file path=docProps/app.xml><?xml version="1.0" encoding="utf-8"?>
<Properties xmlns="http://schemas.openxmlformats.org/officeDocument/2006/extended-properties" xmlns:vt="http://schemas.openxmlformats.org/officeDocument/2006/docPropsVTypes">
  <Pages>64</Pages>
  <Words>27114</Words>
  <Characters>29496</Characters>
  <TotalTime>0</TotalTime>
  <ScaleCrop>false</ScaleCrop>
  <LinksUpToDate>false</LinksUpToDate>
  <CharactersWithSpaces>30145</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2025-01-21T11:01:00Z</dcterms:created>
  <dc:creator>Dell</dc:creator>
  <cp:lastModifiedBy>西瓜先生</cp:lastModifiedBy>
  <dcterms:modified xsi:type="dcterms:W3CDTF">2025-01-24T01:33:07Z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25A9733AB4994D63A52B8A735FCA6839</vt:lpwstr>
  </property>
</Properties>
</file>