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《滨海新区北塘街道宁车沽四村村庄规划（</w:t>
      </w:r>
      <w:r>
        <w:rPr>
          <w:rFonts w:ascii="仿宋" w:hAnsi="仿宋" w:eastAsia="仿宋"/>
          <w:b/>
          <w:bCs/>
          <w:sz w:val="36"/>
          <w:szCs w:val="36"/>
        </w:rPr>
        <w:t>2021-2035年）》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北塘街道宁车沽四村村庄规划已于</w:t>
      </w:r>
      <w:r>
        <w:rPr>
          <w:rFonts w:ascii="仿宋" w:hAnsi="仿宋" w:eastAsia="仿宋"/>
          <w:sz w:val="32"/>
          <w:szCs w:val="32"/>
        </w:rPr>
        <w:t>2023年12月29日经滨海新区人民政府审批通过，批复文号为津滨政函〔2023〕217号。现将规划主要内容予以公布。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一、规划范围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本次村庄规划范围为宁车沽四村村域，包括宁车沽东村、西村、南村、北村,</w:t>
      </w:r>
      <w:r>
        <w:rPr>
          <w:rFonts w:ascii="仿宋" w:hAnsi="仿宋" w:eastAsia="仿宋"/>
          <w:sz w:val="32"/>
          <w:szCs w:val="32"/>
        </w:rPr>
        <w:t>面积约5105.19公顷。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二、规划期限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本次</w:t>
      </w:r>
      <w:r>
        <w:rPr>
          <w:rFonts w:ascii="仿宋" w:hAnsi="仿宋" w:eastAsia="仿宋"/>
          <w:sz w:val="32"/>
          <w:szCs w:val="32"/>
        </w:rPr>
        <w:t>规划期限为2021-2035年。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三、规划目标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乡村振兴战略部署下，落实滨海新区和北塘街道对宁车沽四村发展要求，将宁车沽四村发展定位为：“国家粳稻研发种植基地，京津冀三产融合示范区，乡村振兴乡愁文化展示区，建设成为美丽滨城的生态花园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四、规划控制指标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本次规划总量控制指标：永久基本农田面积</w:t>
      </w:r>
      <w:r>
        <w:rPr>
          <w:rFonts w:ascii="仿宋" w:hAnsi="仿宋" w:eastAsia="仿宋"/>
          <w:sz w:val="32"/>
          <w:szCs w:val="32"/>
        </w:rPr>
        <w:t>322.22公顷；耕地保有量480.66公顷；生态保护红线面积1743.78公顷；城乡建设用地总规模93.41公顷。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五、规划用地布局及管控要求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本次规划本着集约节约利用土地、提升土地资源价值为原则，结合村庄发展需要，对村域范围内各类用地包括永久基本农田、耕地、林地、城乡建设用地、区域基础设施用地等进行合理布局，并提出了具体的管控要求,划定农业空间（占比1</w:t>
      </w:r>
      <w:r>
        <w:rPr>
          <w:rFonts w:ascii="仿宋" w:hAnsi="仿宋" w:eastAsia="仿宋"/>
          <w:sz w:val="32"/>
          <w:szCs w:val="32"/>
        </w:rPr>
        <w:t>0%</w:t>
      </w:r>
      <w:r>
        <w:rPr>
          <w:rFonts w:hint="eastAsia" w:ascii="仿宋" w:hAnsi="仿宋" w:eastAsia="仿宋"/>
          <w:sz w:val="32"/>
          <w:szCs w:val="32"/>
        </w:rPr>
        <w:t>）、生态空间（占比</w:t>
      </w:r>
      <w:r>
        <w:rPr>
          <w:rFonts w:ascii="仿宋" w:hAnsi="仿宋" w:eastAsia="仿宋"/>
          <w:sz w:val="32"/>
          <w:szCs w:val="32"/>
        </w:rPr>
        <w:t>79%</w:t>
      </w:r>
      <w:r>
        <w:rPr>
          <w:rFonts w:hint="eastAsia" w:ascii="仿宋" w:hAnsi="仿宋" w:eastAsia="仿宋"/>
          <w:sz w:val="32"/>
          <w:szCs w:val="32"/>
        </w:rPr>
        <w:t>）、建设空间（占比1</w:t>
      </w:r>
      <w:r>
        <w:rPr>
          <w:rFonts w:ascii="仿宋" w:hAnsi="仿宋" w:eastAsia="仿宋"/>
          <w:sz w:val="32"/>
          <w:szCs w:val="32"/>
        </w:rPr>
        <w:t>1%</w:t>
      </w:r>
      <w:r>
        <w:rPr>
          <w:rFonts w:hint="eastAsia" w:ascii="仿宋" w:hAnsi="仿宋" w:eastAsia="仿宋"/>
          <w:sz w:val="32"/>
          <w:szCs w:val="32"/>
        </w:rPr>
        <w:t>）。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六、其他相关内容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本次规划从村庄安全和防灾减灾、历史文化保护与乡村风貌塑造、国土综合整治、近期实施项目等方面进行了分析，并提出规划要求。</w:t>
      </w:r>
    </w:p>
    <w:p>
      <w:pPr>
        <w:ind w:firstLine="0" w:firstLineChars="0"/>
        <w:rPr>
          <w:rFonts w:hint="eastAsia" w:ascii="仿宋" w:hAnsi="仿宋" w:eastAsia="仿宋"/>
          <w:sz w:val="32"/>
          <w:szCs w:val="32"/>
        </w:rPr>
      </w:pPr>
    </w:p>
    <w:p>
      <w:pPr>
        <w:ind w:firstLine="0" w:firstLineChars="0"/>
        <w:rPr>
          <w:rFonts w:hint="eastAsia" w:ascii="仿宋" w:hAnsi="仿宋" w:eastAsia="仿宋"/>
          <w:sz w:val="32"/>
          <w:szCs w:val="32"/>
        </w:rPr>
      </w:pPr>
    </w:p>
    <w:p>
      <w:pPr>
        <w:ind w:firstLine="0" w:firstLineChars="0"/>
        <w:rPr>
          <w:rFonts w:hint="eastAsia" w:ascii="仿宋" w:hAnsi="仿宋" w:eastAsia="仿宋"/>
          <w:sz w:val="32"/>
          <w:szCs w:val="32"/>
        </w:rPr>
      </w:pPr>
    </w:p>
    <w:p>
      <w:pPr>
        <w:ind w:firstLine="0" w:firstLineChars="0"/>
        <w:rPr>
          <w:rFonts w:hint="eastAsia" w:ascii="仿宋" w:hAnsi="仿宋" w:eastAsia="仿宋"/>
          <w:sz w:val="32"/>
          <w:szCs w:val="32"/>
        </w:rPr>
      </w:pPr>
    </w:p>
    <w:p>
      <w:pPr>
        <w:ind w:firstLine="0" w:firstLineChars="0"/>
        <w:rPr>
          <w:rFonts w:hint="eastAsia" w:ascii="仿宋" w:hAnsi="仿宋" w:eastAsia="仿宋"/>
          <w:sz w:val="32"/>
          <w:szCs w:val="32"/>
        </w:rPr>
        <w:sectPr>
          <w:pgSz w:w="11906" w:h="16838"/>
          <w:pgMar w:top="2041" w:right="1559" w:bottom="1701" w:left="1559" w:header="851" w:footer="992" w:gutter="0"/>
          <w:cols w:space="425" w:num="1"/>
          <w:docGrid w:type="lines" w:linePitch="312" w:charSpace="0"/>
        </w:sectPr>
      </w:pPr>
    </w:p>
    <w:p>
      <w:pPr>
        <w:ind w:firstLine="0" w:firstLineChars="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8632825" cy="5991860"/>
            <wp:effectExtent l="0" t="0" r="15875" b="8890"/>
            <wp:docPr id="2" name="图片 2" descr="截图-2024年1月26日 11时8分50秒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-2024年1月26日 11时8分50秒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2825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559" w:right="2041" w:bottom="1559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true"/>
  <w:bordersDoNotSurroundFooter w:val="true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xYjJiZWMyNmE0NGVlZTAyNmEzZTM4YmFhMmI1NTMifQ=="/>
  </w:docVars>
  <w:rsids>
    <w:rsidRoot w:val="00C91E11"/>
    <w:rsid w:val="000272A8"/>
    <w:rsid w:val="000B4F9F"/>
    <w:rsid w:val="000C48B8"/>
    <w:rsid w:val="00110CB5"/>
    <w:rsid w:val="001210F4"/>
    <w:rsid w:val="00125BDD"/>
    <w:rsid w:val="00172ABD"/>
    <w:rsid w:val="00202EB7"/>
    <w:rsid w:val="003D03B5"/>
    <w:rsid w:val="004930E5"/>
    <w:rsid w:val="0049766D"/>
    <w:rsid w:val="0054488B"/>
    <w:rsid w:val="006603C4"/>
    <w:rsid w:val="007401F3"/>
    <w:rsid w:val="00774619"/>
    <w:rsid w:val="007B72F0"/>
    <w:rsid w:val="009D122E"/>
    <w:rsid w:val="00A72C95"/>
    <w:rsid w:val="00B5222F"/>
    <w:rsid w:val="00C11AD4"/>
    <w:rsid w:val="00C3792E"/>
    <w:rsid w:val="00C91E11"/>
    <w:rsid w:val="00CA7448"/>
    <w:rsid w:val="00D8300E"/>
    <w:rsid w:val="00DB0CE2"/>
    <w:rsid w:val="00DC2C05"/>
    <w:rsid w:val="00F74BB3"/>
    <w:rsid w:val="00FC62EB"/>
    <w:rsid w:val="00FD76A2"/>
    <w:rsid w:val="1B9B790E"/>
    <w:rsid w:val="1E2ACCC6"/>
    <w:rsid w:val="1FFBC5A8"/>
    <w:rsid w:val="2BCDBE7A"/>
    <w:rsid w:val="2F935992"/>
    <w:rsid w:val="3F6E4C7C"/>
    <w:rsid w:val="3F6FA3A9"/>
    <w:rsid w:val="4BC91BBD"/>
    <w:rsid w:val="55EF742E"/>
    <w:rsid w:val="5EFF6C80"/>
    <w:rsid w:val="6BDFD1E7"/>
    <w:rsid w:val="6D77D2AA"/>
    <w:rsid w:val="6D85F299"/>
    <w:rsid w:val="6DFA6F1F"/>
    <w:rsid w:val="6E6376D1"/>
    <w:rsid w:val="6FBDCE08"/>
    <w:rsid w:val="6FFF695A"/>
    <w:rsid w:val="76E71235"/>
    <w:rsid w:val="7CFBEBB7"/>
    <w:rsid w:val="7D3E4C00"/>
    <w:rsid w:val="7FF504CC"/>
    <w:rsid w:val="7FFF2DEA"/>
    <w:rsid w:val="9E7EE5C4"/>
    <w:rsid w:val="B7DCBFEA"/>
    <w:rsid w:val="BBEF2A2F"/>
    <w:rsid w:val="BD588635"/>
    <w:rsid w:val="BFBD286C"/>
    <w:rsid w:val="BFF88FA2"/>
    <w:rsid w:val="DDE7EDF9"/>
    <w:rsid w:val="DF4BD118"/>
    <w:rsid w:val="DFEF96FB"/>
    <w:rsid w:val="ECFB5BD3"/>
    <w:rsid w:val="F3F65B5F"/>
    <w:rsid w:val="F6FFC8C2"/>
    <w:rsid w:val="F73DA775"/>
    <w:rsid w:val="F7F99181"/>
    <w:rsid w:val="F8A7E4F0"/>
    <w:rsid w:val="FAD21601"/>
    <w:rsid w:val="FB7F8CC5"/>
    <w:rsid w:val="FBFA0665"/>
    <w:rsid w:val="FE5E61FF"/>
    <w:rsid w:val="FEEF3902"/>
    <w:rsid w:val="FF3ABD9C"/>
    <w:rsid w:val="FFF74DF9"/>
    <w:rsid w:val="FFFEA9D2"/>
    <w:rsid w:val="FFFFC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103</Words>
  <Characters>588</Characters>
  <Lines>4</Lines>
  <Paragraphs>1</Paragraphs>
  <TotalTime>1</TotalTime>
  <ScaleCrop>false</ScaleCrop>
  <LinksUpToDate>false</LinksUpToDate>
  <CharactersWithSpaces>690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2024-01-26T05:47:00Z</dcterms:created>
  <dc:creator>Administrator</dc:creator>
  <cp:lastModifiedBy>kylin</cp:lastModifiedBy>
  <cp:lastPrinted>2024-01-26T01:04:00Z</cp:lastPrinted>
  <dcterms:modified xsi:type="dcterms:W3CDTF">2024-01-26T11:14:22Z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25517E9E38AE4542B42C5C6F7BB2BB5C_12</vt:lpwstr>
  </property>
</Properties>
</file>