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3DD54" w14:textId="6BBF2344" w:rsidR="00960EBA" w:rsidRDefault="00E535FF">
      <w:pPr>
        <w:adjustRightInd w:val="0"/>
        <w:snapToGrid w:val="0"/>
        <w:spacing w:afterLines="100" w:after="312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《滨海新区小王庄镇</w:t>
      </w:r>
      <w:r w:rsidR="00D65905">
        <w:rPr>
          <w:rFonts w:ascii="黑体" w:eastAsia="黑体" w:hAnsi="黑体" w:hint="eastAsia"/>
          <w:sz w:val="28"/>
        </w:rPr>
        <w:t>北</w:t>
      </w:r>
      <w:r w:rsidR="00245A4D">
        <w:rPr>
          <w:rFonts w:ascii="黑体" w:eastAsia="黑体" w:hAnsi="黑体" w:hint="eastAsia"/>
          <w:sz w:val="28"/>
        </w:rPr>
        <w:t>抛庄</w:t>
      </w:r>
      <w:r>
        <w:rPr>
          <w:rFonts w:ascii="黑体" w:eastAsia="黑体" w:hAnsi="黑体" w:hint="eastAsia"/>
          <w:sz w:val="28"/>
        </w:rPr>
        <w:t>村村庄规划（</w:t>
      </w:r>
      <w:r>
        <w:rPr>
          <w:rFonts w:ascii="黑体" w:eastAsia="黑体" w:hAnsi="黑体" w:hint="eastAsia"/>
          <w:sz w:val="28"/>
        </w:rPr>
        <w:t>2021-2035</w:t>
      </w:r>
      <w:r>
        <w:rPr>
          <w:rFonts w:ascii="黑体" w:eastAsia="黑体" w:hAnsi="黑体" w:hint="eastAsia"/>
          <w:sz w:val="28"/>
        </w:rPr>
        <w:t>年）》公布说明</w:t>
      </w:r>
    </w:p>
    <w:p w14:paraId="27CEB6A9" w14:textId="184CB8CD" w:rsidR="00960EBA" w:rsidRPr="003E7FBE" w:rsidRDefault="00E535F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小王庄镇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北</w:t>
      </w:r>
      <w:r w:rsidR="00BE2953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抛庄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村村庄规划已于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2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02</w:t>
      </w:r>
      <w:r w:rsidR="00BE2953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3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年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1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2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月</w:t>
      </w:r>
      <w:r w:rsidR="00BE2953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29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日经滨海新区人民政府审批通过，批复文号为津滨政函〔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2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02</w:t>
      </w:r>
      <w:r w:rsidR="00021D0E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3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〕</w:t>
      </w:r>
      <w:r w:rsidR="00021D0E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219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号。现将规划主要内容予以公布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。</w:t>
      </w:r>
      <w:bookmarkStart w:id="0" w:name="_GoBack"/>
      <w:bookmarkEnd w:id="0"/>
    </w:p>
    <w:p w14:paraId="40422E63" w14:textId="77777777" w:rsidR="00960EBA" w:rsidRPr="003E7FBE" w:rsidRDefault="00E535FF">
      <w:pPr>
        <w:adjustRightInd w:val="0"/>
        <w:snapToGrid w:val="0"/>
        <w:spacing w:beforeLines="50" w:before="156"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一、规划范围</w:t>
      </w:r>
    </w:p>
    <w:p w14:paraId="45FA6042" w14:textId="2E8CDA6F" w:rsidR="00960EBA" w:rsidRPr="003E7FBE" w:rsidRDefault="00245A4D" w:rsidP="00245A4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2020变更调查中滨海新区小王庄镇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北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抛庄村级调查界线内的全部国土空间，村域总面积为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637.90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公顷。</w:t>
      </w:r>
    </w:p>
    <w:p w14:paraId="314BAB14" w14:textId="77777777" w:rsidR="00960EBA" w:rsidRPr="003E7FBE" w:rsidRDefault="00E535FF">
      <w:pPr>
        <w:adjustRightInd w:val="0"/>
        <w:snapToGrid w:val="0"/>
        <w:spacing w:beforeLines="50" w:before="156"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二、规划期限</w:t>
      </w:r>
    </w:p>
    <w:p w14:paraId="3EEEF5B5" w14:textId="77777777" w:rsidR="00960EBA" w:rsidRPr="003E7FBE" w:rsidRDefault="00E535FF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本次村庄规划以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2020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年为基期，规划期限为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2021-2035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年。</w:t>
      </w:r>
    </w:p>
    <w:p w14:paraId="7054F99E" w14:textId="77777777" w:rsidR="00960EBA" w:rsidRPr="003E7FBE" w:rsidRDefault="00E535FF">
      <w:pPr>
        <w:adjustRightInd w:val="0"/>
        <w:snapToGrid w:val="0"/>
        <w:spacing w:beforeLines="50" w:before="156"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三、规划目标</w:t>
      </w:r>
    </w:p>
    <w:p w14:paraId="06F90C93" w14:textId="065112DD" w:rsidR="00960EBA" w:rsidRPr="003E7FBE" w:rsidRDefault="00D65905" w:rsidP="00D6590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北抛庄村以特色生态农业为基础，融合发展休闲农旅产业，打造集特色农业产品展销、短期假日休闲于一体的农业生态休闲村</w:t>
      </w:r>
      <w:r w:rsidR="005C48D1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。</w:t>
      </w:r>
    </w:p>
    <w:p w14:paraId="3AFD81B9" w14:textId="02541568" w:rsidR="000E02AE" w:rsidRPr="003E7FBE" w:rsidRDefault="000E02AE" w:rsidP="00D6590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四、规划控制指标</w:t>
      </w:r>
    </w:p>
    <w:p w14:paraId="03CD79A6" w14:textId="4945E6E1" w:rsidR="000E02AE" w:rsidRPr="003E7FBE" w:rsidRDefault="000E02AE" w:rsidP="000E02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本次村庄规划依据《滨海新区小王庄镇国土空间总体规划（2021-2035年</w:t>
      </w:r>
      <w:r w:rsidR="00461FA0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）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》落实永久基本农田图斑、耕地指标、建设用地指标，依据《天津市林地布局及保护利用规划（2021-2035年）》落实林地指标。村庄规划将根据上位规划适时调整，各类规划控制指标以批复国土空间规划中的相关要求为准。</w:t>
      </w:r>
    </w:p>
    <w:p w14:paraId="010175B2" w14:textId="3DB91C25" w:rsidR="000E02AE" w:rsidRPr="003E7FBE" w:rsidRDefault="000E02AE" w:rsidP="000E02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规划至2035年，落实耕地保有量366.38公顷，落实永久基本农田保护面积364.82公顷，落实城乡建设用地规模35.11公顷（城镇建设用地0.26公顷、村庄建设用地34.85公顷）</w:t>
      </w:r>
      <w:r w:rsidR="00F61CB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，落实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林地保有量38.24公顷。</w:t>
      </w:r>
    </w:p>
    <w:p w14:paraId="1B6425B7" w14:textId="77E4023C" w:rsidR="00960EBA" w:rsidRPr="003E7FBE" w:rsidRDefault="000E02AE">
      <w:pPr>
        <w:adjustRightInd w:val="0"/>
        <w:snapToGrid w:val="0"/>
        <w:spacing w:beforeLines="50" w:before="156"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五、国土空间规划布局</w:t>
      </w:r>
    </w:p>
    <w:p w14:paraId="17DA9479" w14:textId="268A1EDC" w:rsidR="00D65905" w:rsidRPr="003E7FBE" w:rsidRDefault="00E535FF" w:rsidP="00D6590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规划至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2035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年，村域范围内农林用地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457.1</w:t>
      </w:r>
      <w:r w:rsidR="000E02AE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8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公顷，占总面积的</w:t>
      </w:r>
      <w:r w:rsidR="005C48D1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lastRenderedPageBreak/>
        <w:t>71.6</w:t>
      </w:r>
      <w:r w:rsidR="00C1350F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7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%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；</w:t>
      </w:r>
      <w:r w:rsidR="005C48D1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城乡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建设用地面积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35.11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公顷，占总面积的</w:t>
      </w:r>
      <w:r w:rsidR="005C48D1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5.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50</w:t>
      </w:r>
      <w:r w:rsidR="00245A4D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%；</w:t>
      </w:r>
      <w:r w:rsidR="005C48D1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区域基础设施用地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19.22</w:t>
      </w:r>
      <w:r w:rsidR="005C48D1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公顷，占总面积的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3.01</w:t>
      </w:r>
      <w:r w:rsidR="005C48D1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%；其他建设用地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5.16</w:t>
      </w:r>
      <w:r w:rsidR="005C48D1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公顷，占总面积的0.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81</w:t>
      </w:r>
      <w:r w:rsidR="005C48D1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%；</w:t>
      </w:r>
      <w:r w:rsidR="00245A4D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陆地水域面积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120.17</w:t>
      </w:r>
      <w:r w:rsidR="00245A4D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公顷，占总面积的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18.84</w:t>
      </w:r>
      <w:r w:rsidR="00245A4D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%</w:t>
      </w:r>
      <w:r w:rsidR="00D65905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；其他土地面积1.06公顷，占总面积的0.17%。</w:t>
      </w:r>
    </w:p>
    <w:p w14:paraId="4776B517" w14:textId="77777777" w:rsidR="000E02AE" w:rsidRPr="003E7FBE" w:rsidRDefault="000E02AE" w:rsidP="000E02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kern w:val="0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农林用地管控要求：</w:t>
      </w:r>
      <w:r w:rsidRPr="003E7FBE">
        <w:rPr>
          <w:rFonts w:ascii="仿宋_GB2312" w:eastAsia="仿宋_GB2312" w:hAnsi="仿宋" w:cs="仿宋_GB2312" w:hint="eastAsia"/>
          <w:kern w:val="0"/>
          <w:sz w:val="28"/>
          <w:szCs w:val="28"/>
        </w:rPr>
        <w:t>严格保护永久基本农田，严格控制一般耕地转为其他农用地，严格保护公益林地，尽可能不占或少占公益林地，特别是重点公益林地。</w:t>
      </w:r>
    </w:p>
    <w:p w14:paraId="300E02DB" w14:textId="29384783" w:rsidR="000E02AE" w:rsidRPr="003E7FBE" w:rsidRDefault="000E02AE" w:rsidP="000E02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kern w:val="0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kern w:val="0"/>
          <w:sz w:val="28"/>
          <w:szCs w:val="28"/>
        </w:rPr>
        <w:t>农村建设用地管控要求：农村宅基地不宜超过3层，建筑高度不宜超过12米；商业服务业用地容积率不宜超过2.0，建筑高度不宜超过15米；工业用地及物流仓储用地容积率宜在0.8-1.5区间内，建筑高度不宜超过15米。</w:t>
      </w:r>
    </w:p>
    <w:p w14:paraId="057A7E39" w14:textId="4EEAD334" w:rsidR="00960EBA" w:rsidRPr="003E7FBE" w:rsidRDefault="000E02AE">
      <w:pPr>
        <w:adjustRightInd w:val="0"/>
        <w:snapToGrid w:val="0"/>
        <w:spacing w:beforeLines="50" w:before="156"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六、村庄安全和防灾减灾</w:t>
      </w:r>
    </w:p>
    <w:p w14:paraId="24FDFBCC" w14:textId="1BB5DF62" w:rsidR="000E02AE" w:rsidRPr="003E7FBE" w:rsidRDefault="000E02AE" w:rsidP="00B277E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安全防护：</w:t>
      </w:r>
      <w:r w:rsidR="00B277E9"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村庄消防通道为过境道路徐太公路和村庄主干路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，村庄内沟渠、坑塘水面等水资源丰富，作为消防水源，</w:t>
      </w:r>
      <w:r w:rsidR="00B277E9" w:rsidRPr="003E7FBE">
        <w:rPr>
          <w:rFonts w:ascii="仿宋_GB2312" w:eastAsia="仿宋_GB2312" w:hAnsi="仿宋" w:cs="仿宋" w:hint="eastAsia"/>
          <w:kern w:val="0"/>
          <w:sz w:val="28"/>
          <w:szCs w:val="28"/>
        </w:rPr>
        <w:t>村台内3处活动广场作为应急避难场所，活动广场分别位于村台中部、北部、西部</w:t>
      </w:r>
      <w:r w:rsidRPr="003E7FBE">
        <w:rPr>
          <w:rFonts w:ascii="仿宋_GB2312" w:eastAsia="仿宋_GB2312" w:hAnsi="仿宋" w:cs="仿宋" w:hint="eastAsia"/>
          <w:kern w:val="0"/>
          <w:sz w:val="28"/>
          <w:szCs w:val="28"/>
        </w:rPr>
        <w:t>，</w:t>
      </w:r>
      <w:r w:rsidR="00B277E9" w:rsidRPr="003E7FBE">
        <w:rPr>
          <w:rFonts w:ascii="仿宋_GB2312" w:eastAsia="仿宋_GB2312" w:hAnsi="仿宋" w:cs="仿宋" w:hint="eastAsia"/>
          <w:kern w:val="0"/>
          <w:sz w:val="28"/>
          <w:szCs w:val="28"/>
        </w:rPr>
        <w:t>徐太公路作为村庄主要疏散通道</w:t>
      </w:r>
      <w:r w:rsidRPr="003E7FBE">
        <w:rPr>
          <w:rFonts w:ascii="仿宋_GB2312" w:eastAsia="仿宋_GB2312" w:hAnsi="仿宋" w:cs="仿宋" w:hint="eastAsia"/>
          <w:kern w:val="0"/>
          <w:sz w:val="28"/>
          <w:szCs w:val="28"/>
        </w:rPr>
        <w:t>，避难场所及疏散通道设有明显标识</w:t>
      </w:r>
      <w:r w:rsidRPr="003E7FBE">
        <w:rPr>
          <w:rFonts w:ascii="仿宋_GB2312" w:eastAsia="仿宋_GB2312" w:hAnsi="仿宋" w:cs="仿宋_GB2312" w:hint="eastAsia"/>
          <w:color w:val="000000" w:themeColor="text1"/>
          <w:sz w:val="28"/>
          <w:szCs w:val="28"/>
        </w:rPr>
        <w:t>。</w:t>
      </w:r>
    </w:p>
    <w:p w14:paraId="3EB180B9" w14:textId="7F5AA8B3" w:rsidR="000E02AE" w:rsidRPr="003E7FBE" w:rsidRDefault="000E02AE" w:rsidP="000E02AE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kern w:val="0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kern w:val="0"/>
          <w:sz w:val="28"/>
          <w:szCs w:val="28"/>
        </w:rPr>
        <w:t>安全防护：新建及改扩建工程的抗震设防标准需符合《中国地震动参数区划图》（GB18306-2015）和《建筑抗震设计规范》（GB50011-2010）的要求，村庄内重要的公共建筑及生命线工程等要提高一度设防；</w:t>
      </w:r>
      <w:r w:rsidR="00B277E9" w:rsidRPr="003E7FBE">
        <w:rPr>
          <w:rFonts w:ascii="仿宋_GB2312" w:eastAsia="仿宋_GB2312" w:hAnsi="仿宋" w:cs="仿宋_GB2312" w:hint="eastAsia"/>
          <w:kern w:val="0"/>
          <w:sz w:val="28"/>
          <w:szCs w:val="28"/>
        </w:rPr>
        <w:t>村域内有87.5%的用地位于蓄滞洪区（沙井子行洪道范围）内</w:t>
      </w:r>
      <w:r w:rsidRPr="003E7FBE">
        <w:rPr>
          <w:rFonts w:ascii="仿宋_GB2312" w:eastAsia="仿宋_GB2312" w:hAnsi="仿宋" w:cs="仿宋_GB2312" w:hint="eastAsia"/>
          <w:kern w:val="0"/>
          <w:sz w:val="28"/>
          <w:szCs w:val="28"/>
        </w:rPr>
        <w:t>，沙井子行洪道内各项建设活动应符合各项蓄滞洪区相关管理规定。</w:t>
      </w:r>
    </w:p>
    <w:p w14:paraId="4748F665" w14:textId="277F67E3" w:rsidR="00960EBA" w:rsidRPr="003E7FBE" w:rsidRDefault="000E02AE" w:rsidP="00B277E9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仿宋" w:cs="仿宋_GB2312" w:hint="eastAsia"/>
          <w:kern w:val="0"/>
          <w:sz w:val="28"/>
          <w:szCs w:val="28"/>
        </w:rPr>
      </w:pPr>
      <w:r w:rsidRPr="003E7FBE">
        <w:rPr>
          <w:rFonts w:ascii="仿宋_GB2312" w:eastAsia="仿宋_GB2312" w:hAnsi="仿宋" w:cs="仿宋_GB2312" w:hint="eastAsia"/>
          <w:kern w:val="0"/>
          <w:sz w:val="28"/>
          <w:szCs w:val="28"/>
        </w:rPr>
        <w:t>地质灾害：根据《天津市滨海新区地质灾害防治规划（2021-2025年）》，村庄位于地面沉降中等易发区、饱和粉（砂）土地震液化低易发区、水土腐蚀中易发区。地面沉降中等易发区应严格控制地下水</w:t>
      </w:r>
      <w:r w:rsidRPr="003E7FBE">
        <w:rPr>
          <w:rFonts w:ascii="仿宋_GB2312" w:eastAsia="仿宋_GB2312" w:hAnsi="仿宋" w:cs="仿宋_GB2312" w:hint="eastAsia"/>
          <w:kern w:val="0"/>
          <w:sz w:val="28"/>
          <w:szCs w:val="28"/>
        </w:rPr>
        <w:lastRenderedPageBreak/>
        <w:t>超采，实施田间水利设施提升改造，</w:t>
      </w:r>
      <w:r w:rsidRPr="003E7FBE">
        <w:rPr>
          <w:rFonts w:ascii="仿宋_GB2312" w:eastAsia="仿宋_GB2312" w:hAnsi="仿宋" w:cs="仿宋" w:hint="eastAsia"/>
          <w:kern w:val="0"/>
          <w:sz w:val="28"/>
          <w:szCs w:val="28"/>
        </w:rPr>
        <w:t>饱和粉（砂）土地震液化低易发区应开展饱和粉（砂）土地震液化判别，在工程设计时采取抗液化措施，水土腐蚀中易发区应开展地下水和土腐蚀性评价。</w:t>
      </w:r>
    </w:p>
    <w:p w14:paraId="5521688B" w14:textId="77777777" w:rsidR="00960EBA" w:rsidRDefault="00960EBA">
      <w:pPr>
        <w:widowControl/>
        <w:spacing w:line="360" w:lineRule="auto"/>
        <w:jc w:val="left"/>
        <w:rPr>
          <w:rFonts w:ascii="黑体" w:eastAsia="黑体" w:hAnsi="黑体"/>
          <w:sz w:val="28"/>
        </w:rPr>
      </w:pPr>
    </w:p>
    <w:sectPr w:rsidR="00960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56FFD" w14:textId="77777777" w:rsidR="00E535FF" w:rsidRDefault="00E535FF" w:rsidP="00461FA0">
      <w:r>
        <w:separator/>
      </w:r>
    </w:p>
  </w:endnote>
  <w:endnote w:type="continuationSeparator" w:id="0">
    <w:p w14:paraId="27B13C56" w14:textId="77777777" w:rsidR="00E535FF" w:rsidRDefault="00E535FF" w:rsidP="0046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DBDC4" w14:textId="77777777" w:rsidR="00E535FF" w:rsidRDefault="00E535FF" w:rsidP="00461FA0">
      <w:r>
        <w:separator/>
      </w:r>
    </w:p>
  </w:footnote>
  <w:footnote w:type="continuationSeparator" w:id="0">
    <w:p w14:paraId="59E3EEE5" w14:textId="77777777" w:rsidR="00E535FF" w:rsidRDefault="00E535FF" w:rsidP="0046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4"/>
    <w:rsid w:val="00021D0E"/>
    <w:rsid w:val="00045130"/>
    <w:rsid w:val="00081735"/>
    <w:rsid w:val="000B4C3F"/>
    <w:rsid w:val="000C30BC"/>
    <w:rsid w:val="000C60BB"/>
    <w:rsid w:val="000D1C35"/>
    <w:rsid w:val="000E02AE"/>
    <w:rsid w:val="001541B9"/>
    <w:rsid w:val="00163245"/>
    <w:rsid w:val="001C1DA0"/>
    <w:rsid w:val="00245A4D"/>
    <w:rsid w:val="0029047D"/>
    <w:rsid w:val="00297825"/>
    <w:rsid w:val="003B4419"/>
    <w:rsid w:val="003C1997"/>
    <w:rsid w:val="003E7FBE"/>
    <w:rsid w:val="00461FA0"/>
    <w:rsid w:val="0048480D"/>
    <w:rsid w:val="004D7F3F"/>
    <w:rsid w:val="00523DE4"/>
    <w:rsid w:val="005569FA"/>
    <w:rsid w:val="005748FF"/>
    <w:rsid w:val="005C48D1"/>
    <w:rsid w:val="00774558"/>
    <w:rsid w:val="007E4AC9"/>
    <w:rsid w:val="007E7993"/>
    <w:rsid w:val="007F3BA6"/>
    <w:rsid w:val="008013C0"/>
    <w:rsid w:val="00836319"/>
    <w:rsid w:val="008C74B6"/>
    <w:rsid w:val="008F73D4"/>
    <w:rsid w:val="00960EBA"/>
    <w:rsid w:val="00967D9C"/>
    <w:rsid w:val="0098463D"/>
    <w:rsid w:val="00A17300"/>
    <w:rsid w:val="00A73E55"/>
    <w:rsid w:val="00AD5446"/>
    <w:rsid w:val="00B277E9"/>
    <w:rsid w:val="00B33C23"/>
    <w:rsid w:val="00B51DEF"/>
    <w:rsid w:val="00B8426C"/>
    <w:rsid w:val="00BB7558"/>
    <w:rsid w:val="00BD222E"/>
    <w:rsid w:val="00BD73CA"/>
    <w:rsid w:val="00BE2953"/>
    <w:rsid w:val="00C1350F"/>
    <w:rsid w:val="00C15A24"/>
    <w:rsid w:val="00C338E1"/>
    <w:rsid w:val="00C45D51"/>
    <w:rsid w:val="00C76F10"/>
    <w:rsid w:val="00C94E3A"/>
    <w:rsid w:val="00D20031"/>
    <w:rsid w:val="00D65905"/>
    <w:rsid w:val="00D9263A"/>
    <w:rsid w:val="00E535FF"/>
    <w:rsid w:val="00E64CC7"/>
    <w:rsid w:val="00E96D08"/>
    <w:rsid w:val="00F45CE1"/>
    <w:rsid w:val="00F61CB5"/>
    <w:rsid w:val="00F94ADA"/>
    <w:rsid w:val="00FD78F0"/>
    <w:rsid w:val="00FE6CFF"/>
    <w:rsid w:val="00FF14D4"/>
    <w:rsid w:val="31AE64B9"/>
    <w:rsid w:val="6625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4D62C"/>
  <w15:docId w15:val="{745B233E-A4FC-49B4-B7A6-7D4C5243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30</cp:revision>
  <cp:lastPrinted>2023-02-07T03:01:00Z</cp:lastPrinted>
  <dcterms:created xsi:type="dcterms:W3CDTF">2023-02-08T03:07:00Z</dcterms:created>
  <dcterms:modified xsi:type="dcterms:W3CDTF">2024-01-23T01:21:00Z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