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DD54" w14:textId="39A92157" w:rsidR="00960EBA" w:rsidRDefault="00603B91">
      <w:pPr>
        <w:adjustRightInd w:val="0"/>
        <w:snapToGrid w:val="0"/>
        <w:spacing w:afterLines="100" w:after="312"/>
        <w:jc w:val="center"/>
        <w:rPr>
          <w:rFonts w:ascii="黑体" w:eastAsia="黑体" w:hAnsi="黑体"/>
          <w:sz w:val="28"/>
        </w:rPr>
      </w:pPr>
      <w:r>
        <w:rPr>
          <w:rFonts w:ascii="黑体" w:eastAsia="黑体" w:hAnsi="黑体" w:hint="eastAsia"/>
          <w:sz w:val="28"/>
        </w:rPr>
        <w:t>《滨海新区小王庄镇</w:t>
      </w:r>
      <w:r w:rsidR="00245A4D">
        <w:rPr>
          <w:rFonts w:ascii="黑体" w:eastAsia="黑体" w:hAnsi="黑体" w:hint="eastAsia"/>
          <w:sz w:val="28"/>
        </w:rPr>
        <w:t>东抛庄</w:t>
      </w:r>
      <w:r>
        <w:rPr>
          <w:rFonts w:ascii="黑体" w:eastAsia="黑体" w:hAnsi="黑体" w:hint="eastAsia"/>
          <w:sz w:val="28"/>
        </w:rPr>
        <w:t>村村庄规划（</w:t>
      </w:r>
      <w:r>
        <w:rPr>
          <w:rFonts w:ascii="黑体" w:eastAsia="黑体" w:hAnsi="黑体" w:hint="eastAsia"/>
          <w:sz w:val="28"/>
        </w:rPr>
        <w:t>2021-2035</w:t>
      </w:r>
      <w:r>
        <w:rPr>
          <w:rFonts w:ascii="黑体" w:eastAsia="黑体" w:hAnsi="黑体" w:hint="eastAsia"/>
          <w:sz w:val="28"/>
        </w:rPr>
        <w:t>年）》公布说明</w:t>
      </w:r>
    </w:p>
    <w:p w14:paraId="27CEB6A9" w14:textId="528FF204" w:rsidR="00960EBA" w:rsidRPr="00B33A27" w:rsidRDefault="00603B91">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t>小王庄镇</w:t>
      </w:r>
      <w:r w:rsidR="00EF4FBA" w:rsidRPr="00B33A27">
        <w:rPr>
          <w:rFonts w:ascii="仿宋_GB2312" w:eastAsia="仿宋_GB2312" w:hAnsi="仿宋" w:cs="仿宋_GB2312" w:hint="eastAsia"/>
          <w:color w:val="000000" w:themeColor="text1"/>
          <w:sz w:val="28"/>
          <w:szCs w:val="28"/>
        </w:rPr>
        <w:t>东</w:t>
      </w:r>
      <w:r w:rsidR="00D0330C" w:rsidRPr="00B33A27">
        <w:rPr>
          <w:rFonts w:ascii="仿宋_GB2312" w:eastAsia="仿宋_GB2312" w:hAnsi="仿宋" w:cs="仿宋_GB2312" w:hint="eastAsia"/>
          <w:color w:val="000000" w:themeColor="text1"/>
          <w:sz w:val="28"/>
          <w:szCs w:val="28"/>
        </w:rPr>
        <w:t>抛庄</w:t>
      </w:r>
      <w:r w:rsidRPr="00B33A27">
        <w:rPr>
          <w:rFonts w:ascii="仿宋_GB2312" w:eastAsia="仿宋_GB2312" w:hAnsi="仿宋" w:cs="仿宋_GB2312" w:hint="eastAsia"/>
          <w:color w:val="000000" w:themeColor="text1"/>
          <w:sz w:val="28"/>
          <w:szCs w:val="28"/>
        </w:rPr>
        <w:t>村村庄规划已于</w:t>
      </w:r>
      <w:r w:rsidRPr="00B33A27">
        <w:rPr>
          <w:rFonts w:ascii="仿宋_GB2312" w:eastAsia="仿宋_GB2312" w:hAnsi="仿宋" w:cs="仿宋_GB2312" w:hint="eastAsia"/>
          <w:color w:val="000000" w:themeColor="text1"/>
          <w:sz w:val="28"/>
          <w:szCs w:val="28"/>
        </w:rPr>
        <w:t>2</w:t>
      </w:r>
      <w:r w:rsidRPr="00B33A27">
        <w:rPr>
          <w:rFonts w:ascii="仿宋_GB2312" w:eastAsia="仿宋_GB2312" w:hAnsi="仿宋" w:cs="仿宋_GB2312" w:hint="eastAsia"/>
          <w:color w:val="000000" w:themeColor="text1"/>
          <w:sz w:val="28"/>
          <w:szCs w:val="28"/>
        </w:rPr>
        <w:t>0</w:t>
      </w:r>
      <w:r w:rsidR="004B762E" w:rsidRPr="00B33A27">
        <w:rPr>
          <w:rFonts w:ascii="仿宋_GB2312" w:eastAsia="仿宋_GB2312" w:hAnsi="仿宋" w:cs="仿宋_GB2312" w:hint="eastAsia"/>
          <w:color w:val="000000" w:themeColor="text1"/>
          <w:sz w:val="28"/>
          <w:szCs w:val="28"/>
        </w:rPr>
        <w:t>23</w:t>
      </w:r>
      <w:r w:rsidRPr="00B33A27">
        <w:rPr>
          <w:rFonts w:ascii="仿宋_GB2312" w:eastAsia="仿宋_GB2312" w:hAnsi="仿宋" w:cs="仿宋_GB2312" w:hint="eastAsia"/>
          <w:color w:val="000000" w:themeColor="text1"/>
          <w:sz w:val="28"/>
          <w:szCs w:val="28"/>
        </w:rPr>
        <w:t>年</w:t>
      </w:r>
      <w:r w:rsidRPr="00B33A27">
        <w:rPr>
          <w:rFonts w:ascii="仿宋_GB2312" w:eastAsia="仿宋_GB2312" w:hAnsi="仿宋" w:cs="仿宋_GB2312" w:hint="eastAsia"/>
          <w:color w:val="000000" w:themeColor="text1"/>
          <w:sz w:val="28"/>
          <w:szCs w:val="28"/>
        </w:rPr>
        <w:t>1</w:t>
      </w:r>
      <w:r w:rsidRPr="00B33A27">
        <w:rPr>
          <w:rFonts w:ascii="仿宋_GB2312" w:eastAsia="仿宋_GB2312" w:hAnsi="仿宋" w:cs="仿宋_GB2312" w:hint="eastAsia"/>
          <w:color w:val="000000" w:themeColor="text1"/>
          <w:sz w:val="28"/>
          <w:szCs w:val="28"/>
        </w:rPr>
        <w:t>2</w:t>
      </w:r>
      <w:r w:rsidRPr="00B33A27">
        <w:rPr>
          <w:rFonts w:ascii="仿宋_GB2312" w:eastAsia="仿宋_GB2312" w:hAnsi="仿宋" w:cs="仿宋_GB2312" w:hint="eastAsia"/>
          <w:color w:val="000000" w:themeColor="text1"/>
          <w:sz w:val="28"/>
          <w:szCs w:val="28"/>
        </w:rPr>
        <w:t>月</w:t>
      </w:r>
      <w:r w:rsidRPr="00B33A27">
        <w:rPr>
          <w:rFonts w:ascii="仿宋_GB2312" w:eastAsia="仿宋_GB2312" w:hAnsi="仿宋" w:cs="仿宋_GB2312" w:hint="eastAsia"/>
          <w:color w:val="000000" w:themeColor="text1"/>
          <w:sz w:val="28"/>
          <w:szCs w:val="28"/>
        </w:rPr>
        <w:t>2</w:t>
      </w:r>
      <w:r w:rsidR="004B762E" w:rsidRPr="00B33A27">
        <w:rPr>
          <w:rFonts w:ascii="仿宋_GB2312" w:eastAsia="仿宋_GB2312" w:hAnsi="仿宋" w:cs="仿宋_GB2312" w:hint="eastAsia"/>
          <w:color w:val="000000" w:themeColor="text1"/>
          <w:sz w:val="28"/>
          <w:szCs w:val="28"/>
        </w:rPr>
        <w:t>9</w:t>
      </w:r>
      <w:r w:rsidRPr="00B33A27">
        <w:rPr>
          <w:rFonts w:ascii="仿宋_GB2312" w:eastAsia="仿宋_GB2312" w:hAnsi="仿宋" w:cs="仿宋_GB2312" w:hint="eastAsia"/>
          <w:color w:val="000000" w:themeColor="text1"/>
          <w:sz w:val="28"/>
          <w:szCs w:val="28"/>
        </w:rPr>
        <w:t>日经滨海新区人民政府审批通过，批复文号为津滨政函〔</w:t>
      </w:r>
      <w:r w:rsidRPr="00B33A27">
        <w:rPr>
          <w:rFonts w:ascii="仿宋_GB2312" w:eastAsia="仿宋_GB2312" w:hAnsi="仿宋" w:cs="仿宋_GB2312" w:hint="eastAsia"/>
          <w:color w:val="000000" w:themeColor="text1"/>
          <w:sz w:val="28"/>
          <w:szCs w:val="28"/>
        </w:rPr>
        <w:t>2</w:t>
      </w:r>
      <w:r w:rsidRPr="00B33A27">
        <w:rPr>
          <w:rFonts w:ascii="仿宋_GB2312" w:eastAsia="仿宋_GB2312" w:hAnsi="仿宋" w:cs="仿宋_GB2312" w:hint="eastAsia"/>
          <w:color w:val="000000" w:themeColor="text1"/>
          <w:sz w:val="28"/>
          <w:szCs w:val="28"/>
        </w:rPr>
        <w:t>02</w:t>
      </w:r>
      <w:r w:rsidR="00021D0E" w:rsidRPr="00B33A27">
        <w:rPr>
          <w:rFonts w:ascii="仿宋_GB2312" w:eastAsia="仿宋_GB2312" w:hAnsi="仿宋" w:cs="仿宋_GB2312" w:hint="eastAsia"/>
          <w:color w:val="000000" w:themeColor="text1"/>
          <w:sz w:val="28"/>
          <w:szCs w:val="28"/>
        </w:rPr>
        <w:t>3</w:t>
      </w:r>
      <w:r w:rsidRPr="00B33A27">
        <w:rPr>
          <w:rFonts w:ascii="仿宋_GB2312" w:eastAsia="仿宋_GB2312" w:hAnsi="仿宋" w:cs="仿宋_GB2312" w:hint="eastAsia"/>
          <w:color w:val="000000" w:themeColor="text1"/>
          <w:sz w:val="28"/>
          <w:szCs w:val="28"/>
        </w:rPr>
        <w:t>〕</w:t>
      </w:r>
      <w:r w:rsidR="00021D0E" w:rsidRPr="00B33A27">
        <w:rPr>
          <w:rFonts w:ascii="仿宋_GB2312" w:eastAsia="仿宋_GB2312" w:hAnsi="仿宋" w:cs="仿宋_GB2312" w:hint="eastAsia"/>
          <w:color w:val="000000" w:themeColor="text1"/>
          <w:sz w:val="28"/>
          <w:szCs w:val="28"/>
        </w:rPr>
        <w:t>219</w:t>
      </w:r>
      <w:r w:rsidRPr="00B33A27">
        <w:rPr>
          <w:rFonts w:ascii="仿宋_GB2312" w:eastAsia="仿宋_GB2312" w:hAnsi="仿宋" w:cs="仿宋_GB2312" w:hint="eastAsia"/>
          <w:color w:val="000000" w:themeColor="text1"/>
          <w:sz w:val="28"/>
          <w:szCs w:val="28"/>
        </w:rPr>
        <w:t>号。现将规划主要内容予以公布</w:t>
      </w:r>
      <w:r w:rsidRPr="00B33A27">
        <w:rPr>
          <w:rFonts w:ascii="仿宋_GB2312" w:eastAsia="仿宋_GB2312" w:hAnsi="仿宋" w:cs="仿宋_GB2312" w:hint="eastAsia"/>
          <w:color w:val="000000" w:themeColor="text1"/>
          <w:sz w:val="28"/>
          <w:szCs w:val="28"/>
        </w:rPr>
        <w:t>。</w:t>
      </w:r>
      <w:bookmarkStart w:id="0" w:name="_GoBack"/>
      <w:bookmarkEnd w:id="0"/>
    </w:p>
    <w:p w14:paraId="40422E63" w14:textId="77777777" w:rsidR="00960EBA" w:rsidRPr="00B33A27" w:rsidRDefault="00603B91">
      <w:pPr>
        <w:adjustRightInd w:val="0"/>
        <w:snapToGrid w:val="0"/>
        <w:spacing w:beforeLines="50" w:before="156"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t>一、规划范围</w:t>
      </w:r>
    </w:p>
    <w:p w14:paraId="45FA6042" w14:textId="71B4FA36" w:rsidR="00960EBA" w:rsidRPr="00B33A27" w:rsidRDefault="00245A4D" w:rsidP="00245A4D">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t>2020变更调查中滨海新区小王庄镇东抛庄村级调查界线内的全部国土空间，村域总面积为402.69公顷。</w:t>
      </w:r>
    </w:p>
    <w:p w14:paraId="314BAB14" w14:textId="77777777" w:rsidR="00960EBA" w:rsidRPr="00B33A27" w:rsidRDefault="00603B91">
      <w:pPr>
        <w:adjustRightInd w:val="0"/>
        <w:snapToGrid w:val="0"/>
        <w:spacing w:beforeLines="50" w:before="156"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t>二、规划期限</w:t>
      </w:r>
    </w:p>
    <w:p w14:paraId="3EEEF5B5" w14:textId="77777777" w:rsidR="00960EBA" w:rsidRPr="00B33A27" w:rsidRDefault="00603B91">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t>本次村庄规划以</w:t>
      </w:r>
      <w:r w:rsidRPr="00B33A27">
        <w:rPr>
          <w:rFonts w:ascii="仿宋_GB2312" w:eastAsia="仿宋_GB2312" w:hAnsi="仿宋" w:cs="仿宋_GB2312" w:hint="eastAsia"/>
          <w:color w:val="000000" w:themeColor="text1"/>
          <w:sz w:val="28"/>
          <w:szCs w:val="28"/>
        </w:rPr>
        <w:t>2020</w:t>
      </w:r>
      <w:r w:rsidRPr="00B33A27">
        <w:rPr>
          <w:rFonts w:ascii="仿宋_GB2312" w:eastAsia="仿宋_GB2312" w:hAnsi="仿宋" w:cs="仿宋_GB2312" w:hint="eastAsia"/>
          <w:color w:val="000000" w:themeColor="text1"/>
          <w:sz w:val="28"/>
          <w:szCs w:val="28"/>
        </w:rPr>
        <w:t>年为基期，规划期限为</w:t>
      </w:r>
      <w:r w:rsidRPr="00B33A27">
        <w:rPr>
          <w:rFonts w:ascii="仿宋_GB2312" w:eastAsia="仿宋_GB2312" w:hAnsi="仿宋" w:cs="仿宋_GB2312" w:hint="eastAsia"/>
          <w:color w:val="000000" w:themeColor="text1"/>
          <w:sz w:val="28"/>
          <w:szCs w:val="28"/>
        </w:rPr>
        <w:t>2021-2035</w:t>
      </w:r>
      <w:r w:rsidRPr="00B33A27">
        <w:rPr>
          <w:rFonts w:ascii="仿宋_GB2312" w:eastAsia="仿宋_GB2312" w:hAnsi="仿宋" w:cs="仿宋_GB2312" w:hint="eastAsia"/>
          <w:color w:val="000000" w:themeColor="text1"/>
          <w:sz w:val="28"/>
          <w:szCs w:val="28"/>
        </w:rPr>
        <w:t>年。</w:t>
      </w:r>
    </w:p>
    <w:p w14:paraId="7054F99E" w14:textId="77777777" w:rsidR="00960EBA" w:rsidRPr="00B33A27" w:rsidRDefault="00603B91">
      <w:pPr>
        <w:adjustRightInd w:val="0"/>
        <w:snapToGrid w:val="0"/>
        <w:spacing w:beforeLines="50" w:before="156"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t>三、规划目标</w:t>
      </w:r>
    </w:p>
    <w:p w14:paraId="06F90C93" w14:textId="78F77CF3" w:rsidR="00960EBA" w:rsidRPr="00B33A27" w:rsidRDefault="00245A4D" w:rsidP="00245A4D">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t>依托便捷的道路交通、丰富的耕地资源、特色的黄金梨种植基础、产业加工基础，构建集“粮食种植、梨果种植、农产品初加工、游客观光体验”于一体的农产品加工集聚</w:t>
      </w:r>
      <w:r w:rsidR="00A42A87" w:rsidRPr="00B33A27">
        <w:rPr>
          <w:rFonts w:ascii="仿宋_GB2312" w:eastAsia="仿宋_GB2312" w:hAnsi="仿宋" w:cs="仿宋_GB2312" w:hint="eastAsia"/>
          <w:color w:val="000000" w:themeColor="text1"/>
          <w:sz w:val="28"/>
          <w:szCs w:val="28"/>
        </w:rPr>
        <w:t>村庄</w:t>
      </w:r>
      <w:r w:rsidRPr="00B33A27">
        <w:rPr>
          <w:rFonts w:ascii="仿宋_GB2312" w:eastAsia="仿宋_GB2312" w:hAnsi="仿宋" w:cs="仿宋_GB2312" w:hint="eastAsia"/>
          <w:color w:val="000000" w:themeColor="text1"/>
          <w:sz w:val="28"/>
          <w:szCs w:val="28"/>
        </w:rPr>
        <w:t>。</w:t>
      </w:r>
    </w:p>
    <w:p w14:paraId="03FC1DAE" w14:textId="3BE468AA" w:rsidR="006E20A1" w:rsidRPr="00B33A27" w:rsidRDefault="00C93A26" w:rsidP="006E20A1">
      <w:pPr>
        <w:adjustRightInd w:val="0"/>
        <w:snapToGrid w:val="0"/>
        <w:spacing w:beforeLines="50" w:before="156"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t>四</w:t>
      </w:r>
      <w:r w:rsidR="006E20A1" w:rsidRPr="00B33A27">
        <w:rPr>
          <w:rFonts w:ascii="仿宋_GB2312" w:eastAsia="仿宋_GB2312" w:hAnsi="仿宋" w:cs="仿宋_GB2312" w:hint="eastAsia"/>
          <w:color w:val="000000" w:themeColor="text1"/>
          <w:sz w:val="28"/>
          <w:szCs w:val="28"/>
        </w:rPr>
        <w:t>、规划控制指标</w:t>
      </w:r>
    </w:p>
    <w:p w14:paraId="2472E067" w14:textId="2AA2B203" w:rsidR="00C16397" w:rsidRPr="00B33A27" w:rsidRDefault="006E20A1" w:rsidP="00C16397">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t>本次村庄规划依据《滨海新区小王庄镇国土空间总体规划（2021-2035年</w:t>
      </w:r>
      <w:r w:rsidR="00A42A87" w:rsidRPr="00B33A27">
        <w:rPr>
          <w:rFonts w:ascii="仿宋_GB2312" w:eastAsia="仿宋_GB2312" w:hAnsi="仿宋" w:cs="仿宋_GB2312" w:hint="eastAsia"/>
          <w:color w:val="000000" w:themeColor="text1"/>
          <w:sz w:val="28"/>
          <w:szCs w:val="28"/>
        </w:rPr>
        <w:t>）</w:t>
      </w:r>
      <w:r w:rsidRPr="00B33A27">
        <w:rPr>
          <w:rFonts w:ascii="仿宋_GB2312" w:eastAsia="仿宋_GB2312" w:hAnsi="仿宋" w:cs="仿宋_GB2312" w:hint="eastAsia"/>
          <w:color w:val="000000" w:themeColor="text1"/>
          <w:sz w:val="28"/>
          <w:szCs w:val="28"/>
        </w:rPr>
        <w:t>》落实永久基本农田图斑、耕地指标、建设用地指标，依据《天津市林地布局及保护利用规划（2021-2035年）》落实林地指标。村庄规划将根据上位规划适时调整，各类规划控制指标以批复国土空间规划中的相关要求为准。</w:t>
      </w:r>
    </w:p>
    <w:p w14:paraId="554905CB" w14:textId="2B3A4283" w:rsidR="006E20A1" w:rsidRPr="00B33A27" w:rsidRDefault="00C16397" w:rsidP="00C16397">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bookmarkStart w:id="1" w:name="_Hlk156290107"/>
      <w:r w:rsidRPr="00B33A27">
        <w:rPr>
          <w:rFonts w:ascii="仿宋_GB2312" w:eastAsia="仿宋_GB2312" w:hAnsi="仿宋" w:cs="仿宋_GB2312" w:hint="eastAsia"/>
          <w:color w:val="000000" w:themeColor="text1"/>
          <w:sz w:val="28"/>
          <w:szCs w:val="28"/>
        </w:rPr>
        <w:t>规划至2035年，落实耕地保有量226.39公顷，落实永久基本农田保护面积224.56公顷</w:t>
      </w:r>
      <w:r w:rsidR="00FA262B" w:rsidRPr="00B33A27">
        <w:rPr>
          <w:rFonts w:ascii="仿宋_GB2312" w:eastAsia="仿宋_GB2312" w:hAnsi="仿宋" w:cs="仿宋_GB2312" w:hint="eastAsia"/>
          <w:color w:val="000000" w:themeColor="text1"/>
          <w:sz w:val="28"/>
          <w:szCs w:val="28"/>
        </w:rPr>
        <w:t>，</w:t>
      </w:r>
      <w:r w:rsidRPr="00B33A27">
        <w:rPr>
          <w:rFonts w:ascii="仿宋_GB2312" w:eastAsia="仿宋_GB2312" w:hAnsi="仿宋" w:cs="仿宋_GB2312" w:hint="eastAsia"/>
          <w:color w:val="000000" w:themeColor="text1"/>
          <w:sz w:val="28"/>
          <w:szCs w:val="28"/>
        </w:rPr>
        <w:t>落实城乡建设用地规模21.06公顷</w:t>
      </w:r>
      <w:r w:rsidR="00FA262B" w:rsidRPr="00B33A27">
        <w:rPr>
          <w:rFonts w:ascii="仿宋_GB2312" w:eastAsia="仿宋_GB2312" w:hAnsi="仿宋" w:cs="仿宋_GB2312" w:hint="eastAsia"/>
          <w:color w:val="000000" w:themeColor="text1"/>
          <w:sz w:val="28"/>
          <w:szCs w:val="28"/>
        </w:rPr>
        <w:t>（</w:t>
      </w:r>
      <w:r w:rsidRPr="00B33A27">
        <w:rPr>
          <w:rFonts w:ascii="仿宋_GB2312" w:eastAsia="仿宋_GB2312" w:hAnsi="仿宋" w:cs="仿宋_GB2312" w:hint="eastAsia"/>
          <w:color w:val="000000" w:themeColor="text1"/>
          <w:sz w:val="28"/>
          <w:szCs w:val="28"/>
        </w:rPr>
        <w:t>城镇建设用地0.31公顷</w:t>
      </w:r>
      <w:r w:rsidR="00FA262B" w:rsidRPr="00B33A27">
        <w:rPr>
          <w:rFonts w:ascii="仿宋_GB2312" w:eastAsia="仿宋_GB2312" w:hAnsi="仿宋" w:cs="仿宋_GB2312" w:hint="eastAsia"/>
          <w:color w:val="000000" w:themeColor="text1"/>
          <w:sz w:val="28"/>
          <w:szCs w:val="28"/>
        </w:rPr>
        <w:t>、</w:t>
      </w:r>
      <w:r w:rsidRPr="00B33A27">
        <w:rPr>
          <w:rFonts w:ascii="仿宋_GB2312" w:eastAsia="仿宋_GB2312" w:hAnsi="仿宋" w:cs="仿宋_GB2312" w:hint="eastAsia"/>
          <w:color w:val="000000" w:themeColor="text1"/>
          <w:sz w:val="28"/>
          <w:szCs w:val="28"/>
        </w:rPr>
        <w:t>村庄建设用地20.75公顷</w:t>
      </w:r>
      <w:r w:rsidR="00FA262B" w:rsidRPr="00B33A27">
        <w:rPr>
          <w:rFonts w:ascii="仿宋_GB2312" w:eastAsia="仿宋_GB2312" w:hAnsi="仿宋" w:cs="仿宋_GB2312" w:hint="eastAsia"/>
          <w:color w:val="000000" w:themeColor="text1"/>
          <w:sz w:val="28"/>
          <w:szCs w:val="28"/>
        </w:rPr>
        <w:t>）</w:t>
      </w:r>
      <w:r w:rsidR="00C93A26" w:rsidRPr="00B33A27">
        <w:rPr>
          <w:rFonts w:ascii="仿宋_GB2312" w:eastAsia="仿宋_GB2312" w:hAnsi="仿宋" w:cs="仿宋_GB2312" w:hint="eastAsia"/>
          <w:color w:val="000000" w:themeColor="text1"/>
          <w:sz w:val="28"/>
          <w:szCs w:val="28"/>
        </w:rPr>
        <w:t>，落实</w:t>
      </w:r>
      <w:r w:rsidRPr="00B33A27">
        <w:rPr>
          <w:rFonts w:ascii="仿宋_GB2312" w:eastAsia="仿宋_GB2312" w:hAnsi="仿宋" w:cs="仿宋_GB2312" w:hint="eastAsia"/>
          <w:color w:val="000000" w:themeColor="text1"/>
          <w:sz w:val="28"/>
          <w:szCs w:val="28"/>
        </w:rPr>
        <w:t>林地保有量22.53公顷。</w:t>
      </w:r>
    </w:p>
    <w:bookmarkEnd w:id="1"/>
    <w:p w14:paraId="1B6425B7" w14:textId="683785FA" w:rsidR="00960EBA" w:rsidRPr="00B33A27" w:rsidRDefault="00C93A26">
      <w:pPr>
        <w:adjustRightInd w:val="0"/>
        <w:snapToGrid w:val="0"/>
        <w:spacing w:beforeLines="50" w:before="156"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t>五、</w:t>
      </w:r>
      <w:r w:rsidR="006E20A1" w:rsidRPr="00B33A27">
        <w:rPr>
          <w:rFonts w:ascii="仿宋_GB2312" w:eastAsia="仿宋_GB2312" w:hAnsi="仿宋" w:cs="仿宋_GB2312" w:hint="eastAsia"/>
          <w:color w:val="000000" w:themeColor="text1"/>
          <w:sz w:val="28"/>
          <w:szCs w:val="28"/>
        </w:rPr>
        <w:t>规划用地布局及管控要求</w:t>
      </w:r>
    </w:p>
    <w:p w14:paraId="7DA386E2" w14:textId="6B912BE4" w:rsidR="00960EBA" w:rsidRPr="00B33A27" w:rsidRDefault="00603B91">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lastRenderedPageBreak/>
        <w:t>规划至</w:t>
      </w:r>
      <w:r w:rsidRPr="00B33A27">
        <w:rPr>
          <w:rFonts w:ascii="仿宋_GB2312" w:eastAsia="仿宋_GB2312" w:hAnsi="仿宋" w:cs="仿宋_GB2312" w:hint="eastAsia"/>
          <w:color w:val="000000" w:themeColor="text1"/>
          <w:sz w:val="28"/>
          <w:szCs w:val="28"/>
        </w:rPr>
        <w:t>2035</w:t>
      </w:r>
      <w:r w:rsidRPr="00B33A27">
        <w:rPr>
          <w:rFonts w:ascii="仿宋_GB2312" w:eastAsia="仿宋_GB2312" w:hAnsi="仿宋" w:cs="仿宋_GB2312" w:hint="eastAsia"/>
          <w:color w:val="000000" w:themeColor="text1"/>
          <w:sz w:val="28"/>
          <w:szCs w:val="28"/>
        </w:rPr>
        <w:t>年，村域范围内农林用地</w:t>
      </w:r>
      <w:r w:rsidR="00245A4D" w:rsidRPr="00B33A27">
        <w:rPr>
          <w:rFonts w:ascii="仿宋_GB2312" w:eastAsia="仿宋_GB2312" w:hAnsi="仿宋" w:cs="仿宋_GB2312" w:hint="eastAsia"/>
          <w:color w:val="000000" w:themeColor="text1"/>
          <w:sz w:val="28"/>
          <w:szCs w:val="28"/>
        </w:rPr>
        <w:t>290.48</w:t>
      </w:r>
      <w:r w:rsidRPr="00B33A27">
        <w:rPr>
          <w:rFonts w:ascii="仿宋_GB2312" w:eastAsia="仿宋_GB2312" w:hAnsi="仿宋" w:cs="仿宋_GB2312" w:hint="eastAsia"/>
          <w:color w:val="000000" w:themeColor="text1"/>
          <w:sz w:val="28"/>
          <w:szCs w:val="28"/>
        </w:rPr>
        <w:t>公顷，占总面积的</w:t>
      </w:r>
      <w:r w:rsidR="00245A4D" w:rsidRPr="00B33A27">
        <w:rPr>
          <w:rFonts w:ascii="仿宋_GB2312" w:eastAsia="仿宋_GB2312" w:hAnsi="仿宋" w:cs="仿宋_GB2312" w:hint="eastAsia"/>
          <w:color w:val="000000" w:themeColor="text1"/>
          <w:sz w:val="28"/>
          <w:szCs w:val="28"/>
        </w:rPr>
        <w:t>72.1</w:t>
      </w:r>
      <w:r w:rsidR="0081612B" w:rsidRPr="00B33A27">
        <w:rPr>
          <w:rFonts w:ascii="仿宋_GB2312" w:eastAsia="仿宋_GB2312" w:hAnsi="仿宋" w:cs="仿宋_GB2312" w:hint="eastAsia"/>
          <w:color w:val="000000" w:themeColor="text1"/>
          <w:sz w:val="28"/>
          <w:szCs w:val="28"/>
        </w:rPr>
        <w:t>4</w:t>
      </w:r>
      <w:r w:rsidRPr="00B33A27">
        <w:rPr>
          <w:rFonts w:ascii="仿宋_GB2312" w:eastAsia="仿宋_GB2312" w:hAnsi="仿宋" w:cs="仿宋_GB2312" w:hint="eastAsia"/>
          <w:color w:val="000000" w:themeColor="text1"/>
          <w:sz w:val="28"/>
          <w:szCs w:val="28"/>
        </w:rPr>
        <w:t>%</w:t>
      </w:r>
      <w:r w:rsidRPr="00B33A27">
        <w:rPr>
          <w:rFonts w:ascii="仿宋_GB2312" w:eastAsia="仿宋_GB2312" w:hAnsi="仿宋" w:cs="仿宋_GB2312" w:hint="eastAsia"/>
          <w:color w:val="000000" w:themeColor="text1"/>
          <w:sz w:val="28"/>
          <w:szCs w:val="28"/>
        </w:rPr>
        <w:t>；</w:t>
      </w:r>
      <w:r w:rsidR="001121D1" w:rsidRPr="00B33A27">
        <w:rPr>
          <w:rFonts w:ascii="仿宋_GB2312" w:eastAsia="仿宋_GB2312" w:hAnsi="仿宋" w:cs="仿宋_GB2312" w:hint="eastAsia"/>
          <w:color w:val="000000" w:themeColor="text1"/>
          <w:sz w:val="28"/>
          <w:szCs w:val="28"/>
        </w:rPr>
        <w:t>城乡</w:t>
      </w:r>
      <w:r w:rsidRPr="00B33A27">
        <w:rPr>
          <w:rFonts w:ascii="仿宋_GB2312" w:eastAsia="仿宋_GB2312" w:hAnsi="仿宋" w:cs="仿宋_GB2312" w:hint="eastAsia"/>
          <w:color w:val="000000" w:themeColor="text1"/>
          <w:sz w:val="28"/>
          <w:szCs w:val="28"/>
        </w:rPr>
        <w:t>建设用地面积</w:t>
      </w:r>
      <w:r w:rsidR="001121D1" w:rsidRPr="00B33A27">
        <w:rPr>
          <w:rFonts w:ascii="仿宋_GB2312" w:eastAsia="仿宋_GB2312" w:hAnsi="仿宋" w:cs="仿宋_GB2312" w:hint="eastAsia"/>
          <w:color w:val="000000" w:themeColor="text1"/>
          <w:sz w:val="28"/>
          <w:szCs w:val="28"/>
        </w:rPr>
        <w:t>21.06</w:t>
      </w:r>
      <w:r w:rsidRPr="00B33A27">
        <w:rPr>
          <w:rFonts w:ascii="仿宋_GB2312" w:eastAsia="仿宋_GB2312" w:hAnsi="仿宋" w:cs="仿宋_GB2312" w:hint="eastAsia"/>
          <w:color w:val="000000" w:themeColor="text1"/>
          <w:sz w:val="28"/>
          <w:szCs w:val="28"/>
        </w:rPr>
        <w:t>公顷，占总面积的</w:t>
      </w:r>
      <w:r w:rsidR="00245A4D" w:rsidRPr="00B33A27">
        <w:rPr>
          <w:rFonts w:ascii="仿宋_GB2312" w:eastAsia="仿宋_GB2312" w:hAnsi="仿宋" w:cs="仿宋_GB2312" w:hint="eastAsia"/>
          <w:color w:val="000000" w:themeColor="text1"/>
          <w:sz w:val="28"/>
          <w:szCs w:val="28"/>
        </w:rPr>
        <w:t>5.</w:t>
      </w:r>
      <w:r w:rsidR="001121D1" w:rsidRPr="00B33A27">
        <w:rPr>
          <w:rFonts w:ascii="仿宋_GB2312" w:eastAsia="仿宋_GB2312" w:hAnsi="仿宋" w:cs="仿宋_GB2312" w:hint="eastAsia"/>
          <w:color w:val="000000" w:themeColor="text1"/>
          <w:sz w:val="28"/>
          <w:szCs w:val="28"/>
        </w:rPr>
        <w:t>2</w:t>
      </w:r>
      <w:r w:rsidR="00995342" w:rsidRPr="00B33A27">
        <w:rPr>
          <w:rFonts w:ascii="仿宋_GB2312" w:eastAsia="仿宋_GB2312" w:hAnsi="仿宋" w:cs="仿宋_GB2312" w:hint="eastAsia"/>
          <w:color w:val="000000" w:themeColor="text1"/>
          <w:sz w:val="28"/>
          <w:szCs w:val="28"/>
        </w:rPr>
        <w:t>0</w:t>
      </w:r>
      <w:r w:rsidR="00245A4D" w:rsidRPr="00B33A27">
        <w:rPr>
          <w:rFonts w:ascii="仿宋_GB2312" w:eastAsia="仿宋_GB2312" w:hAnsi="仿宋" w:cs="仿宋_GB2312" w:hint="eastAsia"/>
          <w:color w:val="000000" w:themeColor="text1"/>
          <w:sz w:val="28"/>
          <w:szCs w:val="28"/>
        </w:rPr>
        <w:t>%；</w:t>
      </w:r>
      <w:r w:rsidR="001121D1" w:rsidRPr="00B33A27">
        <w:rPr>
          <w:rFonts w:ascii="仿宋_GB2312" w:eastAsia="仿宋_GB2312" w:hAnsi="仿宋" w:cs="仿宋_GB2312" w:hint="eastAsia"/>
          <w:color w:val="000000" w:themeColor="text1"/>
          <w:sz w:val="28"/>
          <w:szCs w:val="28"/>
        </w:rPr>
        <w:t>区域基础设施用地面积12.42公顷，占总面积的3.08%；</w:t>
      </w:r>
      <w:r w:rsidR="00245A4D" w:rsidRPr="00B33A27">
        <w:rPr>
          <w:rFonts w:ascii="仿宋_GB2312" w:eastAsia="仿宋_GB2312" w:hAnsi="仿宋" w:cs="仿宋_GB2312" w:hint="eastAsia"/>
          <w:color w:val="000000" w:themeColor="text1"/>
          <w:sz w:val="28"/>
          <w:szCs w:val="28"/>
        </w:rPr>
        <w:t>其他建设用地面积3.17公顷，占总面积的0.79%；陆地水域面积75.55公顷，占总面积的18.7</w:t>
      </w:r>
      <w:r w:rsidR="00995342" w:rsidRPr="00B33A27">
        <w:rPr>
          <w:rFonts w:ascii="仿宋_GB2312" w:eastAsia="仿宋_GB2312" w:hAnsi="仿宋" w:cs="仿宋_GB2312" w:hint="eastAsia"/>
          <w:color w:val="000000" w:themeColor="text1"/>
          <w:sz w:val="28"/>
          <w:szCs w:val="28"/>
        </w:rPr>
        <w:t>7</w:t>
      </w:r>
      <w:r w:rsidR="00245A4D" w:rsidRPr="00B33A27">
        <w:rPr>
          <w:rFonts w:ascii="仿宋_GB2312" w:eastAsia="仿宋_GB2312" w:hAnsi="仿宋" w:cs="仿宋_GB2312" w:hint="eastAsia"/>
          <w:color w:val="000000" w:themeColor="text1"/>
          <w:sz w:val="28"/>
          <w:szCs w:val="28"/>
        </w:rPr>
        <w:t>%。</w:t>
      </w:r>
    </w:p>
    <w:p w14:paraId="7178C40D" w14:textId="648C90C8" w:rsidR="00FA262B" w:rsidRPr="00B33A27" w:rsidRDefault="00FA262B" w:rsidP="00FA262B">
      <w:pPr>
        <w:adjustRightInd w:val="0"/>
        <w:snapToGrid w:val="0"/>
        <w:spacing w:line="360" w:lineRule="auto"/>
        <w:ind w:firstLineChars="200" w:firstLine="560"/>
        <w:rPr>
          <w:rFonts w:ascii="仿宋_GB2312" w:eastAsia="仿宋_GB2312" w:hAnsi="仿宋" w:cs="仿宋_GB2312" w:hint="eastAsia"/>
          <w:kern w:val="0"/>
          <w:sz w:val="28"/>
          <w:szCs w:val="28"/>
        </w:rPr>
      </w:pPr>
      <w:bookmarkStart w:id="2" w:name="_Hlk156290129"/>
      <w:r w:rsidRPr="00B33A27">
        <w:rPr>
          <w:rFonts w:ascii="仿宋_GB2312" w:eastAsia="仿宋_GB2312" w:hAnsi="仿宋" w:cs="仿宋_GB2312" w:hint="eastAsia"/>
          <w:color w:val="000000" w:themeColor="text1"/>
          <w:sz w:val="28"/>
          <w:szCs w:val="28"/>
        </w:rPr>
        <w:t>农林用地管控要求：</w:t>
      </w:r>
      <w:r w:rsidRPr="00B33A27">
        <w:rPr>
          <w:rFonts w:ascii="仿宋_GB2312" w:eastAsia="仿宋_GB2312" w:hAnsi="仿宋" w:cs="仿宋_GB2312" w:hint="eastAsia"/>
          <w:kern w:val="0"/>
          <w:sz w:val="28"/>
          <w:szCs w:val="28"/>
        </w:rPr>
        <w:t>严格保护永久基本农田，严格控制一般耕地转为其他农用地，严格保护公益林地，尽可能不占或少占公益林地，特别是重点公益林地。</w:t>
      </w:r>
    </w:p>
    <w:p w14:paraId="091F5D6E" w14:textId="0C9ED22A" w:rsidR="00FA262B" w:rsidRPr="00B33A27" w:rsidRDefault="00C86E25" w:rsidP="00C86E25">
      <w:pPr>
        <w:adjustRightInd w:val="0"/>
        <w:snapToGrid w:val="0"/>
        <w:spacing w:line="360" w:lineRule="auto"/>
        <w:ind w:firstLineChars="200" w:firstLine="560"/>
        <w:rPr>
          <w:rFonts w:ascii="仿宋_GB2312" w:eastAsia="仿宋_GB2312" w:hAnsi="仿宋" w:cs="仿宋_GB2312" w:hint="eastAsia"/>
          <w:kern w:val="0"/>
          <w:sz w:val="28"/>
          <w:szCs w:val="28"/>
        </w:rPr>
      </w:pPr>
      <w:r w:rsidRPr="00B33A27">
        <w:rPr>
          <w:rFonts w:ascii="仿宋_GB2312" w:eastAsia="仿宋_GB2312" w:hAnsi="仿宋" w:cs="仿宋_GB2312" w:hint="eastAsia"/>
          <w:kern w:val="0"/>
          <w:sz w:val="28"/>
          <w:szCs w:val="28"/>
        </w:rPr>
        <w:t>农村</w:t>
      </w:r>
      <w:r w:rsidR="00FA262B" w:rsidRPr="00B33A27">
        <w:rPr>
          <w:rFonts w:ascii="仿宋_GB2312" w:eastAsia="仿宋_GB2312" w:hAnsi="仿宋" w:cs="仿宋_GB2312" w:hint="eastAsia"/>
          <w:kern w:val="0"/>
          <w:sz w:val="28"/>
          <w:szCs w:val="28"/>
        </w:rPr>
        <w:t>建设用地管控要求：</w:t>
      </w:r>
      <w:r w:rsidRPr="00B33A27">
        <w:rPr>
          <w:rFonts w:ascii="仿宋_GB2312" w:eastAsia="仿宋_GB2312" w:hAnsi="仿宋" w:cs="仿宋_GB2312" w:hint="eastAsia"/>
          <w:kern w:val="0"/>
          <w:sz w:val="28"/>
          <w:szCs w:val="28"/>
        </w:rPr>
        <w:t>农村宅基地不宜超过3层</w:t>
      </w:r>
      <w:r w:rsidR="00127A91" w:rsidRPr="00B33A27">
        <w:rPr>
          <w:rFonts w:ascii="仿宋_GB2312" w:eastAsia="仿宋_GB2312" w:hAnsi="仿宋" w:cs="仿宋_GB2312" w:hint="eastAsia"/>
          <w:kern w:val="0"/>
          <w:sz w:val="28"/>
          <w:szCs w:val="28"/>
        </w:rPr>
        <w:t>，</w:t>
      </w:r>
      <w:r w:rsidRPr="00B33A27">
        <w:rPr>
          <w:rFonts w:ascii="仿宋_GB2312" w:eastAsia="仿宋_GB2312" w:hAnsi="仿宋" w:cs="仿宋_GB2312" w:hint="eastAsia"/>
          <w:kern w:val="0"/>
          <w:sz w:val="28"/>
          <w:szCs w:val="28"/>
        </w:rPr>
        <w:t>建筑高度不宜超过12米</w:t>
      </w:r>
      <w:r w:rsidR="00127A91" w:rsidRPr="00B33A27">
        <w:rPr>
          <w:rFonts w:ascii="仿宋_GB2312" w:eastAsia="仿宋_GB2312" w:hAnsi="仿宋" w:cs="仿宋_GB2312" w:hint="eastAsia"/>
          <w:kern w:val="0"/>
          <w:sz w:val="28"/>
          <w:szCs w:val="28"/>
        </w:rPr>
        <w:t>；</w:t>
      </w:r>
      <w:r w:rsidRPr="00B33A27">
        <w:rPr>
          <w:rFonts w:ascii="仿宋_GB2312" w:eastAsia="仿宋_GB2312" w:hAnsi="仿宋" w:cs="仿宋_GB2312" w:hint="eastAsia"/>
          <w:kern w:val="0"/>
          <w:sz w:val="28"/>
          <w:szCs w:val="28"/>
        </w:rPr>
        <w:t>商业服务业用地容积率不宜超过2.0，建筑高度不宜超过15米</w:t>
      </w:r>
      <w:r w:rsidR="00127A91" w:rsidRPr="00B33A27">
        <w:rPr>
          <w:rFonts w:ascii="仿宋_GB2312" w:eastAsia="仿宋_GB2312" w:hAnsi="仿宋" w:cs="仿宋_GB2312" w:hint="eastAsia"/>
          <w:kern w:val="0"/>
          <w:sz w:val="28"/>
          <w:szCs w:val="28"/>
        </w:rPr>
        <w:t>；</w:t>
      </w:r>
      <w:r w:rsidRPr="00B33A27">
        <w:rPr>
          <w:rFonts w:ascii="仿宋_GB2312" w:eastAsia="仿宋_GB2312" w:hAnsi="仿宋" w:cs="仿宋_GB2312" w:hint="eastAsia"/>
          <w:kern w:val="0"/>
          <w:sz w:val="28"/>
          <w:szCs w:val="28"/>
        </w:rPr>
        <w:t>工业用地及物流仓储用地容积率宜在0.8-1.5区间内，建筑高度不宜超过15米。</w:t>
      </w:r>
    </w:p>
    <w:p w14:paraId="226DDD83" w14:textId="77777777" w:rsidR="00C93A26" w:rsidRPr="00B33A27" w:rsidRDefault="00C93A26" w:rsidP="00C86E25">
      <w:pPr>
        <w:adjustRightInd w:val="0"/>
        <w:snapToGrid w:val="0"/>
        <w:spacing w:line="360" w:lineRule="auto"/>
        <w:ind w:firstLineChars="200" w:firstLine="560"/>
        <w:rPr>
          <w:rFonts w:ascii="仿宋_GB2312" w:eastAsia="仿宋_GB2312" w:hAnsi="仿宋" w:cs="仿宋_GB2312" w:hint="eastAsia"/>
          <w:kern w:val="0"/>
          <w:sz w:val="28"/>
          <w:szCs w:val="28"/>
        </w:rPr>
      </w:pPr>
      <w:bookmarkStart w:id="3" w:name="_Hlk156290144"/>
      <w:bookmarkEnd w:id="2"/>
      <w:r w:rsidRPr="00B33A27">
        <w:rPr>
          <w:rFonts w:ascii="仿宋_GB2312" w:eastAsia="仿宋_GB2312" w:hAnsi="仿宋" w:cs="仿宋_GB2312" w:hint="eastAsia"/>
          <w:kern w:val="0"/>
          <w:sz w:val="28"/>
          <w:szCs w:val="28"/>
        </w:rPr>
        <w:t>六、历史文化保护</w:t>
      </w:r>
    </w:p>
    <w:p w14:paraId="6BD7B451" w14:textId="77777777" w:rsidR="00C93A26" w:rsidRPr="00B33A27" w:rsidRDefault="00C93A26" w:rsidP="00E90EEB">
      <w:pPr>
        <w:adjustRightInd w:val="0"/>
        <w:snapToGrid w:val="0"/>
        <w:spacing w:line="360" w:lineRule="auto"/>
        <w:ind w:firstLineChars="200" w:firstLine="560"/>
        <w:rPr>
          <w:rFonts w:ascii="仿宋_GB2312" w:eastAsia="仿宋_GB2312" w:hAnsi="仿宋" w:cs="仿宋_GB2312" w:hint="eastAsia"/>
          <w:kern w:val="0"/>
          <w:sz w:val="28"/>
          <w:szCs w:val="28"/>
        </w:rPr>
      </w:pPr>
      <w:r w:rsidRPr="00B33A27">
        <w:rPr>
          <w:rFonts w:ascii="仿宋_GB2312" w:eastAsia="仿宋_GB2312" w:hAnsi="仿宋" w:cs="仿宋_GB2312" w:hint="eastAsia"/>
          <w:kern w:val="0"/>
          <w:sz w:val="28"/>
          <w:szCs w:val="28"/>
        </w:rPr>
        <w:t>东抛庄村涉及柳河庄科遗址、杨村庄科遗址、东抛庄遗址共3处滨海新区不可移动文物。</w:t>
      </w:r>
    </w:p>
    <w:p w14:paraId="4D2D7D70" w14:textId="63BC8226" w:rsidR="00C93A26" w:rsidRPr="00B33A27" w:rsidRDefault="00C93A26" w:rsidP="00E90EEB">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kern w:val="0"/>
          <w:sz w:val="28"/>
          <w:szCs w:val="28"/>
        </w:rPr>
        <w:t>根据《文物保护法》第十七条规定：“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w:t>
      </w:r>
      <w:r w:rsidR="00300A45" w:rsidRPr="00B33A27">
        <w:rPr>
          <w:rFonts w:ascii="仿宋_GB2312" w:eastAsia="仿宋_GB2312" w:hAnsi="仿宋" w:cs="仿宋_GB2312" w:hint="eastAsia"/>
          <w:kern w:val="0"/>
          <w:sz w:val="28"/>
          <w:szCs w:val="28"/>
        </w:rPr>
        <w:t>批准</w:t>
      </w:r>
      <w:r w:rsidRPr="00B33A27">
        <w:rPr>
          <w:rFonts w:ascii="仿宋_GB2312" w:eastAsia="仿宋_GB2312" w:hAnsi="仿宋" w:cs="仿宋_GB2312" w:hint="eastAsia"/>
          <w:kern w:val="0"/>
          <w:sz w:val="28"/>
          <w:szCs w:val="28"/>
        </w:rPr>
        <w:t>前应当征得上一级人民政府文物行政部门同意”。</w:t>
      </w:r>
    </w:p>
    <w:p w14:paraId="65320ED2" w14:textId="5B7D44DE" w:rsidR="00C93A26" w:rsidRPr="00B33A27" w:rsidRDefault="00C93A26">
      <w:pPr>
        <w:adjustRightInd w:val="0"/>
        <w:snapToGrid w:val="0"/>
        <w:spacing w:beforeLines="50" w:before="156"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t>七、村庄安全和防灾减灾</w:t>
      </w:r>
    </w:p>
    <w:p w14:paraId="4C6F8606" w14:textId="77777777" w:rsidR="00C93A26" w:rsidRPr="00B33A27" w:rsidRDefault="00C93A26" w:rsidP="007F3BA6">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B33A27">
        <w:rPr>
          <w:rFonts w:ascii="仿宋_GB2312" w:eastAsia="仿宋_GB2312" w:hAnsi="仿宋" w:cs="仿宋_GB2312" w:hint="eastAsia"/>
          <w:color w:val="000000" w:themeColor="text1"/>
          <w:sz w:val="28"/>
          <w:szCs w:val="28"/>
        </w:rPr>
        <w:t>安全防护：村庄消防通道为村庄内部主干路，村庄内沟渠、坑塘水面等水资源丰富，作为消防水源，</w:t>
      </w:r>
      <w:r w:rsidRPr="00B33A27">
        <w:rPr>
          <w:rFonts w:ascii="仿宋_GB2312" w:eastAsia="仿宋_GB2312" w:hAnsi="仿宋" w:cs="仿宋" w:hint="eastAsia"/>
          <w:kern w:val="0"/>
          <w:sz w:val="28"/>
          <w:szCs w:val="28"/>
        </w:rPr>
        <w:t>村台北侧公共活动广场和村委会东侧公共活动广场为应急避难场所，东抛庄路作为村庄主要疏散通道，</w:t>
      </w:r>
      <w:r w:rsidRPr="00B33A27">
        <w:rPr>
          <w:rFonts w:ascii="仿宋_GB2312" w:eastAsia="仿宋_GB2312" w:hAnsi="仿宋" w:cs="仿宋" w:hint="eastAsia"/>
          <w:kern w:val="0"/>
          <w:sz w:val="28"/>
          <w:szCs w:val="28"/>
        </w:rPr>
        <w:lastRenderedPageBreak/>
        <w:t>避难场所及疏散通道设有明显标识</w:t>
      </w:r>
      <w:r w:rsidRPr="00B33A27">
        <w:rPr>
          <w:rFonts w:ascii="仿宋_GB2312" w:eastAsia="仿宋_GB2312" w:hAnsi="仿宋" w:cs="仿宋_GB2312" w:hint="eastAsia"/>
          <w:color w:val="000000" w:themeColor="text1"/>
          <w:sz w:val="28"/>
          <w:szCs w:val="28"/>
        </w:rPr>
        <w:t>。</w:t>
      </w:r>
    </w:p>
    <w:p w14:paraId="6D75780F" w14:textId="77777777" w:rsidR="00C93A26" w:rsidRPr="00B33A27" w:rsidRDefault="00C93A26" w:rsidP="00DB6088">
      <w:pPr>
        <w:adjustRightInd w:val="0"/>
        <w:snapToGrid w:val="0"/>
        <w:spacing w:line="360" w:lineRule="auto"/>
        <w:ind w:firstLineChars="200" w:firstLine="560"/>
        <w:rPr>
          <w:rFonts w:ascii="仿宋_GB2312" w:eastAsia="仿宋_GB2312" w:hAnsi="仿宋" w:cs="仿宋_GB2312" w:hint="eastAsia"/>
          <w:kern w:val="0"/>
          <w:sz w:val="28"/>
          <w:szCs w:val="28"/>
        </w:rPr>
      </w:pPr>
      <w:r w:rsidRPr="00B33A27">
        <w:rPr>
          <w:rFonts w:ascii="仿宋_GB2312" w:eastAsia="仿宋_GB2312" w:hAnsi="仿宋" w:cs="仿宋_GB2312" w:hint="eastAsia"/>
          <w:kern w:val="0"/>
          <w:sz w:val="28"/>
          <w:szCs w:val="28"/>
        </w:rPr>
        <w:t>安全防护：新建及改扩建工程的抗震设防标准需符合《中国地震动参数区划图》（GB18306-2015）和《建筑抗震设计规范》（GB50011-2010）的要求，村庄内重要的公共建筑及生命线工程等要提高一度设防；村域全部位于蓄滞洪区（沙井子行洪道范围）内，沙井子行洪道内各项建设活动应符合各项蓄滞洪区相关管理规定。</w:t>
      </w:r>
    </w:p>
    <w:p w14:paraId="29D3C539" w14:textId="5278168A" w:rsidR="00DB6088" w:rsidRPr="00B33A27" w:rsidRDefault="00C93A26" w:rsidP="00DB6088">
      <w:pPr>
        <w:adjustRightInd w:val="0"/>
        <w:snapToGrid w:val="0"/>
        <w:spacing w:line="360" w:lineRule="auto"/>
        <w:ind w:firstLineChars="200" w:firstLine="560"/>
        <w:rPr>
          <w:rFonts w:ascii="仿宋_GB2312" w:eastAsia="仿宋_GB2312" w:hAnsi="仿宋" w:cs="仿宋_GB2312" w:hint="eastAsia"/>
          <w:kern w:val="0"/>
          <w:sz w:val="28"/>
          <w:szCs w:val="28"/>
        </w:rPr>
      </w:pPr>
      <w:r w:rsidRPr="00B33A27">
        <w:rPr>
          <w:rFonts w:ascii="仿宋_GB2312" w:eastAsia="仿宋_GB2312" w:hAnsi="仿宋" w:cs="仿宋_GB2312" w:hint="eastAsia"/>
          <w:kern w:val="0"/>
          <w:sz w:val="28"/>
          <w:szCs w:val="28"/>
        </w:rPr>
        <w:t>地质灾害：根据《天津市滨海新区地质灾害防治规划（2021-2025年）》，村庄位于地面沉降中等易发区、饱和粉（砂）土地震液化低易发区、水土腐蚀中易发区。地面沉降中等易发区应严格控制地下水超采，实施田间水利设施提升改造，</w:t>
      </w:r>
      <w:r w:rsidRPr="00B33A27">
        <w:rPr>
          <w:rFonts w:ascii="仿宋_GB2312" w:eastAsia="仿宋_GB2312" w:hAnsi="仿宋" w:cs="仿宋" w:hint="eastAsia"/>
          <w:kern w:val="0"/>
          <w:sz w:val="28"/>
          <w:szCs w:val="28"/>
        </w:rPr>
        <w:t>饱和粉（砂）土地震液化低易发区应开展饱和粉（砂）土地震液化判别，在工程设计时采取抗液化措施，水土腐蚀中易发区应开展地下水和土腐蚀性评价。</w:t>
      </w:r>
      <w:bookmarkEnd w:id="3"/>
    </w:p>
    <w:sectPr w:rsidR="00DB6088" w:rsidRPr="00B33A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6BA8F" w14:textId="77777777" w:rsidR="00603B91" w:rsidRDefault="00603B91" w:rsidP="00300A45">
      <w:r>
        <w:separator/>
      </w:r>
    </w:p>
  </w:endnote>
  <w:endnote w:type="continuationSeparator" w:id="0">
    <w:p w14:paraId="12AA5D00" w14:textId="77777777" w:rsidR="00603B91" w:rsidRDefault="00603B91" w:rsidP="0030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2B8CD" w14:textId="77777777" w:rsidR="00603B91" w:rsidRDefault="00603B91" w:rsidP="00300A45">
      <w:r>
        <w:separator/>
      </w:r>
    </w:p>
  </w:footnote>
  <w:footnote w:type="continuationSeparator" w:id="0">
    <w:p w14:paraId="20502ECD" w14:textId="77777777" w:rsidR="00603B91" w:rsidRDefault="00603B91" w:rsidP="0030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D4"/>
    <w:rsid w:val="00021D0E"/>
    <w:rsid w:val="000B4C3F"/>
    <w:rsid w:val="000C30BC"/>
    <w:rsid w:val="000C60BB"/>
    <w:rsid w:val="000D1C35"/>
    <w:rsid w:val="001121D1"/>
    <w:rsid w:val="00127A91"/>
    <w:rsid w:val="00147198"/>
    <w:rsid w:val="001541B9"/>
    <w:rsid w:val="00163245"/>
    <w:rsid w:val="001C1DA0"/>
    <w:rsid w:val="00245A4D"/>
    <w:rsid w:val="00257BDE"/>
    <w:rsid w:val="0029047D"/>
    <w:rsid w:val="00297825"/>
    <w:rsid w:val="00300A45"/>
    <w:rsid w:val="003B4419"/>
    <w:rsid w:val="003C1997"/>
    <w:rsid w:val="003F75E7"/>
    <w:rsid w:val="0048480D"/>
    <w:rsid w:val="004B762E"/>
    <w:rsid w:val="004C4499"/>
    <w:rsid w:val="004D7F3F"/>
    <w:rsid w:val="00523DE4"/>
    <w:rsid w:val="005569FA"/>
    <w:rsid w:val="005748FF"/>
    <w:rsid w:val="00603B91"/>
    <w:rsid w:val="00617C13"/>
    <w:rsid w:val="006E20A1"/>
    <w:rsid w:val="006F33DA"/>
    <w:rsid w:val="007C2455"/>
    <w:rsid w:val="007E4AC9"/>
    <w:rsid w:val="007E7993"/>
    <w:rsid w:val="007F3BA6"/>
    <w:rsid w:val="008013C0"/>
    <w:rsid w:val="0081612B"/>
    <w:rsid w:val="00836319"/>
    <w:rsid w:val="008C74B6"/>
    <w:rsid w:val="008F73D4"/>
    <w:rsid w:val="00960EBA"/>
    <w:rsid w:val="0098463D"/>
    <w:rsid w:val="00995342"/>
    <w:rsid w:val="00A17300"/>
    <w:rsid w:val="00A42A87"/>
    <w:rsid w:val="00A73E55"/>
    <w:rsid w:val="00AB259B"/>
    <w:rsid w:val="00AD5446"/>
    <w:rsid w:val="00B33A27"/>
    <w:rsid w:val="00B33C23"/>
    <w:rsid w:val="00B51DEF"/>
    <w:rsid w:val="00B8426C"/>
    <w:rsid w:val="00BB7558"/>
    <w:rsid w:val="00BD222E"/>
    <w:rsid w:val="00C15A24"/>
    <w:rsid w:val="00C16397"/>
    <w:rsid w:val="00C45D51"/>
    <w:rsid w:val="00C86E25"/>
    <w:rsid w:val="00C93A26"/>
    <w:rsid w:val="00C94E3A"/>
    <w:rsid w:val="00CD0CF8"/>
    <w:rsid w:val="00D0330C"/>
    <w:rsid w:val="00D20031"/>
    <w:rsid w:val="00D9263A"/>
    <w:rsid w:val="00DB6088"/>
    <w:rsid w:val="00E64CC7"/>
    <w:rsid w:val="00E90EEB"/>
    <w:rsid w:val="00E96D08"/>
    <w:rsid w:val="00EF4FBA"/>
    <w:rsid w:val="00FA262B"/>
    <w:rsid w:val="00FD78F0"/>
    <w:rsid w:val="00FE6CFF"/>
    <w:rsid w:val="00FF14D4"/>
    <w:rsid w:val="00FF2275"/>
    <w:rsid w:val="31AE64B9"/>
    <w:rsid w:val="66252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4D62C"/>
  <w15:docId w15:val="{745B233E-A4FC-49B4-B7A6-7D4C5243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38</cp:revision>
  <cp:lastPrinted>2023-02-07T03:01:00Z</cp:lastPrinted>
  <dcterms:created xsi:type="dcterms:W3CDTF">2023-02-08T03:07:00Z</dcterms:created>
  <dcterms:modified xsi:type="dcterms:W3CDTF">2024-01-23T01:19:00Z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