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2023年生猪良种补贴工作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明白纸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一、补贴范围</w:t>
      </w:r>
    </w:p>
    <w:p>
      <w:pPr>
        <w:rPr>
          <w:rFonts w:hint="eastAsia"/>
        </w:rPr>
      </w:pPr>
      <w:r>
        <w:rPr>
          <w:rFonts w:hint="eastAsia"/>
        </w:rPr>
        <w:t>2023年能繁母猪存栏20头以上（含20头）养殖户，使用良种猪精液开展人工授精的生猪养殖场（户），包含自养公猪采精和外购精液两种模式。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二、补贴标准</w:t>
      </w:r>
    </w:p>
    <w:p>
      <w:pPr>
        <w:rPr>
          <w:rFonts w:hint="eastAsia"/>
        </w:rPr>
      </w:pPr>
      <w:r>
        <w:rPr>
          <w:rFonts w:hint="eastAsia"/>
        </w:rPr>
        <w:t>按照每头能繁母猪年繁殖2胎，每胎配种使用2份精液，每份精液补贴20元计算，每头能繁母猪补贴不超过80元。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三、补贴品种及要求</w:t>
      </w:r>
    </w:p>
    <w:p>
      <w:pPr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</w:rPr>
        <w:t>一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</w:rPr>
        <w:t>补贴品种</w:t>
      </w:r>
    </w:p>
    <w:p>
      <w:pPr>
        <w:rPr>
          <w:rFonts w:hint="eastAsia"/>
        </w:rPr>
      </w:pPr>
      <w:r>
        <w:rPr>
          <w:rFonts w:hint="eastAsia"/>
        </w:rPr>
        <w:t>包括杜洛克猪、长白猪、大约克夏猪等国家批准的引进品种以及培育品种、配套系和地方品种。</w:t>
      </w:r>
    </w:p>
    <w:p>
      <w:pPr>
        <w:rPr>
          <w:rFonts w:hint="eastAsia" w:ascii="楷体_GB2312" w:hAnsi="楷体_GB2312" w:eastAsia="楷体_GB2312" w:cs="楷体_GB2312"/>
          <w:b/>
          <w:bCs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</w:rPr>
        <w:t>二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</w:rPr>
        <w:t>质量要求</w:t>
      </w:r>
    </w:p>
    <w:p>
      <w:pPr>
        <w:rPr>
          <w:rFonts w:hint="eastAsia"/>
        </w:rPr>
      </w:pPr>
      <w:r>
        <w:rPr>
          <w:rFonts w:hint="eastAsia"/>
        </w:rPr>
        <w:t>1.自养种公猪质量要求。从县级及以上农业农村主管部门颁发《种畜禽生产经营许可证》的种猪场引种且有种畜禽合格证明、系谱合格证明、检疫合格证明的种公猪及其后代公猪均可列入项目实施范围。</w:t>
      </w:r>
    </w:p>
    <w:p>
      <w:pPr>
        <w:rPr>
          <w:rFonts w:hint="eastAsia"/>
        </w:rPr>
      </w:pPr>
      <w:r>
        <w:rPr>
          <w:rFonts w:hint="eastAsia"/>
        </w:rPr>
        <w:t>2.外购精液种公猪质量要求。购自县级及以上农业农村主管部门颁发《种畜禽生产经营许可证》的种猪场且有种畜禽合格证明、系谱合格证明、检疫合格证明及在采精前非洲猪瘟、口蹄疫等检测合格种公猪生产的精液均可列入项目实施范围。</w:t>
      </w:r>
    </w:p>
    <w:p>
      <w:pPr>
        <w:rPr>
          <w:rFonts w:hint="eastAsia"/>
        </w:rPr>
      </w:pPr>
      <w:r>
        <w:rPr>
          <w:rFonts w:hint="eastAsia"/>
        </w:rPr>
        <w:t>3.精液。常温精液符合 G B23238-2021标准。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四</w:t>
      </w:r>
      <w:r>
        <w:rPr>
          <w:rFonts w:hint="eastAsia" w:ascii="黑体" w:hAnsi="黑体" w:eastAsia="黑体" w:cs="黑体"/>
        </w:rPr>
        <w:t>、申报程序</w:t>
      </w:r>
    </w:p>
    <w:p>
      <w:pPr>
        <w:pStyle w:val="2"/>
        <w:rPr/>
      </w:pPr>
      <w:r>
        <w:rPr>
          <w:rFonts w:hint="eastAsia" w:ascii="楷体_GB2312" w:hAnsi="楷体_GB2312" w:eastAsia="楷体_GB2312" w:cs="楷体_GB2312"/>
          <w:b/>
          <w:bCs/>
          <w:kern w:val="2"/>
          <w:sz w:val="36"/>
          <w:szCs w:val="24"/>
          <w:lang w:val="en-US" w:eastAsia="zh-CN" w:bidi="ar-SA"/>
        </w:rPr>
        <w:t>（一）申报。</w:t>
      </w:r>
      <w:r>
        <w:rPr>
          <w:rFonts w:hint="eastAsia"/>
          <w:lang w:val="en-US" w:eastAsia="zh-CN"/>
        </w:rPr>
        <w:t>街道</w:t>
      </w:r>
      <w:r>
        <w:t>对辖区养殖户2023</w:t>
      </w:r>
      <w:r>
        <w:rPr>
          <w:rFonts w:hint="eastAsia"/>
        </w:rPr>
        <w:t>年能繁母猪数量</w:t>
      </w:r>
      <w:r>
        <w:rPr>
          <w:rFonts w:hint="eastAsia"/>
          <w:lang w:val="en-US" w:eastAsia="zh-CN"/>
        </w:rPr>
        <w:t>进行</w:t>
      </w:r>
      <w:r>
        <w:rPr>
          <w:rFonts w:hint="eastAsia"/>
        </w:rPr>
        <w:t>摸底，组织能繁母猪存栏</w:t>
      </w:r>
      <w:r>
        <w:rPr>
          <w:rFonts w:hint="default"/>
        </w:rPr>
        <w:t>20</w:t>
      </w:r>
      <w:r>
        <w:rPr>
          <w:rFonts w:hint="eastAsia"/>
        </w:rPr>
        <w:t>头以上（含</w:t>
      </w:r>
      <w:r>
        <w:rPr>
          <w:rFonts w:hint="default"/>
        </w:rPr>
        <w:t>20</w:t>
      </w:r>
      <w:r>
        <w:rPr>
          <w:rFonts w:hint="eastAsia"/>
        </w:rPr>
        <w:t>头）的养殖户填写</w:t>
      </w:r>
      <w:r>
        <w:rPr>
          <w:rFonts w:hint="eastAsia"/>
          <w:lang w:val="en-US" w:eastAsia="zh-CN"/>
        </w:rPr>
        <w:t>申请表</w:t>
      </w:r>
      <w:r>
        <w:rPr>
          <w:rFonts w:hint="eastAsia"/>
        </w:rPr>
        <w:t>，汇总本街镇</w:t>
      </w:r>
      <w:r>
        <w:rPr>
          <w:rFonts w:hint="default"/>
        </w:rPr>
        <w:t>2023</w:t>
      </w:r>
      <w:r>
        <w:rPr>
          <w:rFonts w:hint="eastAsia"/>
        </w:rPr>
        <w:t>年生猪良种补贴发放明细上报区农业农村委。</w:t>
      </w:r>
    </w:p>
    <w:p>
      <w:pPr>
        <w:pStyle w:val="2"/>
        <w:rPr/>
      </w:pPr>
      <w:r>
        <w:rPr>
          <w:rFonts w:hint="eastAsia" w:ascii="楷体_GB2312" w:hAnsi="楷体_GB2312" w:eastAsia="楷体_GB2312" w:cs="楷体_GB2312"/>
          <w:b/>
          <w:bCs/>
          <w:kern w:val="2"/>
          <w:sz w:val="36"/>
          <w:szCs w:val="24"/>
          <w:lang w:val="en-US" w:eastAsia="zh-CN" w:bidi="ar-SA"/>
        </w:rPr>
        <w:t>（二）公示。</w:t>
      </w:r>
      <w:r>
        <w:rPr>
          <w:rFonts w:hint="eastAsia"/>
        </w:rPr>
        <w:t>区农业农村委在官网公示，公示期为</w:t>
      </w:r>
      <w:r>
        <w:rPr>
          <w:rFonts w:hint="default"/>
        </w:rPr>
        <w:t>5</w:t>
      </w:r>
      <w:r>
        <w:rPr>
          <w:rFonts w:hint="eastAsia"/>
        </w:rPr>
        <w:t>个工作日。公示期满无异议后，由区农业农村委将补贴明细表报送市农业农村委、区财政局。</w:t>
      </w:r>
    </w:p>
    <w:p>
      <w:pPr>
        <w:pStyle w:val="2"/>
        <w:rPr/>
      </w:pPr>
      <w:r>
        <w:rPr>
          <w:rFonts w:hint="eastAsia" w:ascii="楷体_GB2312" w:hAnsi="楷体_GB2312" w:eastAsia="楷体_GB2312" w:cs="楷体_GB2312"/>
          <w:b/>
          <w:bCs/>
          <w:kern w:val="2"/>
          <w:sz w:val="36"/>
          <w:szCs w:val="24"/>
          <w:lang w:val="en-US" w:eastAsia="zh-CN" w:bidi="ar-SA"/>
        </w:rPr>
        <w:t>（三）资金拨付。</w:t>
      </w:r>
      <w:r>
        <w:rPr>
          <w:rFonts w:hint="eastAsia"/>
        </w:rPr>
        <w:t>市农业农村委对区农业农村委申报的补贴明细表审核通过后，按照程序拨付到</w:t>
      </w:r>
      <w:r>
        <w:rPr>
          <w:rFonts w:hint="eastAsia"/>
          <w:lang w:val="en-US" w:eastAsia="zh-CN"/>
        </w:rPr>
        <w:t>街道</w:t>
      </w:r>
      <w:r>
        <w:rPr>
          <w:rFonts w:hint="eastAsia"/>
        </w:rPr>
        <w:t>，再由街</w:t>
      </w:r>
      <w:r>
        <w:rPr>
          <w:rFonts w:hint="eastAsia"/>
          <w:lang w:val="en-US" w:eastAsia="zh-CN"/>
        </w:rPr>
        <w:t>道</w:t>
      </w:r>
      <w:r>
        <w:rPr>
          <w:rFonts w:hint="eastAsia"/>
        </w:rPr>
        <w:t>及时拨付至养殖户。</w:t>
      </w:r>
    </w:p>
    <w:p>
      <w:pPr>
        <w:pStyle w:val="2"/>
      </w:pPr>
    </w:p>
    <w:sectPr>
      <w:pgSz w:w="11906" w:h="16838"/>
      <w:pgMar w:top="2268" w:right="1701" w:bottom="1701" w:left="1701" w:header="851" w:footer="992" w:gutter="0"/>
      <w:cols w:space="0" w:num="1"/>
      <w:rtlGutter w:val="0"/>
      <w:docGrid w:type="lines" w:linePitch="44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ESRI Caves 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Caves 2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mQwOGY5ZmQ5YzkwY2I5OTM3ZWU2ZDUwMmQ0OTEifQ=="/>
  </w:docVars>
  <w:rsids>
    <w:rsidRoot w:val="3E7E1F08"/>
    <w:rsid w:val="0365214C"/>
    <w:rsid w:val="05A22EBE"/>
    <w:rsid w:val="08092430"/>
    <w:rsid w:val="0D880BEC"/>
    <w:rsid w:val="1362048E"/>
    <w:rsid w:val="138F21FF"/>
    <w:rsid w:val="1519357C"/>
    <w:rsid w:val="18063CF8"/>
    <w:rsid w:val="1AA00050"/>
    <w:rsid w:val="1E6C2189"/>
    <w:rsid w:val="20B5583D"/>
    <w:rsid w:val="219F0DAF"/>
    <w:rsid w:val="2268469D"/>
    <w:rsid w:val="2B935534"/>
    <w:rsid w:val="39A51E49"/>
    <w:rsid w:val="3A8A78C3"/>
    <w:rsid w:val="3E7E1F08"/>
    <w:rsid w:val="46F33755"/>
    <w:rsid w:val="4B0A3416"/>
    <w:rsid w:val="59A221D8"/>
    <w:rsid w:val="5AC445F6"/>
    <w:rsid w:val="5EBC2507"/>
    <w:rsid w:val="626671FB"/>
    <w:rsid w:val="62673410"/>
    <w:rsid w:val="63C62886"/>
    <w:rsid w:val="6E91642B"/>
    <w:rsid w:val="72533E01"/>
    <w:rsid w:val="7CB07C11"/>
    <w:rsid w:val="7DC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left"/>
    </w:pPr>
    <w:rPr>
      <w:rFonts w:ascii="仿宋_GB2312" w:hAnsi="仿宋_GB2312" w:eastAsia="仿宋_GB2312" w:cstheme="minorBidi"/>
      <w:kern w:val="2"/>
      <w:sz w:val="36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黑体" w:hAnsi="黑体" w:eastAsia="黑体" w:cs="黑体"/>
      <w:sz w:val="36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0" w:beforeAutospacing="0" w:after="0" w:afterAutospacing="0" w:line="560" w:lineRule="exact"/>
      <w:ind w:firstLine="880" w:firstLineChars="200"/>
      <w:jc w:val="left"/>
      <w:outlineLvl w:val="2"/>
    </w:pPr>
    <w:rPr>
      <w:rFonts w:hint="eastAsia" w:ascii="楷体_GB2312" w:hAnsi="楷体_GB2312" w:eastAsia="楷体_GB2312" w:cs="楷体_GB2312"/>
      <w:b/>
      <w:bCs/>
      <w:kern w:val="0"/>
      <w:szCs w:val="36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3"/>
    </w:pPr>
    <w:rPr>
      <w:rFonts w:ascii="仿宋_GB2312" w:hAnsi="仿宋_GB2312"/>
      <w:b/>
      <w:bCs/>
      <w:sz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560" w:lineRule="exact"/>
      <w:ind w:firstLine="880" w:firstLineChars="200"/>
      <w:jc w:val="left"/>
    </w:pPr>
    <w:rPr>
      <w:rFonts w:ascii="Times New Roman" w:hAnsi="Times New Roman"/>
      <w:sz w:val="36"/>
      <w:szCs w:val="22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0">
    <w:name w:val="标题 3 Char"/>
    <w:link w:val="5"/>
    <w:uiPriority w:val="0"/>
    <w:rPr>
      <w:rFonts w:ascii="楷体_GB2312" w:hAnsi="楷体_GB2312" w:eastAsia="楷体_GB2312" w:cs="楷体_GB2312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2023-09-07T08:34:00Z</dcterms:created>
  <dc:creator>李文莹</dc:creator>
  <cp:lastModifiedBy>李文莹</cp:lastModifiedBy>
  <dcterms:modified xsi:type="dcterms:W3CDTF">2023-09-07T08:42:24Z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376C4A0F2B7846ADB7FF091521177891_11</vt:lpwstr>
  </property>
</Properties>
</file>