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ascii="微软雅黑" w:hAnsi="微软雅黑" w:eastAsia="微软雅黑" w:cs="微软雅黑"/>
          <w:i w:val="0"/>
          <w:iCs w:val="0"/>
          <w:caps w:val="0"/>
          <w:color w:val="393939"/>
          <w:spacing w:val="0"/>
          <w:sz w:val="21"/>
          <w:szCs w:val="21"/>
        </w:rPr>
      </w:pPr>
      <w:r>
        <w:rPr>
          <w:rFonts w:hint="eastAsia" w:ascii="方正小标宋简体" w:hAnsi="方正小标宋简体" w:eastAsia="方正小标宋简体" w:cs="方正小标宋简体"/>
          <w:b w:val="0"/>
          <w:bCs w:val="0"/>
          <w:i w:val="0"/>
          <w:iCs w:val="0"/>
          <w:caps w:val="0"/>
          <w:color w:val="393939"/>
          <w:spacing w:val="0"/>
          <w:sz w:val="43"/>
          <w:szCs w:val="43"/>
          <w:lang w:eastAsia="zh-CN"/>
        </w:rPr>
        <w:t>天津市滨海新区人民政府杭州道街道办事处</w:t>
      </w:r>
      <w:r>
        <w:rPr>
          <w:rFonts w:ascii="方正小标宋简体" w:hAnsi="方正小标宋简体" w:eastAsia="方正小标宋简体" w:cs="方正小标宋简体"/>
          <w:b w:val="0"/>
          <w:bCs w:val="0"/>
          <w:i w:val="0"/>
          <w:iCs w:val="0"/>
          <w:caps w:val="0"/>
          <w:color w:val="393939"/>
          <w:spacing w:val="0"/>
          <w:sz w:val="43"/>
          <w:szCs w:val="43"/>
        </w:rPr>
        <w:t>财政预决算公开工作管理制度</w:t>
      </w:r>
      <w:r>
        <w:rPr>
          <w:rFonts w:hint="default" w:ascii="方正小标宋简体" w:hAnsi="方正小标宋简体" w:eastAsia="方正小标宋简体" w:cs="方正小标宋简体"/>
          <w:b w:val="0"/>
          <w:bCs w:val="0"/>
          <w:i w:val="0"/>
          <w:iCs w:val="0"/>
          <w:caps w:val="0"/>
          <w:color w:val="393939"/>
          <w:spacing w:val="0"/>
          <w:sz w:val="43"/>
          <w:szCs w:val="43"/>
        </w:rPr>
        <w:t>（试行）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rFonts w:hint="eastAsia" w:ascii="微软雅黑" w:hAnsi="微软雅黑" w:eastAsia="微软雅黑" w:cs="微软雅黑"/>
          <w:i w:val="0"/>
          <w:iCs w:val="0"/>
          <w:caps w:val="0"/>
          <w:color w:val="393939"/>
          <w:spacing w:val="0"/>
          <w:sz w:val="21"/>
          <w:szCs w:val="21"/>
        </w:rPr>
      </w:pPr>
      <w:r>
        <w:rPr>
          <w:rFonts w:hint="eastAsia" w:ascii="微软雅黑" w:hAnsi="微软雅黑" w:eastAsia="微软雅黑" w:cs="微软雅黑"/>
          <w:b w:val="0"/>
          <w:bCs w:val="0"/>
          <w:i w:val="0"/>
          <w:iCs w:val="0"/>
          <w:caps w:val="0"/>
          <w:color w:val="393939"/>
          <w:spacing w:val="0"/>
          <w:sz w:val="31"/>
          <w:szCs w:val="3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393939"/>
          <w:spacing w:val="0"/>
          <w:sz w:val="21"/>
          <w:szCs w:val="21"/>
        </w:rPr>
      </w:pPr>
      <w:r>
        <w:rPr>
          <w:rFonts w:ascii="黑体" w:hAnsi="宋体" w:eastAsia="黑体" w:cs="黑体"/>
          <w:b w:val="0"/>
          <w:bCs w:val="0"/>
          <w:i w:val="0"/>
          <w:iCs w:val="0"/>
          <w:caps w:val="0"/>
          <w:color w:val="393939"/>
          <w:spacing w:val="0"/>
          <w:sz w:val="31"/>
          <w:szCs w:val="31"/>
        </w:rPr>
        <w:t>第一章</w:t>
      </w:r>
      <w:r>
        <w:rPr>
          <w:rFonts w:hint="eastAsia" w:ascii="微软雅黑" w:hAnsi="微软雅黑" w:eastAsia="微软雅黑" w:cs="微软雅黑"/>
          <w:b w:val="0"/>
          <w:bCs w:val="0"/>
          <w:i w:val="0"/>
          <w:iCs w:val="0"/>
          <w:caps w:val="0"/>
          <w:color w:val="393939"/>
          <w:spacing w:val="0"/>
          <w:sz w:val="31"/>
          <w:szCs w:val="31"/>
        </w:rPr>
        <w:t>  </w:t>
      </w:r>
      <w:r>
        <w:rPr>
          <w:rFonts w:hint="eastAsia" w:ascii="黑体" w:hAnsi="宋体" w:eastAsia="黑体" w:cs="黑体"/>
          <w:b w:val="0"/>
          <w:bCs w:val="0"/>
          <w:i w:val="0"/>
          <w:iCs w:val="0"/>
          <w:caps w:val="0"/>
          <w:color w:val="393939"/>
          <w:spacing w:val="0"/>
          <w:sz w:val="31"/>
          <w:szCs w:val="31"/>
        </w:rPr>
        <w:t>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30"/>
        <w:jc w:val="left"/>
        <w:rPr>
          <w:rFonts w:hint="eastAsia" w:ascii="微软雅黑" w:hAnsi="微软雅黑" w:eastAsia="微软雅黑" w:cs="微软雅黑"/>
          <w:i w:val="0"/>
          <w:iCs w:val="0"/>
          <w:caps w:val="0"/>
          <w:color w:val="393939"/>
          <w:spacing w:val="0"/>
          <w:sz w:val="21"/>
          <w:szCs w:val="21"/>
        </w:rPr>
      </w:pPr>
      <w:r>
        <w:rPr>
          <w:rStyle w:val="5"/>
          <w:rFonts w:ascii="仿宋_GB2312" w:hAnsi="微软雅黑" w:eastAsia="仿宋_GB2312" w:cs="仿宋_GB2312"/>
          <w:b w:val="0"/>
          <w:bCs w:val="0"/>
          <w:i w:val="0"/>
          <w:iCs w:val="0"/>
          <w:caps w:val="0"/>
          <w:color w:val="393939"/>
          <w:spacing w:val="0"/>
          <w:sz w:val="31"/>
          <w:szCs w:val="31"/>
        </w:rPr>
        <w:t>第一条 </w:t>
      </w:r>
      <w:r>
        <w:rPr>
          <w:rStyle w:val="5"/>
          <w:rFonts w:hint="eastAsia" w:ascii="仿宋_GB2312" w:hAnsi="微软雅黑" w:eastAsia="仿宋_GB2312" w:cs="仿宋_GB2312"/>
          <w:b w:val="0"/>
          <w:bCs w:val="0"/>
          <w:i w:val="0"/>
          <w:iCs w:val="0"/>
          <w:caps w:val="0"/>
          <w:color w:val="393939"/>
          <w:spacing w:val="0"/>
          <w:sz w:val="31"/>
          <w:szCs w:val="31"/>
        </w:rPr>
        <w:t> </w:t>
      </w:r>
      <w:r>
        <w:rPr>
          <w:rFonts w:hint="eastAsia" w:ascii="仿宋_GB2312" w:hAnsi="微软雅黑" w:eastAsia="仿宋_GB2312" w:cs="仿宋_GB2312"/>
          <w:b w:val="0"/>
          <w:bCs w:val="0"/>
          <w:i w:val="0"/>
          <w:iCs w:val="0"/>
          <w:caps w:val="0"/>
          <w:color w:val="393939"/>
          <w:spacing w:val="0"/>
          <w:sz w:val="31"/>
          <w:szCs w:val="31"/>
        </w:rPr>
        <w:t>为进一步推进预决算公开工作，根据《中华人民共和国预算法》《中华人民共和国政府信息公开条例》《中共中央办公厅国务院办公厅印发&lt;关于进一步推进预决算公开工作的意见&gt;的通知》等法律法规和政策文件规定，结合我</w:t>
      </w:r>
      <w:r>
        <w:rPr>
          <w:rFonts w:hint="eastAsia" w:ascii="仿宋_GB2312" w:hAnsi="微软雅黑" w:eastAsia="仿宋_GB2312" w:cs="仿宋_GB2312"/>
          <w:b w:val="0"/>
          <w:bCs w:val="0"/>
          <w:i w:val="0"/>
          <w:iCs w:val="0"/>
          <w:caps w:val="0"/>
          <w:color w:val="393939"/>
          <w:spacing w:val="0"/>
          <w:sz w:val="31"/>
          <w:szCs w:val="31"/>
          <w:lang w:eastAsia="zh-CN"/>
        </w:rPr>
        <w:t>单位</w:t>
      </w:r>
      <w:r>
        <w:rPr>
          <w:rFonts w:hint="eastAsia" w:ascii="仿宋_GB2312" w:hAnsi="微软雅黑" w:eastAsia="仿宋_GB2312" w:cs="仿宋_GB2312"/>
          <w:b w:val="0"/>
          <w:bCs w:val="0"/>
          <w:i w:val="0"/>
          <w:iCs w:val="0"/>
          <w:caps w:val="0"/>
          <w:color w:val="393939"/>
          <w:spacing w:val="0"/>
          <w:sz w:val="31"/>
          <w:szCs w:val="31"/>
        </w:rPr>
        <w:t>实际，制定本管理</w:t>
      </w:r>
      <w:r>
        <w:rPr>
          <w:rFonts w:ascii="仿宋" w:hAnsi="仿宋" w:eastAsia="仿宋" w:cs="仿宋"/>
          <w:b w:val="0"/>
          <w:bCs w:val="0"/>
          <w:i w:val="0"/>
          <w:iCs w:val="0"/>
          <w:caps w:val="0"/>
          <w:color w:val="393939"/>
          <w:spacing w:val="0"/>
          <w:sz w:val="31"/>
          <w:szCs w:val="31"/>
        </w:rPr>
        <w:t>制度</w:t>
      </w:r>
      <w:r>
        <w:rPr>
          <w:rFonts w:hint="eastAsia" w:ascii="仿宋_GB2312" w:hAnsi="微软雅黑" w:eastAsia="仿宋_GB2312" w:cs="仿宋_GB2312"/>
          <w:b w:val="0"/>
          <w:bCs w:val="0"/>
          <w:i w:val="0"/>
          <w:iCs w:val="0"/>
          <w:caps w:val="0"/>
          <w:color w:val="393939"/>
          <w:spacing w:val="0"/>
          <w:sz w:val="31"/>
          <w:szCs w:val="31"/>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jc w:val="left"/>
        <w:rPr>
          <w:rFonts w:hint="eastAsia" w:ascii="微软雅黑" w:hAnsi="微软雅黑" w:eastAsia="微软雅黑" w:cs="微软雅黑"/>
          <w:i w:val="0"/>
          <w:iCs w:val="0"/>
          <w:caps w:val="0"/>
          <w:color w:val="393939"/>
          <w:spacing w:val="0"/>
          <w:sz w:val="21"/>
          <w:szCs w:val="21"/>
        </w:rPr>
      </w:pPr>
      <w:r>
        <w:rPr>
          <w:rStyle w:val="5"/>
          <w:rFonts w:hint="eastAsia" w:ascii="仿宋_GB2312" w:hAnsi="微软雅黑" w:eastAsia="仿宋_GB2312" w:cs="仿宋_GB2312"/>
          <w:b w:val="0"/>
          <w:bCs w:val="0"/>
          <w:i w:val="0"/>
          <w:iCs w:val="0"/>
          <w:caps w:val="0"/>
          <w:color w:val="393939"/>
          <w:spacing w:val="0"/>
          <w:sz w:val="31"/>
          <w:szCs w:val="31"/>
        </w:rPr>
        <w:t>第二条</w:t>
      </w:r>
      <w:r>
        <w:rPr>
          <w:rFonts w:hint="eastAsia" w:ascii="微软雅黑" w:hAnsi="微软雅黑" w:eastAsia="微软雅黑" w:cs="微软雅黑"/>
          <w:b w:val="0"/>
          <w:bCs w:val="0"/>
          <w:i w:val="0"/>
          <w:iCs w:val="0"/>
          <w:caps w:val="0"/>
          <w:color w:val="393939"/>
          <w:spacing w:val="0"/>
          <w:sz w:val="31"/>
          <w:szCs w:val="31"/>
        </w:rPr>
        <w:t>  </w:t>
      </w:r>
      <w:r>
        <w:rPr>
          <w:rFonts w:hint="eastAsia" w:ascii="仿宋_GB2312" w:hAnsi="微软雅黑" w:eastAsia="仿宋_GB2312" w:cs="仿宋_GB2312"/>
          <w:b w:val="0"/>
          <w:bCs w:val="0"/>
          <w:i w:val="0"/>
          <w:iCs w:val="0"/>
          <w:caps w:val="0"/>
          <w:color w:val="393939"/>
          <w:spacing w:val="0"/>
          <w:sz w:val="31"/>
          <w:szCs w:val="31"/>
        </w:rPr>
        <w:t>本管理</w:t>
      </w:r>
      <w:bookmarkStart w:id="0" w:name="_GoBack"/>
      <w:bookmarkEnd w:id="0"/>
      <w:r>
        <w:rPr>
          <w:rFonts w:hint="eastAsia" w:ascii="仿宋" w:hAnsi="仿宋" w:eastAsia="仿宋" w:cs="仿宋"/>
          <w:b w:val="0"/>
          <w:bCs w:val="0"/>
          <w:i w:val="0"/>
          <w:iCs w:val="0"/>
          <w:caps w:val="0"/>
          <w:color w:val="393939"/>
          <w:spacing w:val="0"/>
          <w:sz w:val="31"/>
          <w:szCs w:val="31"/>
        </w:rPr>
        <w:t>制度</w:t>
      </w:r>
      <w:r>
        <w:rPr>
          <w:rFonts w:hint="eastAsia" w:ascii="仿宋_GB2312" w:hAnsi="微软雅黑" w:eastAsia="仿宋_GB2312" w:cs="仿宋_GB2312"/>
          <w:b w:val="0"/>
          <w:bCs w:val="0"/>
          <w:i w:val="0"/>
          <w:iCs w:val="0"/>
          <w:caps w:val="0"/>
          <w:color w:val="393939"/>
          <w:spacing w:val="0"/>
          <w:sz w:val="31"/>
          <w:szCs w:val="31"/>
        </w:rPr>
        <w:t>所称预决算，是指</w:t>
      </w:r>
      <w:r>
        <w:rPr>
          <w:rFonts w:hint="eastAsia" w:ascii="仿宋_GB2312" w:hAnsi="微软雅黑" w:eastAsia="仿宋_GB2312" w:cs="仿宋_GB2312"/>
          <w:b w:val="0"/>
          <w:bCs w:val="0"/>
          <w:i w:val="0"/>
          <w:iCs w:val="0"/>
          <w:caps w:val="0"/>
          <w:color w:val="393939"/>
          <w:spacing w:val="0"/>
          <w:sz w:val="31"/>
          <w:szCs w:val="31"/>
          <w:highlight w:val="none"/>
          <w:lang w:eastAsia="zh-CN"/>
        </w:rPr>
        <w:t>本单位</w:t>
      </w:r>
      <w:r>
        <w:rPr>
          <w:rFonts w:hint="eastAsia" w:ascii="仿宋_GB2312" w:hAnsi="微软雅黑" w:eastAsia="仿宋_GB2312" w:cs="仿宋_GB2312"/>
          <w:b w:val="0"/>
          <w:bCs w:val="0"/>
          <w:i w:val="0"/>
          <w:iCs w:val="0"/>
          <w:caps w:val="0"/>
          <w:color w:val="393939"/>
          <w:spacing w:val="0"/>
          <w:sz w:val="31"/>
          <w:szCs w:val="31"/>
          <w:highlight w:val="none"/>
        </w:rPr>
        <w:t>财政部门</w:t>
      </w:r>
      <w:r>
        <w:rPr>
          <w:rFonts w:hint="eastAsia" w:ascii="仿宋_GB2312" w:hAnsi="微软雅黑" w:eastAsia="仿宋_GB2312" w:cs="仿宋_GB2312"/>
          <w:b w:val="0"/>
          <w:bCs w:val="0"/>
          <w:i w:val="0"/>
          <w:iCs w:val="0"/>
          <w:caps w:val="0"/>
          <w:color w:val="393939"/>
          <w:spacing w:val="0"/>
          <w:sz w:val="31"/>
          <w:szCs w:val="31"/>
        </w:rPr>
        <w:t>编制的部门预算、决算及报表（以下简称部门预决算）。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jc w:val="left"/>
        <w:rPr>
          <w:rFonts w:hint="eastAsia" w:ascii="微软雅黑" w:hAnsi="微软雅黑" w:eastAsia="微软雅黑" w:cs="微软雅黑"/>
          <w:i w:val="0"/>
          <w:iCs w:val="0"/>
          <w:caps w:val="0"/>
          <w:color w:val="393939"/>
          <w:spacing w:val="0"/>
          <w:sz w:val="21"/>
          <w:szCs w:val="21"/>
        </w:rPr>
      </w:pPr>
      <w:r>
        <w:rPr>
          <w:rStyle w:val="5"/>
          <w:rFonts w:hint="eastAsia" w:ascii="仿宋_GB2312" w:hAnsi="微软雅黑" w:eastAsia="仿宋_GB2312" w:cs="仿宋_GB2312"/>
          <w:b w:val="0"/>
          <w:bCs w:val="0"/>
          <w:i w:val="0"/>
          <w:iCs w:val="0"/>
          <w:caps w:val="0"/>
          <w:color w:val="393939"/>
          <w:spacing w:val="0"/>
          <w:sz w:val="31"/>
          <w:szCs w:val="31"/>
        </w:rPr>
        <w:t>第三条</w:t>
      </w:r>
      <w:r>
        <w:rPr>
          <w:rFonts w:hint="eastAsia" w:ascii="仿宋_GB2312" w:hAnsi="微软雅黑" w:eastAsia="仿宋_GB2312" w:cs="仿宋_GB2312"/>
          <w:b w:val="0"/>
          <w:bCs w:val="0"/>
          <w:i w:val="0"/>
          <w:iCs w:val="0"/>
          <w:caps w:val="0"/>
          <w:color w:val="393939"/>
          <w:spacing w:val="0"/>
          <w:sz w:val="31"/>
          <w:szCs w:val="31"/>
        </w:rPr>
        <w:t>  预决算公开的基本原则：依法依规公开预决算信息，以公开为常态，不公开为例外，除涉密信息外所有财政资金全部公开，并加强审核，确保公开内容全面、真实、完整。通过预决算公开促进各项财税政策的有效落实和财政管理与改革的深入推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jc w:val="left"/>
        <w:rPr>
          <w:rFonts w:hint="eastAsia" w:ascii="微软雅黑" w:hAnsi="微软雅黑" w:eastAsia="微软雅黑" w:cs="微软雅黑"/>
          <w:i w:val="0"/>
          <w:iCs w:val="0"/>
          <w:caps w:val="0"/>
          <w:color w:val="393939"/>
          <w:spacing w:val="0"/>
          <w:sz w:val="21"/>
          <w:szCs w:val="21"/>
        </w:rPr>
      </w:pPr>
      <w:r>
        <w:rPr>
          <w:rStyle w:val="5"/>
          <w:rFonts w:hint="eastAsia" w:ascii="仿宋_GB2312" w:hAnsi="微软雅黑" w:eastAsia="仿宋_GB2312" w:cs="仿宋_GB2312"/>
          <w:b w:val="0"/>
          <w:bCs w:val="0"/>
          <w:i w:val="0"/>
          <w:iCs w:val="0"/>
          <w:caps w:val="0"/>
          <w:color w:val="393939"/>
          <w:spacing w:val="0"/>
          <w:sz w:val="31"/>
          <w:szCs w:val="31"/>
        </w:rPr>
        <w:t>第四条</w:t>
      </w:r>
      <w:r>
        <w:rPr>
          <w:rFonts w:hint="eastAsia" w:ascii="仿宋_GB2312" w:hAnsi="微软雅黑" w:eastAsia="仿宋_GB2312" w:cs="仿宋_GB2312"/>
          <w:b w:val="0"/>
          <w:bCs w:val="0"/>
          <w:i w:val="0"/>
          <w:iCs w:val="0"/>
          <w:caps w:val="0"/>
          <w:color w:val="393939"/>
          <w:spacing w:val="0"/>
          <w:sz w:val="31"/>
          <w:szCs w:val="31"/>
        </w:rPr>
        <w:t>  预决算公开的基本要求是：公开及时、内容准确、形式规范。坚持问题导向，重视公开时效，回应公众关切。方便社会监督，公开内容找得着、看得懂、能监督。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rFonts w:hint="eastAsia" w:ascii="微软雅黑" w:hAnsi="微软雅黑" w:eastAsia="微软雅黑" w:cs="微软雅黑"/>
          <w:i w:val="0"/>
          <w:iCs w:val="0"/>
          <w:caps w:val="0"/>
          <w:color w:val="393939"/>
          <w:spacing w:val="0"/>
          <w:sz w:val="21"/>
          <w:szCs w:val="21"/>
        </w:rPr>
      </w:pPr>
      <w:r>
        <w:rPr>
          <w:rFonts w:hint="eastAsia" w:ascii="微软雅黑" w:hAnsi="微软雅黑" w:eastAsia="微软雅黑" w:cs="微软雅黑"/>
          <w:b w:val="0"/>
          <w:bCs w:val="0"/>
          <w:i w:val="0"/>
          <w:iCs w:val="0"/>
          <w:caps w:val="0"/>
          <w:color w:val="393939"/>
          <w:spacing w:val="0"/>
          <w:sz w:val="31"/>
          <w:szCs w:val="3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393939"/>
          <w:spacing w:val="0"/>
          <w:sz w:val="21"/>
          <w:szCs w:val="21"/>
        </w:rPr>
      </w:pPr>
      <w:r>
        <w:rPr>
          <w:rFonts w:hint="eastAsia" w:ascii="黑体" w:hAnsi="宋体" w:eastAsia="黑体" w:cs="黑体"/>
          <w:b w:val="0"/>
          <w:bCs w:val="0"/>
          <w:i w:val="0"/>
          <w:iCs w:val="0"/>
          <w:caps w:val="0"/>
          <w:color w:val="393939"/>
          <w:spacing w:val="0"/>
          <w:sz w:val="31"/>
          <w:szCs w:val="31"/>
        </w:rPr>
        <w:t>第二章</w:t>
      </w:r>
      <w:r>
        <w:rPr>
          <w:rFonts w:hint="eastAsia" w:ascii="微软雅黑" w:hAnsi="微软雅黑" w:eastAsia="微软雅黑" w:cs="微软雅黑"/>
          <w:b w:val="0"/>
          <w:bCs w:val="0"/>
          <w:i w:val="0"/>
          <w:iCs w:val="0"/>
          <w:caps w:val="0"/>
          <w:color w:val="393939"/>
          <w:spacing w:val="0"/>
          <w:sz w:val="31"/>
          <w:szCs w:val="31"/>
        </w:rPr>
        <w:t>  </w:t>
      </w:r>
      <w:r>
        <w:rPr>
          <w:rFonts w:hint="eastAsia" w:ascii="黑体" w:hAnsi="宋体" w:eastAsia="黑体" w:cs="黑体"/>
          <w:b w:val="0"/>
          <w:bCs w:val="0"/>
          <w:i w:val="0"/>
          <w:iCs w:val="0"/>
          <w:caps w:val="0"/>
          <w:color w:val="393939"/>
          <w:spacing w:val="0"/>
          <w:sz w:val="31"/>
          <w:szCs w:val="31"/>
        </w:rPr>
        <w:t>公开主体和职责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jc w:val="left"/>
        <w:rPr>
          <w:rFonts w:hint="eastAsia" w:ascii="微软雅黑" w:hAnsi="微软雅黑" w:eastAsia="微软雅黑" w:cs="微软雅黑"/>
          <w:i w:val="0"/>
          <w:iCs w:val="0"/>
          <w:caps w:val="0"/>
          <w:color w:val="393939"/>
          <w:spacing w:val="0"/>
          <w:sz w:val="21"/>
          <w:szCs w:val="21"/>
        </w:rPr>
      </w:pPr>
      <w:r>
        <w:rPr>
          <w:rStyle w:val="5"/>
          <w:rFonts w:hint="eastAsia" w:ascii="仿宋_GB2312" w:hAnsi="微软雅黑" w:eastAsia="仿宋_GB2312" w:cs="仿宋_GB2312"/>
          <w:b w:val="0"/>
          <w:bCs w:val="0"/>
          <w:i w:val="0"/>
          <w:iCs w:val="0"/>
          <w:caps w:val="0"/>
          <w:color w:val="393939"/>
          <w:spacing w:val="0"/>
          <w:sz w:val="31"/>
          <w:szCs w:val="31"/>
        </w:rPr>
        <w:t>第</w:t>
      </w:r>
      <w:r>
        <w:rPr>
          <w:rStyle w:val="5"/>
          <w:rFonts w:hint="eastAsia" w:ascii="仿宋_GB2312" w:hAnsi="微软雅黑" w:eastAsia="仿宋_GB2312" w:cs="仿宋_GB2312"/>
          <w:b w:val="0"/>
          <w:bCs w:val="0"/>
          <w:i w:val="0"/>
          <w:iCs w:val="0"/>
          <w:caps w:val="0"/>
          <w:color w:val="393939"/>
          <w:spacing w:val="0"/>
          <w:sz w:val="31"/>
          <w:szCs w:val="31"/>
        </w:rPr>
        <w:t>五</w:t>
      </w:r>
      <w:r>
        <w:rPr>
          <w:rStyle w:val="5"/>
          <w:rFonts w:hint="eastAsia" w:ascii="仿宋_GB2312" w:hAnsi="微软雅黑" w:eastAsia="仿宋_GB2312" w:cs="仿宋_GB2312"/>
          <w:b w:val="0"/>
          <w:bCs w:val="0"/>
          <w:i w:val="0"/>
          <w:iCs w:val="0"/>
          <w:caps w:val="0"/>
          <w:color w:val="393939"/>
          <w:spacing w:val="0"/>
          <w:sz w:val="31"/>
          <w:szCs w:val="31"/>
        </w:rPr>
        <w:t>条</w:t>
      </w:r>
      <w:r>
        <w:rPr>
          <w:rFonts w:hint="eastAsia" w:ascii="仿宋_GB2312" w:hAnsi="微软雅黑" w:eastAsia="仿宋_GB2312" w:cs="仿宋_GB2312"/>
          <w:b w:val="0"/>
          <w:bCs w:val="0"/>
          <w:i w:val="0"/>
          <w:iCs w:val="0"/>
          <w:caps w:val="0"/>
          <w:color w:val="393939"/>
          <w:spacing w:val="0"/>
          <w:sz w:val="31"/>
          <w:szCs w:val="31"/>
        </w:rPr>
        <w:t> 部门预决算公开主体是</w:t>
      </w:r>
      <w:r>
        <w:rPr>
          <w:rFonts w:hint="eastAsia" w:ascii="仿宋_GB2312" w:hAnsi="微软雅黑" w:eastAsia="仿宋_GB2312" w:cs="仿宋_GB2312"/>
          <w:b w:val="0"/>
          <w:bCs w:val="0"/>
          <w:i w:val="0"/>
          <w:iCs w:val="0"/>
          <w:caps w:val="0"/>
          <w:color w:val="393939"/>
          <w:spacing w:val="0"/>
          <w:sz w:val="31"/>
          <w:szCs w:val="31"/>
          <w:lang w:eastAsia="zh-CN"/>
        </w:rPr>
        <w:t>杭州道</w:t>
      </w:r>
      <w:r>
        <w:rPr>
          <w:rFonts w:hint="eastAsia" w:ascii="仿宋_GB2312" w:hAnsi="微软雅黑" w:eastAsia="仿宋_GB2312" w:cs="仿宋_GB2312"/>
          <w:b w:val="0"/>
          <w:bCs w:val="0"/>
          <w:i w:val="0"/>
          <w:iCs w:val="0"/>
          <w:caps w:val="0"/>
          <w:color w:val="393939"/>
          <w:spacing w:val="0"/>
          <w:sz w:val="31"/>
          <w:szCs w:val="31"/>
        </w:rPr>
        <w:t>街道办事处。</w:t>
      </w:r>
      <w:r>
        <w:rPr>
          <w:rFonts w:hint="eastAsia" w:ascii="仿宋_GB2312" w:hAnsi="微软雅黑" w:eastAsia="仿宋_GB2312" w:cs="仿宋_GB2312"/>
          <w:b w:val="0"/>
          <w:bCs w:val="0"/>
          <w:i w:val="0"/>
          <w:iCs w:val="0"/>
          <w:caps w:val="0"/>
          <w:color w:val="393939"/>
          <w:spacing w:val="0"/>
          <w:sz w:val="31"/>
          <w:szCs w:val="31"/>
          <w:lang w:eastAsia="zh-CN"/>
        </w:rPr>
        <w:t>职责是</w:t>
      </w:r>
      <w:r>
        <w:rPr>
          <w:rFonts w:hint="eastAsia" w:ascii="仿宋_GB2312" w:hAnsi="微软雅黑" w:eastAsia="仿宋_GB2312" w:cs="仿宋_GB2312"/>
          <w:b w:val="0"/>
          <w:bCs w:val="0"/>
          <w:i w:val="0"/>
          <w:iCs w:val="0"/>
          <w:caps w:val="0"/>
          <w:color w:val="393939"/>
          <w:spacing w:val="0"/>
          <w:sz w:val="31"/>
          <w:szCs w:val="31"/>
        </w:rPr>
        <w:t>做好预决算报告及报表、汇总“三公”经费预决算、债务举借及转移支付等内容的公开和解释工作。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jc w:val="left"/>
        <w:rPr>
          <w:rFonts w:hint="eastAsia" w:ascii="微软雅黑" w:hAnsi="微软雅黑" w:eastAsia="微软雅黑" w:cs="微软雅黑"/>
          <w:i w:val="0"/>
          <w:iCs w:val="0"/>
          <w:caps w:val="0"/>
          <w:color w:val="393939"/>
          <w:spacing w:val="0"/>
          <w:sz w:val="21"/>
          <w:szCs w:val="21"/>
        </w:rPr>
      </w:pPr>
      <w:r>
        <w:rPr>
          <w:rFonts w:hint="eastAsia" w:ascii="微软雅黑" w:hAnsi="微软雅黑" w:eastAsia="微软雅黑" w:cs="微软雅黑"/>
          <w:b w:val="0"/>
          <w:bCs w:val="0"/>
          <w:i w:val="0"/>
          <w:iCs w:val="0"/>
          <w:caps w:val="0"/>
          <w:color w:val="393939"/>
          <w:spacing w:val="0"/>
          <w:sz w:val="31"/>
          <w:szCs w:val="3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393939"/>
          <w:spacing w:val="0"/>
          <w:sz w:val="21"/>
          <w:szCs w:val="21"/>
        </w:rPr>
      </w:pPr>
      <w:r>
        <w:rPr>
          <w:rFonts w:hint="eastAsia" w:ascii="黑体" w:hAnsi="宋体" w:eastAsia="黑体" w:cs="黑体"/>
          <w:b w:val="0"/>
          <w:bCs w:val="0"/>
          <w:i w:val="0"/>
          <w:iCs w:val="0"/>
          <w:caps w:val="0"/>
          <w:color w:val="393939"/>
          <w:spacing w:val="0"/>
          <w:sz w:val="31"/>
          <w:szCs w:val="31"/>
        </w:rPr>
        <w:t>第三章</w:t>
      </w:r>
      <w:r>
        <w:rPr>
          <w:rFonts w:hint="eastAsia" w:ascii="微软雅黑" w:hAnsi="微软雅黑" w:eastAsia="微软雅黑" w:cs="微软雅黑"/>
          <w:b w:val="0"/>
          <w:bCs w:val="0"/>
          <w:i w:val="0"/>
          <w:iCs w:val="0"/>
          <w:caps w:val="0"/>
          <w:color w:val="393939"/>
          <w:spacing w:val="0"/>
          <w:sz w:val="31"/>
          <w:szCs w:val="31"/>
        </w:rPr>
        <w:t>  </w:t>
      </w:r>
      <w:r>
        <w:rPr>
          <w:rFonts w:hint="eastAsia" w:ascii="黑体" w:hAnsi="宋体" w:eastAsia="黑体" w:cs="黑体"/>
          <w:b w:val="0"/>
          <w:bCs w:val="0"/>
          <w:i w:val="0"/>
          <w:iCs w:val="0"/>
          <w:caps w:val="0"/>
          <w:color w:val="393939"/>
          <w:spacing w:val="0"/>
          <w:sz w:val="31"/>
          <w:szCs w:val="31"/>
        </w:rPr>
        <w:t>公开内容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jc w:val="left"/>
        <w:rPr>
          <w:rFonts w:hint="eastAsia" w:ascii="微软雅黑" w:hAnsi="微软雅黑" w:eastAsia="微软雅黑" w:cs="微软雅黑"/>
          <w:i w:val="0"/>
          <w:iCs w:val="0"/>
          <w:caps w:val="0"/>
          <w:color w:val="393939"/>
          <w:spacing w:val="0"/>
          <w:sz w:val="21"/>
          <w:szCs w:val="21"/>
        </w:rPr>
      </w:pPr>
      <w:r>
        <w:rPr>
          <w:rStyle w:val="5"/>
          <w:rFonts w:hint="eastAsia" w:ascii="仿宋_GB2312" w:hAnsi="微软雅黑" w:eastAsia="仿宋_GB2312" w:cs="仿宋_GB2312"/>
          <w:b w:val="0"/>
          <w:bCs w:val="0"/>
          <w:i w:val="0"/>
          <w:iCs w:val="0"/>
          <w:caps w:val="0"/>
          <w:color w:val="393939"/>
          <w:spacing w:val="0"/>
          <w:sz w:val="31"/>
          <w:szCs w:val="31"/>
        </w:rPr>
        <w:t>第</w:t>
      </w:r>
      <w:r>
        <w:rPr>
          <w:rStyle w:val="5"/>
          <w:rFonts w:hint="eastAsia" w:ascii="仿宋_GB2312" w:hAnsi="微软雅黑" w:eastAsia="仿宋_GB2312" w:cs="仿宋_GB2312"/>
          <w:b w:val="0"/>
          <w:bCs w:val="0"/>
          <w:i w:val="0"/>
          <w:iCs w:val="0"/>
          <w:caps w:val="0"/>
          <w:color w:val="393939"/>
          <w:spacing w:val="0"/>
          <w:sz w:val="31"/>
          <w:szCs w:val="31"/>
          <w:lang w:eastAsia="zh-CN"/>
        </w:rPr>
        <w:t>六</w:t>
      </w:r>
      <w:r>
        <w:rPr>
          <w:rStyle w:val="5"/>
          <w:rFonts w:hint="eastAsia" w:ascii="仿宋_GB2312" w:hAnsi="微软雅黑" w:eastAsia="仿宋_GB2312" w:cs="仿宋_GB2312"/>
          <w:b w:val="0"/>
          <w:bCs w:val="0"/>
          <w:i w:val="0"/>
          <w:iCs w:val="0"/>
          <w:caps w:val="0"/>
          <w:color w:val="393939"/>
          <w:spacing w:val="0"/>
          <w:sz w:val="31"/>
          <w:szCs w:val="31"/>
        </w:rPr>
        <w:t>条</w:t>
      </w:r>
      <w:r>
        <w:rPr>
          <w:rFonts w:hint="eastAsia" w:ascii="仿宋_GB2312" w:hAnsi="微软雅黑" w:eastAsia="仿宋_GB2312" w:cs="仿宋_GB2312"/>
          <w:b w:val="0"/>
          <w:bCs w:val="0"/>
          <w:i w:val="0"/>
          <w:iCs w:val="0"/>
          <w:caps w:val="0"/>
          <w:color w:val="393939"/>
          <w:spacing w:val="0"/>
          <w:sz w:val="31"/>
          <w:szCs w:val="31"/>
        </w:rPr>
        <w:t>  政府预决算公开内容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jc w:val="left"/>
        <w:rPr>
          <w:rFonts w:hint="eastAsia" w:ascii="微软雅黑" w:hAnsi="微软雅黑" w:eastAsia="微软雅黑" w:cs="微软雅黑"/>
          <w:i w:val="0"/>
          <w:iCs w:val="0"/>
          <w:caps w:val="0"/>
          <w:color w:val="393939"/>
          <w:spacing w:val="0"/>
          <w:sz w:val="21"/>
          <w:szCs w:val="21"/>
        </w:rPr>
      </w:pPr>
      <w:r>
        <w:rPr>
          <w:rFonts w:hint="eastAsia" w:ascii="仿宋_GB2312" w:hAnsi="微软雅黑" w:eastAsia="仿宋_GB2312" w:cs="仿宋_GB2312"/>
          <w:b w:val="0"/>
          <w:bCs w:val="0"/>
          <w:i w:val="0"/>
          <w:iCs w:val="0"/>
          <w:caps w:val="0"/>
          <w:color w:val="393939"/>
          <w:spacing w:val="0"/>
          <w:sz w:val="31"/>
          <w:szCs w:val="31"/>
        </w:rPr>
        <w:t>1、公开范围：除涉密信息外，一般公共预算、政府基金预算、国有资本经营预算和社会保险基金预算全部纳入公开范围。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jc w:val="left"/>
        <w:rPr>
          <w:rFonts w:hint="eastAsia" w:ascii="微软雅黑" w:hAnsi="微软雅黑" w:eastAsia="微软雅黑" w:cs="微软雅黑"/>
          <w:i w:val="0"/>
          <w:iCs w:val="0"/>
          <w:caps w:val="0"/>
          <w:color w:val="393939"/>
          <w:spacing w:val="0"/>
          <w:sz w:val="21"/>
          <w:szCs w:val="21"/>
        </w:rPr>
      </w:pPr>
      <w:r>
        <w:rPr>
          <w:rFonts w:hint="eastAsia" w:ascii="仿宋_GB2312" w:hAnsi="微软雅黑" w:eastAsia="仿宋_GB2312" w:cs="仿宋_GB2312"/>
          <w:b w:val="0"/>
          <w:bCs w:val="0"/>
          <w:i w:val="0"/>
          <w:iCs w:val="0"/>
          <w:caps w:val="0"/>
          <w:color w:val="393939"/>
          <w:spacing w:val="0"/>
          <w:sz w:val="31"/>
          <w:szCs w:val="31"/>
        </w:rPr>
        <w:t>2、公开内容:一般公共预算原则上至少公开6张报: ①一般公共预算收入表。②一般公共预算支出表。③一般公共预算本级支出表。④一般公共预算本级基本支出表。⑤一般公共预算税收返还和转移支付表。⑥政府一般债务限额和余额情况表。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jc w:val="left"/>
        <w:rPr>
          <w:rFonts w:hint="eastAsia" w:ascii="微软雅黑" w:hAnsi="微软雅黑" w:eastAsia="微软雅黑" w:cs="微软雅黑"/>
          <w:i w:val="0"/>
          <w:iCs w:val="0"/>
          <w:caps w:val="0"/>
          <w:color w:val="393939"/>
          <w:spacing w:val="0"/>
          <w:sz w:val="21"/>
          <w:szCs w:val="21"/>
        </w:rPr>
      </w:pPr>
      <w:r>
        <w:rPr>
          <w:rFonts w:hint="eastAsia" w:ascii="仿宋_GB2312" w:hAnsi="微软雅黑" w:eastAsia="仿宋_GB2312" w:cs="仿宋_GB2312"/>
          <w:b w:val="0"/>
          <w:bCs w:val="0"/>
          <w:i w:val="0"/>
          <w:iCs w:val="0"/>
          <w:caps w:val="0"/>
          <w:color w:val="393939"/>
          <w:spacing w:val="0"/>
          <w:sz w:val="31"/>
          <w:szCs w:val="31"/>
        </w:rPr>
        <w:t>汇总的一般公共预算“三公”经费，包括预算总额，以及因公出国（境）费、公务用车购置及运行费（区分公务用车购置费、公务用车运行费两项）、公务接待费分项数额，由区财政局负责公开，并对增减变化情况进行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jc w:val="left"/>
        <w:rPr>
          <w:rFonts w:hint="eastAsia" w:ascii="微软雅黑" w:hAnsi="微软雅黑" w:eastAsia="微软雅黑" w:cs="微软雅黑"/>
          <w:i w:val="0"/>
          <w:iCs w:val="0"/>
          <w:caps w:val="0"/>
          <w:color w:val="393939"/>
          <w:spacing w:val="0"/>
          <w:sz w:val="21"/>
          <w:szCs w:val="21"/>
        </w:rPr>
      </w:pPr>
      <w:r>
        <w:rPr>
          <w:rFonts w:hint="eastAsia" w:ascii="仿宋_GB2312" w:hAnsi="微软雅黑" w:eastAsia="仿宋_GB2312" w:cs="仿宋_GB2312"/>
          <w:b w:val="0"/>
          <w:bCs w:val="0"/>
          <w:i w:val="0"/>
          <w:iCs w:val="0"/>
          <w:caps w:val="0"/>
          <w:color w:val="393939"/>
          <w:spacing w:val="0"/>
          <w:sz w:val="31"/>
          <w:szCs w:val="31"/>
        </w:rPr>
        <w:t>政府性基金预算原则上至少公开4张报表，包括：①政府性基金收入表。②政府性基金支出表。③政府性基金转移支付表。④政府专项债务限额和余额情况表。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jc w:val="left"/>
        <w:rPr>
          <w:rFonts w:hint="eastAsia" w:ascii="微软雅黑" w:hAnsi="微软雅黑" w:eastAsia="微软雅黑" w:cs="微软雅黑"/>
          <w:i w:val="0"/>
          <w:iCs w:val="0"/>
          <w:caps w:val="0"/>
          <w:color w:val="393939"/>
          <w:spacing w:val="0"/>
          <w:sz w:val="21"/>
          <w:szCs w:val="21"/>
        </w:rPr>
      </w:pPr>
      <w:r>
        <w:rPr>
          <w:rFonts w:hint="eastAsia" w:ascii="仿宋_GB2312" w:hAnsi="微软雅黑" w:eastAsia="仿宋_GB2312" w:cs="仿宋_GB2312"/>
          <w:b w:val="0"/>
          <w:bCs w:val="0"/>
          <w:i w:val="0"/>
          <w:iCs w:val="0"/>
          <w:caps w:val="0"/>
          <w:color w:val="393939"/>
          <w:spacing w:val="0"/>
          <w:sz w:val="31"/>
          <w:szCs w:val="31"/>
        </w:rPr>
        <w:t>国有资本经营预算原则上至少公开2张报表，包括：①国有资本经营预算收入表。②国有资本经营预算支出表。对下安排转移支付的应当公开国有资本经营预算转移支付表。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jc w:val="left"/>
        <w:rPr>
          <w:rFonts w:hint="eastAsia" w:ascii="微软雅黑" w:hAnsi="微软雅黑" w:eastAsia="微软雅黑" w:cs="微软雅黑"/>
          <w:i w:val="0"/>
          <w:iCs w:val="0"/>
          <w:caps w:val="0"/>
          <w:color w:val="393939"/>
          <w:spacing w:val="0"/>
          <w:sz w:val="21"/>
          <w:szCs w:val="21"/>
        </w:rPr>
      </w:pPr>
      <w:r>
        <w:rPr>
          <w:rFonts w:hint="eastAsia" w:ascii="仿宋_GB2312" w:hAnsi="微软雅黑" w:eastAsia="仿宋_GB2312" w:cs="仿宋_GB2312"/>
          <w:b w:val="0"/>
          <w:bCs w:val="0"/>
          <w:i w:val="0"/>
          <w:iCs w:val="0"/>
          <w:caps w:val="0"/>
          <w:color w:val="393939"/>
          <w:spacing w:val="0"/>
          <w:sz w:val="31"/>
          <w:szCs w:val="31"/>
        </w:rPr>
        <w:t>社会保险基金预算原则上至少公开2张报表，包括：①社会保险基金收入表。②社会保险基金支出表。没有数据的表格应当列出空表并说明。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jc w:val="left"/>
        <w:rPr>
          <w:rFonts w:hint="eastAsia" w:ascii="微软雅黑" w:hAnsi="微软雅黑" w:eastAsia="微软雅黑" w:cs="微软雅黑"/>
          <w:i w:val="0"/>
          <w:iCs w:val="0"/>
          <w:caps w:val="0"/>
          <w:color w:val="393939"/>
          <w:spacing w:val="0"/>
          <w:sz w:val="21"/>
          <w:szCs w:val="21"/>
        </w:rPr>
      </w:pPr>
      <w:r>
        <w:rPr>
          <w:rFonts w:hint="eastAsia" w:ascii="仿宋_GB2312" w:hAnsi="微软雅黑" w:eastAsia="仿宋_GB2312" w:cs="仿宋_GB2312"/>
          <w:b w:val="0"/>
          <w:bCs w:val="0"/>
          <w:i w:val="0"/>
          <w:iCs w:val="0"/>
          <w:caps w:val="0"/>
          <w:color w:val="393939"/>
          <w:spacing w:val="0"/>
          <w:sz w:val="31"/>
          <w:szCs w:val="31"/>
        </w:rPr>
        <w:t>上述表格中，没有数据的表格应当列出空表并作出说明。在公开政府预决算时，还应对财政转移支付安排、举借政府债务、预算绩效工作开展情况等重要事项进行解释和说明。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jc w:val="left"/>
        <w:rPr>
          <w:rFonts w:hint="eastAsia" w:ascii="微软雅黑" w:hAnsi="微软雅黑" w:eastAsia="微软雅黑" w:cs="微软雅黑"/>
          <w:i w:val="0"/>
          <w:iCs w:val="0"/>
          <w:caps w:val="0"/>
          <w:color w:val="393939"/>
          <w:spacing w:val="0"/>
          <w:sz w:val="21"/>
          <w:szCs w:val="21"/>
        </w:rPr>
      </w:pPr>
      <w:r>
        <w:rPr>
          <w:rStyle w:val="5"/>
          <w:rFonts w:hint="eastAsia" w:ascii="仿宋_GB2312" w:hAnsi="微软雅黑" w:eastAsia="仿宋_GB2312" w:cs="仿宋_GB2312"/>
          <w:b w:val="0"/>
          <w:bCs w:val="0"/>
          <w:i w:val="0"/>
          <w:iCs w:val="0"/>
          <w:caps w:val="0"/>
          <w:color w:val="393939"/>
          <w:spacing w:val="0"/>
          <w:sz w:val="31"/>
          <w:szCs w:val="31"/>
        </w:rPr>
        <w:t>第</w:t>
      </w:r>
      <w:r>
        <w:rPr>
          <w:rStyle w:val="5"/>
          <w:rFonts w:hint="eastAsia" w:ascii="仿宋_GB2312" w:hAnsi="微软雅黑" w:eastAsia="仿宋_GB2312" w:cs="仿宋_GB2312"/>
          <w:b w:val="0"/>
          <w:bCs w:val="0"/>
          <w:i w:val="0"/>
          <w:iCs w:val="0"/>
          <w:caps w:val="0"/>
          <w:color w:val="393939"/>
          <w:spacing w:val="0"/>
          <w:sz w:val="31"/>
          <w:szCs w:val="31"/>
          <w:lang w:eastAsia="zh-CN"/>
        </w:rPr>
        <w:t>七</w:t>
      </w:r>
      <w:r>
        <w:rPr>
          <w:rStyle w:val="5"/>
          <w:rFonts w:hint="eastAsia" w:ascii="仿宋_GB2312" w:hAnsi="微软雅黑" w:eastAsia="仿宋_GB2312" w:cs="仿宋_GB2312"/>
          <w:b w:val="0"/>
          <w:bCs w:val="0"/>
          <w:i w:val="0"/>
          <w:iCs w:val="0"/>
          <w:caps w:val="0"/>
          <w:color w:val="393939"/>
          <w:spacing w:val="0"/>
          <w:sz w:val="31"/>
          <w:szCs w:val="31"/>
        </w:rPr>
        <w:t>条</w:t>
      </w:r>
      <w:r>
        <w:rPr>
          <w:rFonts w:hint="eastAsia" w:ascii="仿宋_GB2312" w:hAnsi="微软雅黑" w:eastAsia="仿宋_GB2312" w:cs="仿宋_GB2312"/>
          <w:b w:val="0"/>
          <w:bCs w:val="0"/>
          <w:i w:val="0"/>
          <w:iCs w:val="0"/>
          <w:caps w:val="0"/>
          <w:color w:val="393939"/>
          <w:spacing w:val="0"/>
          <w:sz w:val="31"/>
          <w:szCs w:val="31"/>
        </w:rPr>
        <w:t>  部门预决算公开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jc w:val="left"/>
        <w:rPr>
          <w:rFonts w:hint="eastAsia" w:ascii="微软雅黑" w:hAnsi="微软雅黑" w:eastAsia="微软雅黑" w:cs="微软雅黑"/>
          <w:i w:val="0"/>
          <w:iCs w:val="0"/>
          <w:caps w:val="0"/>
          <w:color w:val="393939"/>
          <w:spacing w:val="0"/>
          <w:sz w:val="21"/>
          <w:szCs w:val="21"/>
        </w:rPr>
      </w:pPr>
      <w:r>
        <w:rPr>
          <w:rFonts w:hint="eastAsia" w:ascii="仿宋_GB2312" w:hAnsi="微软雅黑" w:eastAsia="仿宋_GB2312" w:cs="仿宋_GB2312"/>
          <w:b w:val="0"/>
          <w:bCs w:val="0"/>
          <w:i w:val="0"/>
          <w:iCs w:val="0"/>
          <w:caps w:val="0"/>
          <w:color w:val="393939"/>
          <w:spacing w:val="0"/>
          <w:sz w:val="31"/>
          <w:szCs w:val="31"/>
        </w:rPr>
        <w:t>1、公开范围：除涉密信息外，经区财政局编制的部门预决算及报表，包括本级预决算和所属单位的预决算在内的汇总预决算。部门收支总体情况和一般公共预算、政府性基金预算、国有资本经营预算等财政拨款收支情况全部纳入公开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jc w:val="left"/>
        <w:rPr>
          <w:rFonts w:hint="eastAsia" w:ascii="微软雅黑" w:hAnsi="微软雅黑" w:eastAsia="微软雅黑" w:cs="微软雅黑"/>
          <w:i w:val="0"/>
          <w:iCs w:val="0"/>
          <w:caps w:val="0"/>
          <w:color w:val="393939"/>
          <w:spacing w:val="0"/>
          <w:sz w:val="21"/>
          <w:szCs w:val="21"/>
        </w:rPr>
      </w:pPr>
      <w:r>
        <w:rPr>
          <w:rFonts w:hint="eastAsia" w:ascii="仿宋_GB2312" w:hAnsi="微软雅黑" w:eastAsia="仿宋_GB2312" w:cs="仿宋_GB2312"/>
          <w:b w:val="0"/>
          <w:bCs w:val="0"/>
          <w:i w:val="0"/>
          <w:iCs w:val="0"/>
          <w:caps w:val="0"/>
          <w:color w:val="393939"/>
          <w:spacing w:val="0"/>
          <w:sz w:val="31"/>
          <w:szCs w:val="31"/>
        </w:rPr>
        <w:t>2、公开内容：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jc w:val="left"/>
        <w:rPr>
          <w:rFonts w:hint="eastAsia" w:ascii="微软雅黑" w:hAnsi="微软雅黑" w:eastAsia="微软雅黑" w:cs="微软雅黑"/>
          <w:i w:val="0"/>
          <w:iCs w:val="0"/>
          <w:caps w:val="0"/>
          <w:color w:val="393939"/>
          <w:spacing w:val="0"/>
          <w:sz w:val="21"/>
          <w:szCs w:val="21"/>
        </w:rPr>
      </w:pPr>
      <w:r>
        <w:rPr>
          <w:rFonts w:hint="eastAsia" w:ascii="仿宋_GB2312" w:hAnsi="微软雅黑" w:eastAsia="仿宋_GB2312" w:cs="仿宋_GB2312"/>
          <w:b w:val="0"/>
          <w:bCs w:val="0"/>
          <w:i w:val="0"/>
          <w:iCs w:val="0"/>
          <w:caps w:val="0"/>
          <w:color w:val="393939"/>
          <w:spacing w:val="0"/>
          <w:sz w:val="31"/>
          <w:szCs w:val="31"/>
        </w:rPr>
        <w:t>部门收支总体情况原则上至少公开3张报表，包括：①部门收支</w:t>
      </w:r>
      <w:r>
        <w:rPr>
          <w:rFonts w:hint="eastAsia" w:ascii="仿宋_GB2312" w:hAnsi="微软雅黑" w:eastAsia="仿宋_GB2312" w:cs="仿宋_GB2312"/>
          <w:b w:val="0"/>
          <w:bCs w:val="0"/>
          <w:i w:val="0"/>
          <w:iCs w:val="0"/>
          <w:caps w:val="0"/>
          <w:color w:val="393939"/>
          <w:spacing w:val="0"/>
          <w:sz w:val="31"/>
          <w:szCs w:val="31"/>
          <w:lang w:eastAsia="zh-CN"/>
        </w:rPr>
        <w:t>预算总</w:t>
      </w:r>
      <w:r>
        <w:rPr>
          <w:rFonts w:hint="eastAsia" w:ascii="仿宋_GB2312" w:hAnsi="微软雅黑" w:eastAsia="仿宋_GB2312" w:cs="仿宋_GB2312"/>
          <w:b w:val="0"/>
          <w:bCs w:val="0"/>
          <w:i w:val="0"/>
          <w:iCs w:val="0"/>
          <w:caps w:val="0"/>
          <w:color w:val="393939"/>
          <w:spacing w:val="0"/>
          <w:sz w:val="31"/>
          <w:szCs w:val="31"/>
        </w:rPr>
        <w:t>表。②部门收入</w:t>
      </w:r>
      <w:r>
        <w:rPr>
          <w:rFonts w:hint="eastAsia" w:ascii="仿宋_GB2312" w:hAnsi="微软雅黑" w:eastAsia="仿宋_GB2312" w:cs="仿宋_GB2312"/>
          <w:b w:val="0"/>
          <w:bCs w:val="0"/>
          <w:i w:val="0"/>
          <w:iCs w:val="0"/>
          <w:caps w:val="0"/>
          <w:color w:val="393939"/>
          <w:spacing w:val="0"/>
          <w:sz w:val="31"/>
          <w:szCs w:val="31"/>
          <w:lang w:eastAsia="zh-CN"/>
        </w:rPr>
        <w:t>预算总</w:t>
      </w:r>
      <w:r>
        <w:rPr>
          <w:rFonts w:hint="eastAsia" w:ascii="仿宋_GB2312" w:hAnsi="微软雅黑" w:eastAsia="仿宋_GB2312" w:cs="仿宋_GB2312"/>
          <w:b w:val="0"/>
          <w:bCs w:val="0"/>
          <w:i w:val="0"/>
          <w:iCs w:val="0"/>
          <w:caps w:val="0"/>
          <w:color w:val="393939"/>
          <w:spacing w:val="0"/>
          <w:sz w:val="31"/>
          <w:szCs w:val="31"/>
        </w:rPr>
        <w:t>表。③部门支出</w:t>
      </w:r>
      <w:r>
        <w:rPr>
          <w:rFonts w:hint="eastAsia" w:ascii="仿宋_GB2312" w:hAnsi="微软雅黑" w:eastAsia="仿宋_GB2312" w:cs="仿宋_GB2312"/>
          <w:b w:val="0"/>
          <w:bCs w:val="0"/>
          <w:i w:val="0"/>
          <w:iCs w:val="0"/>
          <w:caps w:val="0"/>
          <w:color w:val="393939"/>
          <w:spacing w:val="0"/>
          <w:sz w:val="31"/>
          <w:szCs w:val="31"/>
          <w:lang w:eastAsia="zh-CN"/>
        </w:rPr>
        <w:t>预算总</w:t>
      </w:r>
      <w:r>
        <w:rPr>
          <w:rFonts w:hint="eastAsia" w:ascii="仿宋_GB2312" w:hAnsi="微软雅黑" w:eastAsia="仿宋_GB2312" w:cs="仿宋_GB2312"/>
          <w:b w:val="0"/>
          <w:bCs w:val="0"/>
          <w:i w:val="0"/>
          <w:iCs w:val="0"/>
          <w:caps w:val="0"/>
          <w:color w:val="393939"/>
          <w:spacing w:val="0"/>
          <w:sz w:val="31"/>
          <w:szCs w:val="31"/>
        </w:rPr>
        <w:t>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jc w:val="left"/>
        <w:rPr>
          <w:rFonts w:hint="eastAsia" w:ascii="仿宋_GB2312" w:hAnsi="微软雅黑" w:eastAsia="仿宋_GB2312" w:cs="仿宋_GB2312"/>
          <w:b w:val="0"/>
          <w:bCs w:val="0"/>
          <w:i w:val="0"/>
          <w:iCs w:val="0"/>
          <w:caps w:val="0"/>
          <w:color w:val="393939"/>
          <w:spacing w:val="0"/>
          <w:sz w:val="31"/>
          <w:szCs w:val="31"/>
          <w:lang w:eastAsia="zh-CN"/>
        </w:rPr>
      </w:pPr>
      <w:r>
        <w:rPr>
          <w:rFonts w:hint="eastAsia" w:ascii="仿宋_GB2312" w:hAnsi="微软雅黑" w:eastAsia="仿宋_GB2312" w:cs="仿宋_GB2312"/>
          <w:b w:val="0"/>
          <w:bCs w:val="0"/>
          <w:i w:val="0"/>
          <w:iCs w:val="0"/>
          <w:caps w:val="0"/>
          <w:color w:val="393939"/>
          <w:spacing w:val="0"/>
          <w:sz w:val="31"/>
          <w:szCs w:val="31"/>
        </w:rPr>
        <w:t>财政拨款收支情况原则上至少公开</w:t>
      </w:r>
      <w:r>
        <w:rPr>
          <w:rFonts w:hint="eastAsia" w:ascii="仿宋_GB2312" w:hAnsi="微软雅黑" w:eastAsia="仿宋_GB2312" w:cs="仿宋_GB2312"/>
          <w:b w:val="0"/>
          <w:bCs w:val="0"/>
          <w:i w:val="0"/>
          <w:iCs w:val="0"/>
          <w:caps w:val="0"/>
          <w:color w:val="393939"/>
          <w:spacing w:val="0"/>
          <w:sz w:val="31"/>
          <w:szCs w:val="31"/>
          <w:lang w:val="en-US" w:eastAsia="zh-CN"/>
        </w:rPr>
        <w:t>6</w:t>
      </w:r>
      <w:r>
        <w:rPr>
          <w:rFonts w:hint="eastAsia" w:ascii="仿宋_GB2312" w:hAnsi="微软雅黑" w:eastAsia="仿宋_GB2312" w:cs="仿宋_GB2312"/>
          <w:b w:val="0"/>
          <w:bCs w:val="0"/>
          <w:i w:val="0"/>
          <w:iCs w:val="0"/>
          <w:caps w:val="0"/>
          <w:color w:val="393939"/>
          <w:spacing w:val="0"/>
          <w:sz w:val="31"/>
          <w:szCs w:val="31"/>
        </w:rPr>
        <w:t>张报表，包括：①财政拨款收支</w:t>
      </w:r>
      <w:r>
        <w:rPr>
          <w:rFonts w:hint="eastAsia" w:ascii="仿宋_GB2312" w:hAnsi="微软雅黑" w:eastAsia="仿宋_GB2312" w:cs="仿宋_GB2312"/>
          <w:b w:val="0"/>
          <w:bCs w:val="0"/>
          <w:i w:val="0"/>
          <w:iCs w:val="0"/>
          <w:caps w:val="0"/>
          <w:color w:val="393939"/>
          <w:spacing w:val="0"/>
          <w:sz w:val="31"/>
          <w:szCs w:val="31"/>
          <w:lang w:eastAsia="zh-CN"/>
        </w:rPr>
        <w:t>预算总</w:t>
      </w:r>
      <w:r>
        <w:rPr>
          <w:rFonts w:hint="eastAsia" w:ascii="仿宋_GB2312" w:hAnsi="微软雅黑" w:eastAsia="仿宋_GB2312" w:cs="仿宋_GB2312"/>
          <w:b w:val="0"/>
          <w:bCs w:val="0"/>
          <w:i w:val="0"/>
          <w:iCs w:val="0"/>
          <w:caps w:val="0"/>
          <w:color w:val="393939"/>
          <w:spacing w:val="0"/>
          <w:sz w:val="31"/>
          <w:szCs w:val="31"/>
        </w:rPr>
        <w:t>表。②</w:t>
      </w:r>
      <w:r>
        <w:rPr>
          <w:rFonts w:hint="eastAsia" w:ascii="仿宋_GB2312" w:hAnsi="微软雅黑" w:eastAsia="仿宋_GB2312" w:cs="仿宋_GB2312"/>
          <w:b w:val="0"/>
          <w:bCs w:val="0"/>
          <w:i w:val="0"/>
          <w:iCs w:val="0"/>
          <w:caps w:val="0"/>
          <w:color w:val="393939"/>
          <w:spacing w:val="0"/>
          <w:sz w:val="31"/>
          <w:szCs w:val="31"/>
          <w:lang w:eastAsia="zh-CN"/>
        </w:rPr>
        <w:t>财政拨款</w:t>
      </w:r>
      <w:r>
        <w:rPr>
          <w:rFonts w:hint="eastAsia" w:ascii="仿宋_GB2312" w:hAnsi="微软雅黑" w:eastAsia="仿宋_GB2312" w:cs="仿宋_GB2312"/>
          <w:b w:val="0"/>
          <w:bCs w:val="0"/>
          <w:i w:val="0"/>
          <w:iCs w:val="0"/>
          <w:caps w:val="0"/>
          <w:color w:val="393939"/>
          <w:spacing w:val="0"/>
          <w:sz w:val="31"/>
          <w:szCs w:val="31"/>
        </w:rPr>
        <w:t>一般公共预算支出</w:t>
      </w:r>
      <w:r>
        <w:rPr>
          <w:rFonts w:hint="eastAsia" w:ascii="仿宋_GB2312" w:hAnsi="微软雅黑" w:eastAsia="仿宋_GB2312" w:cs="仿宋_GB2312"/>
          <w:b w:val="0"/>
          <w:bCs w:val="0"/>
          <w:i w:val="0"/>
          <w:iCs w:val="0"/>
          <w:caps w:val="0"/>
          <w:color w:val="393939"/>
          <w:spacing w:val="0"/>
          <w:sz w:val="31"/>
          <w:szCs w:val="31"/>
          <w:lang w:eastAsia="zh-CN"/>
        </w:rPr>
        <w:t>预算</w:t>
      </w:r>
      <w:r>
        <w:rPr>
          <w:rFonts w:hint="eastAsia" w:ascii="仿宋_GB2312" w:hAnsi="微软雅黑" w:eastAsia="仿宋_GB2312" w:cs="仿宋_GB2312"/>
          <w:b w:val="0"/>
          <w:bCs w:val="0"/>
          <w:i w:val="0"/>
          <w:iCs w:val="0"/>
          <w:caps w:val="0"/>
          <w:color w:val="393939"/>
          <w:spacing w:val="0"/>
          <w:sz w:val="31"/>
          <w:szCs w:val="31"/>
        </w:rPr>
        <w:t>表。③</w:t>
      </w:r>
      <w:r>
        <w:rPr>
          <w:rFonts w:hint="eastAsia" w:ascii="仿宋_GB2312" w:hAnsi="微软雅黑" w:eastAsia="仿宋_GB2312" w:cs="仿宋_GB2312"/>
          <w:b w:val="0"/>
          <w:bCs w:val="0"/>
          <w:i w:val="0"/>
          <w:iCs w:val="0"/>
          <w:caps w:val="0"/>
          <w:color w:val="393939"/>
          <w:spacing w:val="0"/>
          <w:sz w:val="31"/>
          <w:szCs w:val="31"/>
          <w:lang w:eastAsia="zh-CN"/>
        </w:rPr>
        <w:t>财政拨款</w:t>
      </w:r>
      <w:r>
        <w:rPr>
          <w:rFonts w:hint="eastAsia" w:ascii="仿宋_GB2312" w:hAnsi="微软雅黑" w:eastAsia="仿宋_GB2312" w:cs="仿宋_GB2312"/>
          <w:b w:val="0"/>
          <w:bCs w:val="0"/>
          <w:i w:val="0"/>
          <w:iCs w:val="0"/>
          <w:caps w:val="0"/>
          <w:color w:val="393939"/>
          <w:spacing w:val="0"/>
          <w:sz w:val="31"/>
          <w:szCs w:val="31"/>
        </w:rPr>
        <w:t>一般公共预算基本支出</w:t>
      </w:r>
      <w:r>
        <w:rPr>
          <w:rFonts w:hint="eastAsia" w:ascii="仿宋_GB2312" w:hAnsi="微软雅黑" w:eastAsia="仿宋_GB2312" w:cs="仿宋_GB2312"/>
          <w:b w:val="0"/>
          <w:bCs w:val="0"/>
          <w:i w:val="0"/>
          <w:iCs w:val="0"/>
          <w:caps w:val="0"/>
          <w:color w:val="393939"/>
          <w:spacing w:val="0"/>
          <w:sz w:val="31"/>
          <w:szCs w:val="31"/>
          <w:lang w:eastAsia="zh-CN"/>
        </w:rPr>
        <w:t>预算</w:t>
      </w:r>
      <w:r>
        <w:rPr>
          <w:rFonts w:hint="eastAsia" w:ascii="仿宋_GB2312" w:hAnsi="微软雅黑" w:eastAsia="仿宋_GB2312" w:cs="仿宋_GB2312"/>
          <w:b w:val="0"/>
          <w:bCs w:val="0"/>
          <w:i w:val="0"/>
          <w:iCs w:val="0"/>
          <w:caps w:val="0"/>
          <w:color w:val="393939"/>
          <w:spacing w:val="0"/>
          <w:sz w:val="31"/>
          <w:szCs w:val="31"/>
        </w:rPr>
        <w:t>表。④</w:t>
      </w:r>
      <w:r>
        <w:rPr>
          <w:rFonts w:hint="eastAsia" w:ascii="仿宋_GB2312" w:hAnsi="微软雅黑" w:eastAsia="仿宋_GB2312" w:cs="仿宋_GB2312"/>
          <w:b w:val="0"/>
          <w:bCs w:val="0"/>
          <w:i w:val="0"/>
          <w:iCs w:val="0"/>
          <w:caps w:val="0"/>
          <w:color w:val="393939"/>
          <w:spacing w:val="0"/>
          <w:sz w:val="31"/>
          <w:szCs w:val="31"/>
          <w:lang w:eastAsia="zh-CN"/>
        </w:rPr>
        <w:t>财政拨款</w:t>
      </w:r>
      <w:r>
        <w:rPr>
          <w:rFonts w:hint="eastAsia" w:ascii="仿宋_GB2312" w:hAnsi="微软雅黑" w:eastAsia="仿宋_GB2312" w:cs="仿宋_GB2312"/>
          <w:b w:val="0"/>
          <w:bCs w:val="0"/>
          <w:i w:val="0"/>
          <w:iCs w:val="0"/>
          <w:caps w:val="0"/>
          <w:color w:val="393939"/>
          <w:spacing w:val="0"/>
          <w:sz w:val="31"/>
          <w:szCs w:val="31"/>
        </w:rPr>
        <w:t>一般公共预算“三公”经费支出</w:t>
      </w:r>
      <w:r>
        <w:rPr>
          <w:rFonts w:hint="eastAsia" w:ascii="仿宋_GB2312" w:hAnsi="微软雅黑" w:eastAsia="仿宋_GB2312" w:cs="仿宋_GB2312"/>
          <w:b w:val="0"/>
          <w:bCs w:val="0"/>
          <w:i w:val="0"/>
          <w:iCs w:val="0"/>
          <w:caps w:val="0"/>
          <w:color w:val="393939"/>
          <w:spacing w:val="0"/>
          <w:sz w:val="31"/>
          <w:szCs w:val="31"/>
          <w:lang w:eastAsia="zh-CN"/>
        </w:rPr>
        <w:t>预算</w:t>
      </w:r>
      <w:r>
        <w:rPr>
          <w:rFonts w:hint="eastAsia" w:ascii="仿宋_GB2312" w:hAnsi="微软雅黑" w:eastAsia="仿宋_GB2312" w:cs="仿宋_GB2312"/>
          <w:b w:val="0"/>
          <w:bCs w:val="0"/>
          <w:i w:val="0"/>
          <w:iCs w:val="0"/>
          <w:caps w:val="0"/>
          <w:color w:val="393939"/>
          <w:spacing w:val="0"/>
          <w:sz w:val="31"/>
          <w:szCs w:val="31"/>
        </w:rPr>
        <w:t>表。⑤</w:t>
      </w:r>
      <w:r>
        <w:rPr>
          <w:rFonts w:hint="eastAsia" w:ascii="仿宋_GB2312" w:hAnsi="微软雅黑" w:eastAsia="仿宋_GB2312" w:cs="仿宋_GB2312"/>
          <w:b w:val="0"/>
          <w:bCs w:val="0"/>
          <w:i w:val="0"/>
          <w:iCs w:val="0"/>
          <w:caps w:val="0"/>
          <w:color w:val="393939"/>
          <w:spacing w:val="0"/>
          <w:sz w:val="31"/>
          <w:szCs w:val="31"/>
          <w:lang w:eastAsia="zh-CN"/>
        </w:rPr>
        <w:t>财政拨款</w:t>
      </w:r>
      <w:r>
        <w:rPr>
          <w:rFonts w:hint="eastAsia" w:ascii="仿宋_GB2312" w:hAnsi="微软雅黑" w:eastAsia="仿宋_GB2312" w:cs="仿宋_GB2312"/>
          <w:b w:val="0"/>
          <w:bCs w:val="0"/>
          <w:i w:val="0"/>
          <w:iCs w:val="0"/>
          <w:caps w:val="0"/>
          <w:color w:val="393939"/>
          <w:spacing w:val="0"/>
          <w:sz w:val="31"/>
          <w:szCs w:val="31"/>
        </w:rPr>
        <w:t>政府性基金预算支出</w:t>
      </w:r>
      <w:r>
        <w:rPr>
          <w:rFonts w:hint="eastAsia" w:ascii="仿宋_GB2312" w:hAnsi="微软雅黑" w:eastAsia="仿宋_GB2312" w:cs="仿宋_GB2312"/>
          <w:b w:val="0"/>
          <w:bCs w:val="0"/>
          <w:i w:val="0"/>
          <w:iCs w:val="0"/>
          <w:caps w:val="0"/>
          <w:color w:val="393939"/>
          <w:spacing w:val="0"/>
          <w:sz w:val="31"/>
          <w:szCs w:val="31"/>
          <w:lang w:eastAsia="zh-CN"/>
        </w:rPr>
        <w:t>预算</w:t>
      </w:r>
      <w:r>
        <w:rPr>
          <w:rFonts w:hint="eastAsia" w:ascii="仿宋_GB2312" w:hAnsi="微软雅黑" w:eastAsia="仿宋_GB2312" w:cs="仿宋_GB2312"/>
          <w:b w:val="0"/>
          <w:bCs w:val="0"/>
          <w:i w:val="0"/>
          <w:iCs w:val="0"/>
          <w:caps w:val="0"/>
          <w:color w:val="393939"/>
          <w:spacing w:val="0"/>
          <w:sz w:val="31"/>
          <w:szCs w:val="31"/>
        </w:rPr>
        <w:t>表。</w:t>
      </w:r>
      <w:r>
        <w:rPr>
          <w:rFonts w:hint="eastAsia" w:ascii="仿宋_GB2312" w:hAnsi="微软雅黑" w:eastAsia="仿宋_GB2312" w:cs="仿宋_GB2312"/>
          <w:b w:val="0"/>
          <w:bCs w:val="0"/>
          <w:i w:val="0"/>
          <w:iCs w:val="0"/>
          <w:caps w:val="0"/>
          <w:color w:val="393939"/>
          <w:spacing w:val="0"/>
          <w:sz w:val="31"/>
          <w:szCs w:val="31"/>
        </w:rPr>
        <w:t>⑥</w:t>
      </w:r>
      <w:r>
        <w:rPr>
          <w:rFonts w:hint="eastAsia" w:ascii="仿宋_GB2312" w:hAnsi="微软雅黑" w:eastAsia="仿宋_GB2312" w:cs="仿宋_GB2312"/>
          <w:b w:val="0"/>
          <w:bCs w:val="0"/>
          <w:i w:val="0"/>
          <w:iCs w:val="0"/>
          <w:caps w:val="0"/>
          <w:color w:val="393939"/>
          <w:spacing w:val="0"/>
          <w:sz w:val="31"/>
          <w:szCs w:val="31"/>
          <w:lang w:eastAsia="zh-CN"/>
        </w:rPr>
        <w:t>财政拨款政府采购预算表。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jc w:val="left"/>
        <w:rPr>
          <w:rFonts w:hint="eastAsia" w:ascii="微软雅黑" w:hAnsi="微软雅黑" w:eastAsia="微软雅黑" w:cs="微软雅黑"/>
          <w:i w:val="0"/>
          <w:iCs w:val="0"/>
          <w:caps w:val="0"/>
          <w:color w:val="393939"/>
          <w:spacing w:val="0"/>
          <w:sz w:val="21"/>
          <w:szCs w:val="21"/>
        </w:rPr>
      </w:pPr>
      <w:r>
        <w:rPr>
          <w:rFonts w:hint="eastAsia" w:ascii="仿宋_GB2312" w:hAnsi="微软雅黑" w:eastAsia="仿宋_GB2312" w:cs="仿宋_GB2312"/>
          <w:b w:val="0"/>
          <w:bCs w:val="0"/>
          <w:i w:val="0"/>
          <w:iCs w:val="0"/>
          <w:caps w:val="0"/>
          <w:color w:val="393939"/>
          <w:spacing w:val="0"/>
          <w:sz w:val="31"/>
          <w:szCs w:val="31"/>
        </w:rPr>
        <w:t>上述表格中，没有数据的表格应当列出空表并说明。在公开预决算的同时，还应一并公开本部门的职责、机构设置情况、预决算收支增减变化、机关运行经费安排以及政府采购等情况的说明，并对专业性较强的名词进行解释。其中“三公”经费决算公开要细化说明因公出国（境）团组数及人数，公务用车购置数及保有量，国内公务接待的批次、人数、经费总额，以及“三公”经费增减变化原因等信息。会议费和培训费决算公开要细化到会议的场次、培训的批次及人数、经费总额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left"/>
        <w:rPr>
          <w:rFonts w:hint="eastAsia" w:ascii="微软雅黑" w:hAnsi="微软雅黑" w:eastAsia="微软雅黑" w:cs="微软雅黑"/>
          <w:i w:val="0"/>
          <w:iCs w:val="0"/>
          <w:caps w:val="0"/>
          <w:color w:val="393939"/>
          <w:spacing w:val="0"/>
          <w:sz w:val="21"/>
          <w:szCs w:val="21"/>
        </w:rPr>
      </w:pPr>
      <w:r>
        <w:rPr>
          <w:rFonts w:hint="eastAsia" w:ascii="仿宋_GB2312" w:hAnsi="微软雅黑" w:eastAsia="仿宋_GB2312" w:cs="仿宋_GB2312"/>
          <w:b w:val="0"/>
          <w:bCs w:val="0"/>
          <w:i w:val="0"/>
          <w:iCs w:val="0"/>
          <w:caps w:val="0"/>
          <w:color w:val="393939"/>
          <w:spacing w:val="0"/>
          <w:sz w:val="31"/>
          <w:szCs w:val="31"/>
        </w:rPr>
        <w:t>本款所称机关运行经费，指各部门的公用经费，包括办公及印刷费、差旅费、日常维修费、专用材料及一般设备购置费、办公用房水电费、公务用车运行维护费以及其他费用。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jc w:val="left"/>
        <w:rPr>
          <w:rFonts w:hint="eastAsia" w:ascii="微软雅黑" w:hAnsi="微软雅黑" w:eastAsia="微软雅黑" w:cs="微软雅黑"/>
          <w:i w:val="0"/>
          <w:iCs w:val="0"/>
          <w:caps w:val="0"/>
          <w:color w:val="393939"/>
          <w:spacing w:val="0"/>
          <w:sz w:val="21"/>
          <w:szCs w:val="21"/>
        </w:rPr>
      </w:pPr>
      <w:r>
        <w:rPr>
          <w:rStyle w:val="5"/>
          <w:rFonts w:hint="eastAsia" w:ascii="仿宋_GB2312" w:hAnsi="微软雅黑" w:eastAsia="仿宋_GB2312" w:cs="仿宋_GB2312"/>
          <w:b w:val="0"/>
          <w:bCs w:val="0"/>
          <w:i w:val="0"/>
          <w:iCs w:val="0"/>
          <w:caps w:val="0"/>
          <w:color w:val="393939"/>
          <w:spacing w:val="0"/>
          <w:sz w:val="31"/>
          <w:szCs w:val="31"/>
        </w:rPr>
        <w:t>第</w:t>
      </w:r>
      <w:r>
        <w:rPr>
          <w:rStyle w:val="5"/>
          <w:rFonts w:hint="eastAsia" w:ascii="仿宋_GB2312" w:hAnsi="微软雅黑" w:eastAsia="仿宋_GB2312" w:cs="仿宋_GB2312"/>
          <w:b w:val="0"/>
          <w:bCs w:val="0"/>
          <w:i w:val="0"/>
          <w:iCs w:val="0"/>
          <w:caps w:val="0"/>
          <w:color w:val="393939"/>
          <w:spacing w:val="0"/>
          <w:sz w:val="31"/>
          <w:szCs w:val="31"/>
          <w:lang w:eastAsia="zh-CN"/>
        </w:rPr>
        <w:t>八</w:t>
      </w:r>
      <w:r>
        <w:rPr>
          <w:rStyle w:val="5"/>
          <w:rFonts w:hint="eastAsia" w:ascii="仿宋_GB2312" w:hAnsi="微软雅黑" w:eastAsia="仿宋_GB2312" w:cs="仿宋_GB2312"/>
          <w:b w:val="0"/>
          <w:bCs w:val="0"/>
          <w:i w:val="0"/>
          <w:iCs w:val="0"/>
          <w:caps w:val="0"/>
          <w:color w:val="393939"/>
          <w:spacing w:val="0"/>
          <w:sz w:val="31"/>
          <w:szCs w:val="31"/>
        </w:rPr>
        <w:t>条</w:t>
      </w:r>
      <w:r>
        <w:rPr>
          <w:rFonts w:hint="eastAsia" w:ascii="仿宋_GB2312" w:hAnsi="微软雅黑" w:eastAsia="仿宋_GB2312" w:cs="仿宋_GB2312"/>
          <w:b w:val="0"/>
          <w:bCs w:val="0"/>
          <w:i w:val="0"/>
          <w:iCs w:val="0"/>
          <w:caps w:val="0"/>
          <w:color w:val="393939"/>
          <w:spacing w:val="0"/>
          <w:sz w:val="31"/>
          <w:szCs w:val="31"/>
        </w:rPr>
        <w:t>  进一步细化公开内容。部门预决算中，一般公共预算支出情况公开到功能分类的“项”级科目。一般公共预算基本支出公开到经济分类“款”级科目。“三公”经费支出表按“因公出国（境）费”、“公务用车购置及运行费”、“公务接待费”公开，其中，“公务用车购置及运行费”应当细化到“公务用车购置费”“公务用车运行费”两个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rFonts w:hint="eastAsia" w:ascii="微软雅黑" w:hAnsi="微软雅黑" w:eastAsia="微软雅黑" w:cs="微软雅黑"/>
          <w:i w:val="0"/>
          <w:iCs w:val="0"/>
          <w:caps w:val="0"/>
          <w:color w:val="393939"/>
          <w:spacing w:val="0"/>
          <w:sz w:val="21"/>
          <w:szCs w:val="21"/>
        </w:rPr>
      </w:pPr>
      <w:r>
        <w:rPr>
          <w:rFonts w:hint="eastAsia" w:ascii="微软雅黑" w:hAnsi="微软雅黑" w:eastAsia="微软雅黑" w:cs="微软雅黑"/>
          <w:b w:val="0"/>
          <w:bCs w:val="0"/>
          <w:i w:val="0"/>
          <w:iCs w:val="0"/>
          <w:caps w:val="0"/>
          <w:color w:val="393939"/>
          <w:spacing w:val="0"/>
          <w:sz w:val="31"/>
          <w:szCs w:val="3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393939"/>
          <w:spacing w:val="0"/>
          <w:sz w:val="21"/>
          <w:szCs w:val="21"/>
        </w:rPr>
      </w:pPr>
      <w:r>
        <w:rPr>
          <w:rFonts w:hint="eastAsia" w:ascii="黑体" w:hAnsi="宋体" w:eastAsia="黑体" w:cs="黑体"/>
          <w:b w:val="0"/>
          <w:bCs w:val="0"/>
          <w:i w:val="0"/>
          <w:iCs w:val="0"/>
          <w:caps w:val="0"/>
          <w:color w:val="393939"/>
          <w:spacing w:val="0"/>
          <w:sz w:val="31"/>
          <w:szCs w:val="31"/>
        </w:rPr>
        <w:t>第四章</w:t>
      </w:r>
      <w:r>
        <w:rPr>
          <w:rFonts w:hint="eastAsia" w:ascii="微软雅黑" w:hAnsi="微软雅黑" w:eastAsia="微软雅黑" w:cs="微软雅黑"/>
          <w:b w:val="0"/>
          <w:bCs w:val="0"/>
          <w:i w:val="0"/>
          <w:iCs w:val="0"/>
          <w:caps w:val="0"/>
          <w:color w:val="393939"/>
          <w:spacing w:val="0"/>
          <w:sz w:val="31"/>
          <w:szCs w:val="31"/>
        </w:rPr>
        <w:t>  </w:t>
      </w:r>
      <w:r>
        <w:rPr>
          <w:rFonts w:hint="eastAsia" w:ascii="黑体" w:hAnsi="宋体" w:eastAsia="黑体" w:cs="黑体"/>
          <w:b w:val="0"/>
          <w:bCs w:val="0"/>
          <w:i w:val="0"/>
          <w:iCs w:val="0"/>
          <w:caps w:val="0"/>
          <w:color w:val="393939"/>
          <w:spacing w:val="0"/>
          <w:sz w:val="31"/>
          <w:szCs w:val="31"/>
        </w:rPr>
        <w:t>公开方式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jc w:val="left"/>
        <w:rPr>
          <w:rFonts w:hint="eastAsia" w:ascii="微软雅黑" w:hAnsi="微软雅黑" w:eastAsia="微软雅黑" w:cs="微软雅黑"/>
          <w:i w:val="0"/>
          <w:iCs w:val="0"/>
          <w:caps w:val="0"/>
          <w:color w:val="393939"/>
          <w:spacing w:val="0"/>
          <w:sz w:val="21"/>
          <w:szCs w:val="21"/>
        </w:rPr>
      </w:pPr>
      <w:r>
        <w:rPr>
          <w:rStyle w:val="5"/>
          <w:rFonts w:hint="eastAsia" w:ascii="仿宋_GB2312" w:hAnsi="微软雅黑" w:eastAsia="仿宋_GB2312" w:cs="仿宋_GB2312"/>
          <w:b w:val="0"/>
          <w:bCs w:val="0"/>
          <w:i w:val="0"/>
          <w:iCs w:val="0"/>
          <w:caps w:val="0"/>
          <w:color w:val="393939"/>
          <w:spacing w:val="0"/>
          <w:sz w:val="31"/>
          <w:szCs w:val="31"/>
        </w:rPr>
        <w:t>第</w:t>
      </w:r>
      <w:r>
        <w:rPr>
          <w:rStyle w:val="5"/>
          <w:rFonts w:hint="eastAsia" w:ascii="仿宋_GB2312" w:hAnsi="微软雅黑" w:eastAsia="仿宋_GB2312" w:cs="仿宋_GB2312"/>
          <w:b w:val="0"/>
          <w:bCs w:val="0"/>
          <w:i w:val="0"/>
          <w:iCs w:val="0"/>
          <w:caps w:val="0"/>
          <w:color w:val="393939"/>
          <w:spacing w:val="0"/>
          <w:sz w:val="31"/>
          <w:szCs w:val="31"/>
          <w:lang w:eastAsia="zh-CN"/>
        </w:rPr>
        <w:t>九</w:t>
      </w:r>
      <w:r>
        <w:rPr>
          <w:rStyle w:val="5"/>
          <w:rFonts w:hint="eastAsia" w:ascii="仿宋_GB2312" w:hAnsi="微软雅黑" w:eastAsia="仿宋_GB2312" w:cs="仿宋_GB2312"/>
          <w:b w:val="0"/>
          <w:bCs w:val="0"/>
          <w:i w:val="0"/>
          <w:iCs w:val="0"/>
          <w:caps w:val="0"/>
          <w:color w:val="393939"/>
          <w:spacing w:val="0"/>
          <w:sz w:val="31"/>
          <w:szCs w:val="31"/>
        </w:rPr>
        <w:t>条</w:t>
      </w:r>
      <w:r>
        <w:rPr>
          <w:rStyle w:val="5"/>
          <w:rFonts w:hint="eastAsia" w:ascii="仿宋_GB2312" w:hAnsi="微软雅黑" w:eastAsia="仿宋_GB2312" w:cs="仿宋_GB2312"/>
          <w:b w:val="0"/>
          <w:bCs w:val="0"/>
          <w:i w:val="0"/>
          <w:iCs w:val="0"/>
          <w:caps w:val="0"/>
          <w:color w:val="393939"/>
          <w:spacing w:val="0"/>
          <w:sz w:val="31"/>
          <w:szCs w:val="31"/>
          <w:lang w:val="en-US" w:eastAsia="zh-CN"/>
        </w:rPr>
        <w:t xml:space="preserve"> </w:t>
      </w:r>
      <w:r>
        <w:rPr>
          <w:rFonts w:hint="eastAsia" w:ascii="仿宋_GB2312" w:hAnsi="微软雅黑" w:eastAsia="仿宋_GB2312" w:cs="仿宋_GB2312"/>
          <w:b w:val="0"/>
          <w:bCs w:val="0"/>
          <w:i w:val="0"/>
          <w:iCs w:val="0"/>
          <w:caps w:val="0"/>
          <w:color w:val="393939"/>
          <w:spacing w:val="0"/>
          <w:sz w:val="31"/>
          <w:szCs w:val="31"/>
        </w:rPr>
        <w:t>在本级政府门户网站将部门预决算情况集中公开。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jc w:val="left"/>
        <w:rPr>
          <w:rFonts w:hint="eastAsia" w:ascii="微软雅黑" w:hAnsi="微软雅黑" w:eastAsia="微软雅黑" w:cs="微软雅黑"/>
          <w:i w:val="0"/>
          <w:iCs w:val="0"/>
          <w:caps w:val="0"/>
          <w:color w:val="393939"/>
          <w:spacing w:val="0"/>
          <w:sz w:val="21"/>
          <w:szCs w:val="21"/>
        </w:rPr>
      </w:pPr>
      <w:r>
        <w:rPr>
          <w:rFonts w:hint="eastAsia" w:ascii="微软雅黑" w:hAnsi="微软雅黑" w:eastAsia="微软雅黑" w:cs="微软雅黑"/>
          <w:b w:val="0"/>
          <w:bCs w:val="0"/>
          <w:i w:val="0"/>
          <w:iCs w:val="0"/>
          <w:caps w:val="0"/>
          <w:color w:val="393939"/>
          <w:spacing w:val="0"/>
          <w:sz w:val="31"/>
          <w:szCs w:val="3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393939"/>
          <w:spacing w:val="0"/>
          <w:sz w:val="21"/>
          <w:szCs w:val="21"/>
        </w:rPr>
      </w:pPr>
      <w:r>
        <w:rPr>
          <w:rFonts w:hint="eastAsia" w:ascii="黑体" w:hAnsi="宋体" w:eastAsia="黑体" w:cs="黑体"/>
          <w:b w:val="0"/>
          <w:bCs w:val="0"/>
          <w:i w:val="0"/>
          <w:iCs w:val="0"/>
          <w:caps w:val="0"/>
          <w:color w:val="393939"/>
          <w:spacing w:val="0"/>
          <w:sz w:val="31"/>
          <w:szCs w:val="31"/>
        </w:rPr>
        <w:t>第五章</w:t>
      </w:r>
      <w:r>
        <w:rPr>
          <w:rFonts w:hint="eastAsia" w:ascii="微软雅黑" w:hAnsi="微软雅黑" w:eastAsia="微软雅黑" w:cs="微软雅黑"/>
          <w:b w:val="0"/>
          <w:bCs w:val="0"/>
          <w:i w:val="0"/>
          <w:iCs w:val="0"/>
          <w:caps w:val="0"/>
          <w:color w:val="393939"/>
          <w:spacing w:val="0"/>
          <w:sz w:val="31"/>
          <w:szCs w:val="31"/>
        </w:rPr>
        <w:t>  </w:t>
      </w:r>
      <w:r>
        <w:rPr>
          <w:rFonts w:hint="eastAsia" w:ascii="黑体" w:hAnsi="宋体" w:eastAsia="黑体" w:cs="黑体"/>
          <w:b w:val="0"/>
          <w:bCs w:val="0"/>
          <w:i w:val="0"/>
          <w:iCs w:val="0"/>
          <w:caps w:val="0"/>
          <w:color w:val="393939"/>
          <w:spacing w:val="0"/>
          <w:sz w:val="31"/>
          <w:szCs w:val="31"/>
        </w:rPr>
        <w:t>公开时间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jc w:val="left"/>
        <w:rPr>
          <w:rFonts w:hint="eastAsia" w:ascii="微软雅黑" w:hAnsi="微软雅黑" w:eastAsia="微软雅黑" w:cs="微软雅黑"/>
          <w:i w:val="0"/>
          <w:iCs w:val="0"/>
          <w:caps w:val="0"/>
          <w:color w:val="393939"/>
          <w:spacing w:val="0"/>
          <w:sz w:val="21"/>
          <w:szCs w:val="21"/>
        </w:rPr>
      </w:pPr>
      <w:r>
        <w:rPr>
          <w:rStyle w:val="5"/>
          <w:rFonts w:hint="eastAsia" w:ascii="仿宋_GB2312" w:hAnsi="微软雅黑" w:eastAsia="仿宋_GB2312" w:cs="仿宋_GB2312"/>
          <w:b w:val="0"/>
          <w:bCs w:val="0"/>
          <w:i w:val="0"/>
          <w:iCs w:val="0"/>
          <w:caps w:val="0"/>
          <w:color w:val="393939"/>
          <w:spacing w:val="0"/>
          <w:sz w:val="31"/>
          <w:szCs w:val="31"/>
        </w:rPr>
        <w:t>第十条  </w:t>
      </w:r>
      <w:r>
        <w:rPr>
          <w:rFonts w:hint="eastAsia" w:ascii="仿宋_GB2312" w:hAnsi="微软雅黑" w:eastAsia="仿宋_GB2312" w:cs="仿宋_GB2312"/>
          <w:b w:val="0"/>
          <w:bCs w:val="0"/>
          <w:i w:val="0"/>
          <w:iCs w:val="0"/>
          <w:caps w:val="0"/>
          <w:color w:val="393939"/>
          <w:spacing w:val="0"/>
          <w:sz w:val="31"/>
          <w:szCs w:val="31"/>
        </w:rPr>
        <w:t>部门预决算应在本级政府财政部门批复部门预决算后20日内向社会公开。各部门必须在法律规定的时限内公开，原则上在同一天集中公开。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rFonts w:hint="eastAsia" w:ascii="微软雅黑" w:hAnsi="微软雅黑" w:eastAsia="微软雅黑" w:cs="微软雅黑"/>
          <w:i w:val="0"/>
          <w:iCs w:val="0"/>
          <w:caps w:val="0"/>
          <w:color w:val="393939"/>
          <w:spacing w:val="0"/>
          <w:sz w:val="21"/>
          <w:szCs w:val="21"/>
        </w:rPr>
      </w:pPr>
      <w:r>
        <w:rPr>
          <w:rFonts w:hint="eastAsia" w:ascii="仿宋_GB2312" w:hAnsi="微软雅黑" w:eastAsia="仿宋_GB2312" w:cs="仿宋_GB2312"/>
          <w:b w:val="0"/>
          <w:bCs w:val="0"/>
          <w:i w:val="0"/>
          <w:iCs w:val="0"/>
          <w:caps w:val="0"/>
          <w:color w:val="393939"/>
          <w:spacing w:val="0"/>
          <w:sz w:val="31"/>
          <w:szCs w:val="3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393939"/>
          <w:spacing w:val="0"/>
          <w:sz w:val="21"/>
          <w:szCs w:val="21"/>
        </w:rPr>
      </w:pPr>
      <w:r>
        <w:rPr>
          <w:rFonts w:hint="eastAsia" w:ascii="黑体" w:hAnsi="宋体" w:eastAsia="黑体" w:cs="黑体"/>
          <w:b w:val="0"/>
          <w:bCs w:val="0"/>
          <w:i w:val="0"/>
          <w:iCs w:val="0"/>
          <w:caps w:val="0"/>
          <w:color w:val="393939"/>
          <w:spacing w:val="0"/>
          <w:sz w:val="31"/>
          <w:szCs w:val="31"/>
        </w:rPr>
        <w:t>第六章</w:t>
      </w:r>
      <w:r>
        <w:rPr>
          <w:rFonts w:hint="eastAsia" w:ascii="微软雅黑" w:hAnsi="微软雅黑" w:eastAsia="微软雅黑" w:cs="微软雅黑"/>
          <w:b w:val="0"/>
          <w:bCs w:val="0"/>
          <w:i w:val="0"/>
          <w:iCs w:val="0"/>
          <w:caps w:val="0"/>
          <w:color w:val="393939"/>
          <w:spacing w:val="0"/>
          <w:sz w:val="31"/>
          <w:szCs w:val="31"/>
        </w:rPr>
        <w:t>  </w:t>
      </w:r>
      <w:r>
        <w:rPr>
          <w:rFonts w:hint="eastAsia" w:ascii="黑体" w:hAnsi="宋体" w:eastAsia="黑体" w:cs="黑体"/>
          <w:b w:val="0"/>
          <w:bCs w:val="0"/>
          <w:i w:val="0"/>
          <w:iCs w:val="0"/>
          <w:caps w:val="0"/>
          <w:color w:val="393939"/>
          <w:spacing w:val="0"/>
          <w:sz w:val="31"/>
          <w:szCs w:val="31"/>
        </w:rPr>
        <w:t>涉密事项的处理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jc w:val="left"/>
        <w:rPr>
          <w:rFonts w:hint="eastAsia" w:ascii="微软雅黑" w:hAnsi="微软雅黑" w:eastAsia="微软雅黑" w:cs="微软雅黑"/>
          <w:i w:val="0"/>
          <w:iCs w:val="0"/>
          <w:caps w:val="0"/>
          <w:color w:val="393939"/>
          <w:spacing w:val="0"/>
          <w:sz w:val="21"/>
          <w:szCs w:val="21"/>
        </w:rPr>
      </w:pPr>
      <w:r>
        <w:rPr>
          <w:rStyle w:val="5"/>
          <w:rFonts w:hint="eastAsia" w:ascii="仿宋_GB2312" w:hAnsi="微软雅黑" w:eastAsia="仿宋_GB2312" w:cs="仿宋_GB2312"/>
          <w:b w:val="0"/>
          <w:bCs w:val="0"/>
          <w:i w:val="0"/>
          <w:iCs w:val="0"/>
          <w:caps w:val="0"/>
          <w:color w:val="393939"/>
          <w:spacing w:val="0"/>
          <w:sz w:val="31"/>
          <w:szCs w:val="31"/>
        </w:rPr>
        <w:t>第十</w:t>
      </w:r>
      <w:r>
        <w:rPr>
          <w:rStyle w:val="5"/>
          <w:rFonts w:hint="eastAsia" w:ascii="仿宋_GB2312" w:hAnsi="微软雅黑" w:eastAsia="仿宋_GB2312" w:cs="仿宋_GB2312"/>
          <w:b w:val="0"/>
          <w:bCs w:val="0"/>
          <w:i w:val="0"/>
          <w:iCs w:val="0"/>
          <w:caps w:val="0"/>
          <w:color w:val="393939"/>
          <w:spacing w:val="0"/>
          <w:sz w:val="31"/>
          <w:szCs w:val="31"/>
          <w:lang w:eastAsia="zh-CN"/>
        </w:rPr>
        <w:t>一</w:t>
      </w:r>
      <w:r>
        <w:rPr>
          <w:rStyle w:val="5"/>
          <w:rFonts w:hint="eastAsia" w:ascii="仿宋_GB2312" w:hAnsi="微软雅黑" w:eastAsia="仿宋_GB2312" w:cs="仿宋_GB2312"/>
          <w:b w:val="0"/>
          <w:bCs w:val="0"/>
          <w:i w:val="0"/>
          <w:iCs w:val="0"/>
          <w:caps w:val="0"/>
          <w:color w:val="393939"/>
          <w:spacing w:val="0"/>
          <w:sz w:val="31"/>
          <w:szCs w:val="31"/>
        </w:rPr>
        <w:t>条</w:t>
      </w:r>
      <w:r>
        <w:rPr>
          <w:rFonts w:hint="eastAsia" w:ascii="仿宋_GB2312" w:hAnsi="微软雅黑" w:eastAsia="仿宋_GB2312" w:cs="仿宋_GB2312"/>
          <w:b w:val="0"/>
          <w:bCs w:val="0"/>
          <w:i w:val="0"/>
          <w:iCs w:val="0"/>
          <w:caps w:val="0"/>
          <w:color w:val="393939"/>
          <w:spacing w:val="0"/>
          <w:sz w:val="31"/>
          <w:szCs w:val="31"/>
        </w:rPr>
        <w:t>  建立健全保密审查机制，严格按照《中华人民共和国保守国家秘密法》《中华人民共和国政府信息公开条例》等法律法规规定确定的额涉密事项，对拟公开信息进行认真审查、严格把关。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jc w:val="left"/>
        <w:rPr>
          <w:rFonts w:hint="eastAsia" w:ascii="微软雅黑" w:hAnsi="微软雅黑" w:eastAsia="微软雅黑" w:cs="微软雅黑"/>
          <w:i w:val="0"/>
          <w:iCs w:val="0"/>
          <w:caps w:val="0"/>
          <w:color w:val="393939"/>
          <w:spacing w:val="0"/>
          <w:sz w:val="21"/>
          <w:szCs w:val="21"/>
        </w:rPr>
      </w:pPr>
      <w:r>
        <w:rPr>
          <w:rStyle w:val="5"/>
          <w:rFonts w:hint="eastAsia" w:ascii="仿宋_GB2312" w:hAnsi="微软雅黑" w:eastAsia="仿宋_GB2312" w:cs="仿宋_GB2312"/>
          <w:b w:val="0"/>
          <w:bCs w:val="0"/>
          <w:i w:val="0"/>
          <w:iCs w:val="0"/>
          <w:caps w:val="0"/>
          <w:color w:val="393939"/>
          <w:spacing w:val="0"/>
          <w:sz w:val="31"/>
          <w:szCs w:val="31"/>
          <w:lang w:eastAsia="zh-CN"/>
        </w:rPr>
        <w:t>如有</w:t>
      </w:r>
      <w:r>
        <w:rPr>
          <w:rFonts w:hint="eastAsia" w:ascii="仿宋_GB2312" w:hAnsi="微软雅黑" w:eastAsia="仿宋_GB2312" w:cs="仿宋_GB2312"/>
          <w:b w:val="0"/>
          <w:bCs w:val="0"/>
          <w:i w:val="0"/>
          <w:iCs w:val="0"/>
          <w:caps w:val="0"/>
          <w:color w:val="393939"/>
          <w:spacing w:val="0"/>
          <w:sz w:val="31"/>
          <w:szCs w:val="31"/>
        </w:rPr>
        <w:t>部分内容涉密的，在确保安全的前提下，按照下列原则处理：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jc w:val="left"/>
        <w:rPr>
          <w:rFonts w:hint="eastAsia" w:ascii="微软雅黑" w:hAnsi="微软雅黑" w:eastAsia="微软雅黑" w:cs="微软雅黑"/>
          <w:i w:val="0"/>
          <w:iCs w:val="0"/>
          <w:caps w:val="0"/>
          <w:color w:val="393939"/>
          <w:spacing w:val="0"/>
          <w:sz w:val="21"/>
          <w:szCs w:val="21"/>
        </w:rPr>
      </w:pPr>
      <w:r>
        <w:rPr>
          <w:rFonts w:hint="eastAsia" w:ascii="仿宋_GB2312" w:hAnsi="微软雅黑" w:eastAsia="仿宋_GB2312" w:cs="仿宋_GB2312"/>
          <w:b w:val="0"/>
          <w:bCs w:val="0"/>
          <w:i w:val="0"/>
          <w:iCs w:val="0"/>
          <w:caps w:val="0"/>
          <w:color w:val="393939"/>
          <w:spacing w:val="0"/>
          <w:sz w:val="31"/>
          <w:szCs w:val="31"/>
        </w:rPr>
        <w:t>（一）同一功能分类款级科目下，大部分项级科目涉密的，仅公开到该款级科目；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jc w:val="left"/>
        <w:rPr>
          <w:rFonts w:hint="eastAsia" w:ascii="微软雅黑" w:hAnsi="微软雅黑" w:eastAsia="微软雅黑" w:cs="微软雅黑"/>
          <w:i w:val="0"/>
          <w:iCs w:val="0"/>
          <w:caps w:val="0"/>
          <w:color w:val="393939"/>
          <w:spacing w:val="0"/>
          <w:sz w:val="21"/>
          <w:szCs w:val="21"/>
        </w:rPr>
      </w:pPr>
      <w:r>
        <w:rPr>
          <w:rFonts w:hint="eastAsia" w:ascii="仿宋_GB2312" w:hAnsi="微软雅黑" w:eastAsia="仿宋_GB2312" w:cs="仿宋_GB2312"/>
          <w:b w:val="0"/>
          <w:bCs w:val="0"/>
          <w:i w:val="0"/>
          <w:iCs w:val="0"/>
          <w:caps w:val="0"/>
          <w:color w:val="393939"/>
          <w:spacing w:val="0"/>
          <w:sz w:val="31"/>
          <w:szCs w:val="31"/>
        </w:rPr>
        <w:t>（二）同一功能分类类级科目下，大部分款级科目涉密的，仅公开到该类级科目；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jc w:val="left"/>
        <w:rPr>
          <w:rFonts w:hint="eastAsia" w:ascii="微软雅黑" w:hAnsi="微软雅黑" w:eastAsia="微软雅黑" w:cs="微软雅黑"/>
          <w:i w:val="0"/>
          <w:iCs w:val="0"/>
          <w:caps w:val="0"/>
          <w:color w:val="393939"/>
          <w:spacing w:val="0"/>
          <w:sz w:val="21"/>
          <w:szCs w:val="21"/>
        </w:rPr>
      </w:pPr>
      <w:r>
        <w:rPr>
          <w:rFonts w:hint="eastAsia" w:ascii="仿宋_GB2312" w:hAnsi="微软雅黑" w:eastAsia="仿宋_GB2312" w:cs="仿宋_GB2312"/>
          <w:b w:val="0"/>
          <w:bCs w:val="0"/>
          <w:i w:val="0"/>
          <w:iCs w:val="0"/>
          <w:caps w:val="0"/>
          <w:color w:val="393939"/>
          <w:spacing w:val="0"/>
          <w:sz w:val="31"/>
          <w:szCs w:val="31"/>
        </w:rPr>
        <w:t>（三）个别功能分类款级科目或项级科目涉密的，除不公开该涉密科目外，同一级次的“其他支出”科目也不公开。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jc w:val="left"/>
        <w:rPr>
          <w:rFonts w:hint="eastAsia" w:ascii="微软雅黑" w:hAnsi="微软雅黑" w:eastAsia="微软雅黑" w:cs="微软雅黑"/>
          <w:i w:val="0"/>
          <w:iCs w:val="0"/>
          <w:caps w:val="0"/>
          <w:color w:val="393939"/>
          <w:spacing w:val="0"/>
          <w:sz w:val="21"/>
          <w:szCs w:val="21"/>
        </w:rPr>
      </w:pPr>
      <w:r>
        <w:rPr>
          <w:rFonts w:hint="eastAsia" w:ascii="微软雅黑" w:hAnsi="微软雅黑" w:eastAsia="微软雅黑" w:cs="微软雅黑"/>
          <w:b w:val="0"/>
          <w:bCs w:val="0"/>
          <w:i w:val="0"/>
          <w:iCs w:val="0"/>
          <w:caps w:val="0"/>
          <w:color w:val="393939"/>
          <w:spacing w:val="0"/>
          <w:sz w:val="31"/>
          <w:szCs w:val="31"/>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2MWQxYWIxMDFiMzJjZWIyNjY3ZTFhMjAzZWE3YjgifQ=="/>
  </w:docVars>
  <w:rsids>
    <w:rsidRoot w:val="39D76744"/>
    <w:rsid w:val="1B4026EE"/>
    <w:rsid w:val="1EF23336"/>
    <w:rsid w:val="2247727F"/>
    <w:rsid w:val="39D76744"/>
    <w:rsid w:val="3A064D62"/>
    <w:rsid w:val="3B7A3CDF"/>
    <w:rsid w:val="4ADE6A39"/>
    <w:rsid w:val="7B9E24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2134</Words>
  <Characters>2135</Characters>
  <Lines>0</Lines>
  <Paragraphs>0</Paragraphs>
  <TotalTime>89</TotalTime>
  <ScaleCrop>false</ScaleCrop>
  <LinksUpToDate>false</LinksUpToDate>
  <CharactersWithSpaces>2175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2022-05-18T01:45:00Z</dcterms:created>
  <dc:creator>Administrator</dc:creator>
  <cp:lastModifiedBy>考拉猪</cp:lastModifiedBy>
  <dcterms:modified xsi:type="dcterms:W3CDTF">2022-05-19T03:24:21Z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73C8D312D3AB4950A9BE2687FA67F180</vt:lpwstr>
  </property>
</Properties>
</file>